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360" w:lineRule="auto"/>
        <w:jc w:val="both"/>
        <w:rPr>
          <w:rFonts w:ascii="仿宋" w:hAnsi="仿宋" w:cs="仿宋"/>
          <w:b/>
          <w:bCs/>
          <w:kern w:val="0"/>
          <w:sz w:val="96"/>
          <w:szCs w:val="96"/>
        </w:rPr>
      </w:pPr>
    </w:p>
    <w:p>
      <w:pPr>
        <w:widowControl/>
        <w:wordWrap w:val="0"/>
        <w:spacing w:line="240" w:lineRule="auto"/>
        <w:jc w:val="center"/>
        <w:rPr>
          <w:rFonts w:ascii="仿宋" w:hAnsi="仿宋" w:cs="仿宋"/>
          <w:b/>
          <w:kern w:val="0"/>
          <w:sz w:val="96"/>
          <w:szCs w:val="96"/>
        </w:rPr>
      </w:pPr>
    </w:p>
    <w:p>
      <w:pPr>
        <w:widowControl/>
        <w:wordWrap w:val="0"/>
        <w:spacing w:line="240" w:lineRule="auto"/>
        <w:jc w:val="center"/>
        <w:rPr>
          <w:rFonts w:ascii="仿宋" w:hAnsi="仿宋" w:cs="仿宋"/>
          <w:kern w:val="0"/>
          <w:szCs w:val="27"/>
        </w:rPr>
      </w:pPr>
      <w:r>
        <w:rPr>
          <w:rFonts w:hint="eastAsia" w:ascii="仿宋" w:hAnsi="仿宋" w:cs="仿宋"/>
          <w:b/>
          <w:kern w:val="0"/>
          <w:sz w:val="96"/>
          <w:szCs w:val="96"/>
        </w:rPr>
        <w:t>竞争性谈判文件</w:t>
      </w:r>
    </w:p>
    <w:p>
      <w:pPr>
        <w:widowControl/>
        <w:wordWrap w:val="0"/>
        <w:spacing w:line="240" w:lineRule="auto"/>
        <w:jc w:val="center"/>
        <w:rPr>
          <w:rFonts w:ascii="仿宋" w:hAnsi="仿宋" w:cs="仿宋"/>
          <w:b/>
          <w:kern w:val="0"/>
          <w:sz w:val="72"/>
          <w:szCs w:val="72"/>
        </w:rPr>
      </w:pPr>
      <w:r>
        <w:rPr>
          <w:rFonts w:hint="eastAsia" w:ascii="仿宋" w:hAnsi="仿宋" w:cs="仿宋"/>
          <w:b/>
          <w:kern w:val="0"/>
          <w:sz w:val="72"/>
          <w:szCs w:val="72"/>
        </w:rPr>
        <w:t>（</w:t>
      </w:r>
      <w:r>
        <w:rPr>
          <w:rFonts w:hint="eastAsia" w:ascii="仿宋" w:hAnsi="仿宋" w:cs="仿宋"/>
          <w:b/>
          <w:kern w:val="0"/>
          <w:sz w:val="72"/>
          <w:szCs w:val="72"/>
          <w:lang w:val="en-US" w:eastAsia="zh-CN"/>
        </w:rPr>
        <w:t>货物</w:t>
      </w:r>
      <w:r>
        <w:rPr>
          <w:rFonts w:hint="eastAsia" w:ascii="仿宋" w:hAnsi="仿宋" w:cs="仿宋"/>
          <w:b/>
          <w:kern w:val="0"/>
          <w:sz w:val="72"/>
          <w:szCs w:val="72"/>
        </w:rPr>
        <w:t>类）</w:t>
      </w:r>
    </w:p>
    <w:p>
      <w:pPr>
        <w:widowControl/>
        <w:wordWrap w:val="0"/>
        <w:spacing w:line="360" w:lineRule="auto"/>
        <w:ind w:firstLine="270" w:firstLineChars="100"/>
        <w:jc w:val="left"/>
        <w:rPr>
          <w:rFonts w:ascii="仿宋" w:hAnsi="仿宋" w:cs="仿宋"/>
          <w:bCs/>
          <w:kern w:val="0"/>
          <w:szCs w:val="27"/>
        </w:rPr>
      </w:pPr>
    </w:p>
    <w:p>
      <w:pPr>
        <w:widowControl/>
        <w:wordWrap w:val="0"/>
        <w:spacing w:line="360" w:lineRule="auto"/>
        <w:jc w:val="center"/>
        <w:rPr>
          <w:rFonts w:ascii="仿宋" w:hAnsi="仿宋" w:cs="仿宋"/>
          <w:bCs/>
          <w:kern w:val="0"/>
          <w:szCs w:val="27"/>
        </w:rPr>
      </w:pPr>
    </w:p>
    <w:p>
      <w:pPr>
        <w:widowControl/>
        <w:wordWrap w:val="0"/>
        <w:spacing w:line="600" w:lineRule="exact"/>
        <w:ind w:firstLine="1687" w:firstLineChars="420"/>
        <w:rPr>
          <w:rFonts w:hint="eastAsia" w:ascii="仿宋" w:hAnsi="仿宋" w:eastAsia="仿宋" w:cs="仿宋"/>
          <w:b/>
          <w:kern w:val="0"/>
          <w:sz w:val="40"/>
          <w:szCs w:val="40"/>
          <w:lang w:val="en-US" w:eastAsia="zh-CN"/>
        </w:rPr>
      </w:pPr>
      <w:r>
        <w:rPr>
          <w:rFonts w:hint="eastAsia" w:ascii="仿宋" w:hAnsi="仿宋" w:cs="仿宋"/>
          <w:b/>
          <w:kern w:val="0"/>
          <w:sz w:val="40"/>
          <w:szCs w:val="40"/>
        </w:rPr>
        <w:t>项目名称：</w:t>
      </w:r>
      <w:bookmarkStart w:id="0" w:name="_Hlk161926259"/>
      <w:r>
        <w:rPr>
          <w:rFonts w:hint="eastAsia" w:ascii="仿宋" w:hAnsi="仿宋" w:cs="仿宋"/>
          <w:b/>
          <w:kern w:val="0"/>
          <w:sz w:val="40"/>
          <w:szCs w:val="40"/>
        </w:rPr>
        <w:t>石蜡包埋机</w:t>
      </w:r>
      <w:bookmarkEnd w:id="0"/>
    </w:p>
    <w:p>
      <w:pPr>
        <w:widowControl/>
        <w:wordWrap w:val="0"/>
        <w:spacing w:line="600" w:lineRule="exact"/>
        <w:ind w:firstLine="1687" w:firstLineChars="420"/>
        <w:rPr>
          <w:rFonts w:ascii="仿宋" w:hAnsi="仿宋" w:cs="仿宋"/>
          <w:b/>
          <w:kern w:val="0"/>
          <w:sz w:val="40"/>
          <w:szCs w:val="40"/>
        </w:rPr>
      </w:pPr>
    </w:p>
    <w:p>
      <w:pPr>
        <w:widowControl/>
        <w:wordWrap w:val="0"/>
        <w:spacing w:line="600" w:lineRule="exact"/>
        <w:ind w:firstLine="1687" w:firstLineChars="420"/>
        <w:rPr>
          <w:rFonts w:ascii="仿宋" w:hAnsi="仿宋" w:cs="仿宋"/>
          <w:b/>
          <w:kern w:val="0"/>
          <w:sz w:val="40"/>
          <w:szCs w:val="40"/>
        </w:rPr>
      </w:pPr>
      <w:r>
        <w:rPr>
          <w:rFonts w:hint="eastAsia" w:ascii="仿宋" w:hAnsi="仿宋" w:cs="仿宋"/>
          <w:b/>
          <w:kern w:val="0"/>
          <w:sz w:val="40"/>
          <w:szCs w:val="40"/>
        </w:rPr>
        <w:t>项目编号：</w:t>
      </w:r>
      <w:r>
        <w:rPr>
          <w:rFonts w:hint="eastAsia" w:ascii="仿宋" w:hAnsi="仿宋" w:cs="仿宋"/>
          <w:b/>
          <w:kern w:val="0"/>
          <w:sz w:val="40"/>
          <w:szCs w:val="40"/>
          <w:lang w:val="en-US" w:eastAsia="zh-CN"/>
        </w:rPr>
        <w:t>SB</w:t>
      </w:r>
      <w:r>
        <w:rPr>
          <w:rFonts w:hint="eastAsia" w:ascii="仿宋" w:hAnsi="仿宋" w:cs="仿宋"/>
          <w:b/>
          <w:kern w:val="0"/>
          <w:sz w:val="40"/>
          <w:szCs w:val="40"/>
        </w:rPr>
        <w:t>2024-</w:t>
      </w:r>
      <w:r>
        <w:rPr>
          <w:rFonts w:hint="eastAsia" w:ascii="仿宋" w:hAnsi="仿宋" w:cs="仿宋"/>
          <w:b/>
          <w:kern w:val="0"/>
          <w:sz w:val="40"/>
          <w:szCs w:val="40"/>
          <w:lang w:val="en-US" w:eastAsia="zh-CN"/>
        </w:rPr>
        <w:t>0407</w:t>
      </w:r>
    </w:p>
    <w:p>
      <w:pPr>
        <w:widowControl/>
        <w:wordWrap w:val="0"/>
        <w:spacing w:line="360" w:lineRule="auto"/>
        <w:jc w:val="center"/>
        <w:rPr>
          <w:rFonts w:ascii="仿宋" w:hAnsi="仿宋" w:cs="仿宋"/>
          <w:sz w:val="52"/>
          <w:szCs w:val="52"/>
        </w:rPr>
      </w:pPr>
    </w:p>
    <w:p>
      <w:pPr>
        <w:widowControl/>
        <w:wordWrap w:val="0"/>
        <w:spacing w:line="360" w:lineRule="auto"/>
        <w:rPr>
          <w:rFonts w:ascii="仿宋" w:hAnsi="仿宋" w:cs="仿宋"/>
          <w:sz w:val="52"/>
          <w:szCs w:val="52"/>
        </w:rPr>
      </w:pPr>
    </w:p>
    <w:p>
      <w:pPr>
        <w:widowControl/>
        <w:wordWrap w:val="0"/>
        <w:spacing w:line="360" w:lineRule="auto"/>
        <w:rPr>
          <w:rFonts w:ascii="仿宋" w:hAnsi="仿宋" w:cs="仿宋"/>
          <w:b/>
          <w:bCs/>
          <w:sz w:val="52"/>
          <w:szCs w:val="52"/>
        </w:rPr>
      </w:pPr>
    </w:p>
    <w:p>
      <w:pPr>
        <w:widowControl/>
        <w:wordWrap w:val="0"/>
        <w:spacing w:line="360" w:lineRule="auto"/>
        <w:jc w:val="center"/>
        <w:rPr>
          <w:rFonts w:hint="default" w:ascii="仿宋" w:hAnsi="仿宋" w:eastAsia="仿宋" w:cs="仿宋"/>
          <w:b/>
          <w:bCs/>
          <w:sz w:val="36"/>
          <w:szCs w:val="36"/>
          <w:lang w:val="en-US" w:eastAsia="zh-CN"/>
        </w:rPr>
      </w:pPr>
      <w:r>
        <w:rPr>
          <w:rFonts w:hint="eastAsia" w:ascii="仿宋" w:hAnsi="仿宋" w:cs="仿宋"/>
          <w:b/>
          <w:bCs/>
          <w:sz w:val="36"/>
          <w:szCs w:val="36"/>
          <w:lang w:val="en-US" w:eastAsia="zh-CN"/>
        </w:rPr>
        <w:t>赣州市肿瘤医院</w:t>
      </w:r>
    </w:p>
    <w:p>
      <w:pPr>
        <w:widowControl/>
        <w:wordWrap w:val="0"/>
        <w:spacing w:line="360" w:lineRule="auto"/>
        <w:jc w:val="center"/>
        <w:rPr>
          <w:rFonts w:ascii="仿宋" w:hAnsi="仿宋" w:cs="仿宋"/>
          <w:b/>
          <w:bCs/>
          <w:sz w:val="48"/>
          <w:szCs w:val="48"/>
        </w:rPr>
      </w:pPr>
      <w:r>
        <w:rPr>
          <w:rFonts w:hint="eastAsia" w:ascii="仿宋" w:hAnsi="仿宋" w:cs="仿宋"/>
          <w:b/>
          <w:bCs/>
          <w:kern w:val="0"/>
          <w:sz w:val="32"/>
          <w:szCs w:val="32"/>
        </w:rPr>
        <w:t>二0二四年</w:t>
      </w:r>
    </w:p>
    <w:p>
      <w:pPr>
        <w:wordWrap w:val="0"/>
        <w:spacing w:line="360" w:lineRule="auto"/>
        <w:jc w:val="center"/>
        <w:rPr>
          <w:rFonts w:ascii="仿宋" w:hAnsi="仿宋" w:cs="仿宋"/>
          <w:sz w:val="48"/>
          <w:szCs w:val="48"/>
        </w:rPr>
        <w:sectPr>
          <w:headerReference r:id="rId5" w:type="default"/>
          <w:footerReference r:id="rId7" w:type="default"/>
          <w:headerReference r:id="rId6" w:type="even"/>
          <w:pgSz w:w="11906" w:h="16838"/>
          <w:pgMar w:top="1440" w:right="1080" w:bottom="1440" w:left="1080" w:header="851" w:footer="992" w:gutter="0"/>
          <w:pgNumType w:start="1"/>
          <w:cols w:space="425" w:num="1"/>
          <w:docGrid w:type="lines" w:linePitch="312" w:charSpace="0"/>
        </w:sectPr>
      </w:pPr>
    </w:p>
    <w:p>
      <w:pPr>
        <w:wordWrap w:val="0"/>
        <w:spacing w:line="360" w:lineRule="auto"/>
        <w:jc w:val="center"/>
        <w:rPr>
          <w:rFonts w:ascii="仿宋" w:hAnsi="仿宋" w:cs="仿宋"/>
          <w:sz w:val="48"/>
          <w:szCs w:val="48"/>
        </w:rPr>
      </w:pPr>
      <w:r>
        <w:rPr>
          <w:rFonts w:hint="eastAsia" w:ascii="仿宋" w:hAnsi="仿宋" w:cs="仿宋"/>
          <w:b/>
          <w:bCs/>
          <w:sz w:val="44"/>
          <w:szCs w:val="44"/>
        </w:rPr>
        <w:t>目  录</w:t>
      </w:r>
    </w:p>
    <w:p>
      <w:pPr>
        <w:pStyle w:val="21"/>
        <w:tabs>
          <w:tab w:val="right" w:leader="dot" w:pos="9746"/>
        </w:tabs>
        <w:spacing w:line="400" w:lineRule="exact"/>
        <w:rPr>
          <w:rFonts w:ascii="仿宋" w:hAnsi="仿宋" w:cs="仿宋"/>
          <w:b w:val="0"/>
        </w:rPr>
      </w:pPr>
      <w:bookmarkStart w:id="1" w:name="_Toc414959371"/>
      <w:r>
        <w:rPr>
          <w:rFonts w:hint="eastAsia" w:ascii="仿宋" w:hAnsi="仿宋" w:cs="仿宋"/>
          <w:b w:val="0"/>
          <w:kern w:val="36"/>
          <w:sz w:val="24"/>
          <w:szCs w:val="24"/>
        </w:rPr>
        <w:fldChar w:fldCharType="begin"/>
      </w:r>
      <w:r>
        <w:rPr>
          <w:rFonts w:hint="eastAsia" w:ascii="仿宋" w:hAnsi="仿宋" w:cs="仿宋"/>
          <w:b w:val="0"/>
          <w:kern w:val="36"/>
          <w:sz w:val="24"/>
          <w:szCs w:val="24"/>
        </w:rPr>
        <w:instrText xml:space="preserve">TOC \o "1-2" \u</w:instrText>
      </w:r>
      <w:r>
        <w:rPr>
          <w:rFonts w:hint="eastAsia" w:ascii="仿宋" w:hAnsi="仿宋" w:cs="仿宋"/>
          <w:b w:val="0"/>
          <w:kern w:val="36"/>
          <w:sz w:val="24"/>
          <w:szCs w:val="24"/>
        </w:rPr>
        <w:fldChar w:fldCharType="separate"/>
      </w:r>
      <w:r>
        <w:rPr>
          <w:rFonts w:hint="eastAsia" w:ascii="仿宋" w:hAnsi="仿宋" w:cs="仿宋"/>
          <w:b w:val="0"/>
        </w:rPr>
        <w:t>第一章、采购文件</w:t>
      </w:r>
      <w:r>
        <w:rPr>
          <w:rFonts w:hint="eastAsia" w:ascii="仿宋" w:hAnsi="仿宋" w:cs="仿宋"/>
          <w:b w:val="0"/>
        </w:rPr>
        <w:tab/>
      </w:r>
      <w:r>
        <w:rPr>
          <w:rFonts w:hint="eastAsia" w:ascii="仿宋" w:hAnsi="仿宋" w:cs="仿宋"/>
          <w:b w:val="0"/>
        </w:rPr>
        <w:fldChar w:fldCharType="begin"/>
      </w:r>
      <w:r>
        <w:rPr>
          <w:rFonts w:hint="eastAsia" w:ascii="仿宋" w:hAnsi="仿宋" w:cs="仿宋"/>
          <w:b w:val="0"/>
        </w:rPr>
        <w:instrText xml:space="preserve"> PAGEREF _Toc27046 \h </w:instrText>
      </w:r>
      <w:r>
        <w:rPr>
          <w:rFonts w:hint="eastAsia" w:ascii="仿宋" w:hAnsi="仿宋" w:cs="仿宋"/>
          <w:b w:val="0"/>
        </w:rPr>
        <w:fldChar w:fldCharType="separate"/>
      </w:r>
      <w:r>
        <w:rPr>
          <w:rFonts w:hint="eastAsia" w:ascii="仿宋" w:hAnsi="仿宋" w:cs="仿宋"/>
          <w:b w:val="0"/>
        </w:rPr>
        <w:t>1</w:t>
      </w:r>
      <w:r>
        <w:rPr>
          <w:rFonts w:hint="eastAsia" w:ascii="仿宋" w:hAnsi="仿宋" w:cs="仿宋"/>
          <w:b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kern w:val="36"/>
          <w:szCs w:val="32"/>
        </w:rPr>
        <w:t>一、谈判邀请</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_Toc12090 \h </w:instrText>
      </w:r>
      <w:r>
        <w:rPr>
          <w:rFonts w:hint="eastAsia" w:ascii="仿宋" w:hAnsi="仿宋" w:cs="仿宋"/>
          <w:bCs/>
          <w:iCs w:val="0"/>
        </w:rPr>
        <w:fldChar w:fldCharType="separate"/>
      </w:r>
      <w:r>
        <w:rPr>
          <w:rFonts w:hint="eastAsia" w:ascii="仿宋" w:hAnsi="仿宋" w:cs="仿宋"/>
          <w:bCs/>
          <w:iCs w:val="0"/>
        </w:rPr>
        <w:t>1</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rPr>
        <w:t>二、供应商须知</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_Toc13811 \h </w:instrText>
      </w:r>
      <w:r>
        <w:rPr>
          <w:rFonts w:hint="eastAsia" w:ascii="仿宋" w:hAnsi="仿宋" w:cs="仿宋"/>
          <w:bCs/>
          <w:iCs w:val="0"/>
        </w:rPr>
        <w:fldChar w:fldCharType="separate"/>
      </w:r>
      <w:r>
        <w:rPr>
          <w:rFonts w:hint="eastAsia" w:ascii="仿宋" w:hAnsi="仿宋" w:cs="仿宋"/>
          <w:bCs/>
          <w:iCs w:val="0"/>
        </w:rPr>
        <w:t>4</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rPr>
        <w:t>（一）供应商须知前附表</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_Toc24855 \h </w:instrText>
      </w:r>
      <w:r>
        <w:rPr>
          <w:rFonts w:hint="eastAsia" w:ascii="仿宋" w:hAnsi="仿宋" w:cs="仿宋"/>
          <w:bCs/>
          <w:iCs w:val="0"/>
        </w:rPr>
        <w:fldChar w:fldCharType="separate"/>
      </w:r>
      <w:r>
        <w:rPr>
          <w:rFonts w:hint="eastAsia" w:ascii="仿宋" w:hAnsi="仿宋" w:cs="仿宋"/>
          <w:bCs/>
          <w:iCs w:val="0"/>
        </w:rPr>
        <w:t>4</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rPr>
        <w:t>（二）总  则</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_Toc4272 \h </w:instrText>
      </w:r>
      <w:r>
        <w:rPr>
          <w:rFonts w:hint="eastAsia" w:ascii="仿宋" w:hAnsi="仿宋" w:cs="仿宋"/>
          <w:bCs/>
          <w:iCs w:val="0"/>
        </w:rPr>
        <w:fldChar w:fldCharType="separate"/>
      </w:r>
      <w:r>
        <w:rPr>
          <w:rFonts w:hint="eastAsia" w:ascii="仿宋" w:hAnsi="仿宋" w:cs="仿宋"/>
          <w:bCs/>
          <w:iCs w:val="0"/>
        </w:rPr>
        <w:t>7</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rPr>
        <w:t>（三）谈判文件</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_Toc25100 \h </w:instrText>
      </w:r>
      <w:r>
        <w:rPr>
          <w:rFonts w:hint="eastAsia" w:ascii="仿宋" w:hAnsi="仿宋" w:cs="仿宋"/>
          <w:bCs/>
          <w:iCs w:val="0"/>
        </w:rPr>
        <w:fldChar w:fldCharType="separate"/>
      </w:r>
      <w:r>
        <w:rPr>
          <w:rFonts w:hint="eastAsia" w:ascii="仿宋" w:hAnsi="仿宋" w:cs="仿宋"/>
          <w:bCs/>
          <w:iCs w:val="0"/>
        </w:rPr>
        <w:t>11</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rPr>
        <w:t>（四）响应文件的编制</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_Toc13298 \h </w:instrText>
      </w:r>
      <w:r>
        <w:rPr>
          <w:rFonts w:hint="eastAsia" w:ascii="仿宋" w:hAnsi="仿宋" w:cs="仿宋"/>
          <w:bCs/>
          <w:iCs w:val="0"/>
        </w:rPr>
        <w:fldChar w:fldCharType="separate"/>
      </w:r>
      <w:r>
        <w:rPr>
          <w:rFonts w:hint="eastAsia" w:ascii="仿宋" w:hAnsi="仿宋" w:cs="仿宋"/>
          <w:bCs/>
          <w:iCs w:val="0"/>
        </w:rPr>
        <w:t>12</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rPr>
        <w:t>（五）响应文件的递交</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_Toc30974 \h </w:instrText>
      </w:r>
      <w:r>
        <w:rPr>
          <w:rFonts w:hint="eastAsia" w:ascii="仿宋" w:hAnsi="仿宋" w:cs="仿宋"/>
          <w:bCs/>
          <w:iCs w:val="0"/>
        </w:rPr>
        <w:fldChar w:fldCharType="separate"/>
      </w:r>
      <w:r>
        <w:rPr>
          <w:rFonts w:hint="eastAsia" w:ascii="仿宋" w:hAnsi="仿宋" w:cs="仿宋"/>
          <w:bCs/>
          <w:iCs w:val="0"/>
        </w:rPr>
        <w:t>14</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rPr>
        <w:t>（六）开标与评标</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_Toc5008 \h </w:instrText>
      </w:r>
      <w:r>
        <w:rPr>
          <w:rFonts w:hint="eastAsia" w:ascii="仿宋" w:hAnsi="仿宋" w:cs="仿宋"/>
          <w:bCs/>
          <w:iCs w:val="0"/>
        </w:rPr>
        <w:fldChar w:fldCharType="separate"/>
      </w:r>
      <w:r>
        <w:rPr>
          <w:rFonts w:hint="eastAsia" w:ascii="仿宋" w:hAnsi="仿宋" w:cs="仿宋"/>
          <w:bCs/>
          <w:iCs w:val="0"/>
        </w:rPr>
        <w:t>15</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rPr>
        <w:t>（七）成交与签订合同</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_Toc30952 \h </w:instrText>
      </w:r>
      <w:r>
        <w:rPr>
          <w:rFonts w:hint="eastAsia" w:ascii="仿宋" w:hAnsi="仿宋" w:cs="仿宋"/>
          <w:bCs/>
          <w:iCs w:val="0"/>
        </w:rPr>
        <w:fldChar w:fldCharType="separate"/>
      </w:r>
      <w:r>
        <w:rPr>
          <w:rFonts w:hint="eastAsia" w:ascii="仿宋" w:hAnsi="仿宋" w:cs="仿宋"/>
          <w:bCs/>
          <w:iCs w:val="0"/>
        </w:rPr>
        <w:t>22</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rPr>
        <w:t>（八）询问和质疑</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_Toc4909 \h </w:instrText>
      </w:r>
      <w:r>
        <w:rPr>
          <w:rFonts w:hint="eastAsia" w:ascii="仿宋" w:hAnsi="仿宋" w:cs="仿宋"/>
          <w:bCs/>
          <w:iCs w:val="0"/>
        </w:rPr>
        <w:fldChar w:fldCharType="separate"/>
      </w:r>
      <w:r>
        <w:rPr>
          <w:rFonts w:hint="eastAsia" w:ascii="仿宋" w:hAnsi="仿宋" w:cs="仿宋"/>
          <w:bCs/>
          <w:iCs w:val="0"/>
        </w:rPr>
        <w:t>23</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rPr>
        <w:t>（九）附则</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_Toc26918 \h </w:instrText>
      </w:r>
      <w:r>
        <w:rPr>
          <w:rFonts w:hint="eastAsia" w:ascii="仿宋" w:hAnsi="仿宋" w:cs="仿宋"/>
          <w:bCs/>
          <w:iCs w:val="0"/>
        </w:rPr>
        <w:fldChar w:fldCharType="separate"/>
      </w:r>
      <w:r>
        <w:rPr>
          <w:rFonts w:hint="eastAsia" w:ascii="仿宋" w:hAnsi="仿宋" w:cs="仿宋"/>
          <w:bCs/>
          <w:iCs w:val="0"/>
        </w:rPr>
        <w:t>24</w:t>
      </w:r>
      <w:r>
        <w:rPr>
          <w:rFonts w:hint="eastAsia" w:ascii="仿宋" w:hAnsi="仿宋" w:cs="仿宋"/>
          <w:bCs/>
          <w:iCs w:val="0"/>
        </w:rPr>
        <w:fldChar w:fldCharType="end"/>
      </w:r>
    </w:p>
    <w:p>
      <w:pPr>
        <w:pStyle w:val="21"/>
        <w:tabs>
          <w:tab w:val="right" w:leader="dot" w:pos="9746"/>
        </w:tabs>
        <w:spacing w:line="400" w:lineRule="exact"/>
        <w:rPr>
          <w:rFonts w:ascii="仿宋" w:hAnsi="仿宋" w:cs="仿宋"/>
          <w:b w:val="0"/>
        </w:rPr>
      </w:pPr>
      <w:r>
        <w:rPr>
          <w:rFonts w:hint="eastAsia" w:ascii="仿宋" w:hAnsi="仿宋" w:cs="仿宋"/>
          <w:b w:val="0"/>
          <w:kern w:val="0"/>
        </w:rPr>
        <w:t>※ 三、采购需求</w:t>
      </w:r>
      <w:r>
        <w:rPr>
          <w:rFonts w:hint="eastAsia" w:ascii="仿宋" w:hAnsi="仿宋" w:cs="仿宋"/>
          <w:b w:val="0"/>
        </w:rPr>
        <w:tab/>
      </w:r>
      <w:r>
        <w:rPr>
          <w:rFonts w:hint="eastAsia" w:ascii="仿宋" w:hAnsi="仿宋" w:cs="仿宋"/>
          <w:b w:val="0"/>
        </w:rPr>
        <w:fldChar w:fldCharType="begin"/>
      </w:r>
      <w:r>
        <w:rPr>
          <w:rFonts w:hint="eastAsia" w:ascii="仿宋" w:hAnsi="仿宋" w:cs="仿宋"/>
          <w:b w:val="0"/>
        </w:rPr>
        <w:instrText xml:space="preserve"> PAGEREF _Toc11730 \h </w:instrText>
      </w:r>
      <w:r>
        <w:rPr>
          <w:rFonts w:hint="eastAsia" w:ascii="仿宋" w:hAnsi="仿宋" w:cs="仿宋"/>
          <w:b w:val="0"/>
        </w:rPr>
        <w:fldChar w:fldCharType="separate"/>
      </w:r>
      <w:r>
        <w:rPr>
          <w:rFonts w:hint="eastAsia" w:ascii="仿宋" w:hAnsi="仿宋" w:cs="仿宋"/>
          <w:b w:val="0"/>
        </w:rPr>
        <w:t>25</w:t>
      </w:r>
      <w:r>
        <w:rPr>
          <w:rFonts w:hint="eastAsia" w:ascii="仿宋" w:hAnsi="仿宋" w:cs="仿宋"/>
          <w:b w:val="0"/>
        </w:rPr>
        <w:fldChar w:fldCharType="end"/>
      </w:r>
    </w:p>
    <w:p>
      <w:pPr>
        <w:pStyle w:val="21"/>
        <w:tabs>
          <w:tab w:val="right" w:leader="dot" w:pos="9746"/>
        </w:tabs>
        <w:spacing w:line="400" w:lineRule="exact"/>
        <w:rPr>
          <w:rFonts w:ascii="仿宋" w:hAnsi="仿宋" w:cs="仿宋"/>
          <w:b w:val="0"/>
        </w:rPr>
      </w:pPr>
      <w:r>
        <w:rPr>
          <w:rFonts w:hint="eastAsia" w:ascii="仿宋" w:hAnsi="仿宋" w:cs="仿宋"/>
          <w:b w:val="0"/>
          <w:kern w:val="0"/>
        </w:rPr>
        <w:t>※ 四、拟签订合同文本格式（参考）</w:t>
      </w:r>
      <w:r>
        <w:rPr>
          <w:rFonts w:hint="eastAsia" w:ascii="仿宋" w:hAnsi="仿宋" w:cs="仿宋"/>
          <w:b w:val="0"/>
        </w:rPr>
        <w:tab/>
      </w:r>
      <w:r>
        <w:rPr>
          <w:rFonts w:hint="eastAsia" w:ascii="仿宋" w:hAnsi="仿宋" w:cs="仿宋"/>
          <w:b w:val="0"/>
        </w:rPr>
        <w:fldChar w:fldCharType="begin"/>
      </w:r>
      <w:r>
        <w:rPr>
          <w:rFonts w:hint="eastAsia" w:ascii="仿宋" w:hAnsi="仿宋" w:cs="仿宋"/>
          <w:b w:val="0"/>
        </w:rPr>
        <w:instrText xml:space="preserve"> PAGEREF _Toc11577 \h </w:instrText>
      </w:r>
      <w:r>
        <w:rPr>
          <w:rFonts w:hint="eastAsia" w:ascii="仿宋" w:hAnsi="仿宋" w:cs="仿宋"/>
          <w:b w:val="0"/>
        </w:rPr>
        <w:fldChar w:fldCharType="separate"/>
      </w:r>
      <w:r>
        <w:rPr>
          <w:rFonts w:hint="eastAsia" w:ascii="仿宋" w:hAnsi="仿宋" w:cs="仿宋"/>
          <w:b w:val="0"/>
        </w:rPr>
        <w:t>34</w:t>
      </w:r>
      <w:r>
        <w:rPr>
          <w:rFonts w:hint="eastAsia" w:ascii="仿宋" w:hAnsi="仿宋" w:cs="仿宋"/>
          <w:b w:val="0"/>
        </w:rPr>
        <w:fldChar w:fldCharType="end"/>
      </w:r>
    </w:p>
    <w:p>
      <w:pPr>
        <w:pStyle w:val="21"/>
        <w:tabs>
          <w:tab w:val="right" w:leader="dot" w:pos="9746"/>
        </w:tabs>
        <w:spacing w:line="400" w:lineRule="exact"/>
        <w:rPr>
          <w:rFonts w:ascii="仿宋" w:hAnsi="仿宋" w:cs="仿宋"/>
          <w:b w:val="0"/>
        </w:rPr>
      </w:pPr>
      <w:r>
        <w:rPr>
          <w:rFonts w:hint="eastAsia" w:ascii="仿宋" w:hAnsi="仿宋" w:cs="仿宋"/>
          <w:b w:val="0"/>
          <w:szCs w:val="44"/>
        </w:rPr>
        <w:t>第二章、响应文件（格式）</w:t>
      </w:r>
      <w:r>
        <w:rPr>
          <w:rFonts w:hint="eastAsia" w:ascii="仿宋" w:hAnsi="仿宋" w:cs="仿宋"/>
          <w:b w:val="0"/>
        </w:rPr>
        <w:tab/>
      </w:r>
      <w:r>
        <w:rPr>
          <w:rFonts w:hint="eastAsia" w:ascii="仿宋" w:hAnsi="仿宋" w:cs="仿宋"/>
          <w:b w:val="0"/>
        </w:rPr>
        <w:fldChar w:fldCharType="begin"/>
      </w:r>
      <w:r>
        <w:rPr>
          <w:rFonts w:hint="eastAsia" w:ascii="仿宋" w:hAnsi="仿宋" w:cs="仿宋"/>
          <w:b w:val="0"/>
        </w:rPr>
        <w:instrText xml:space="preserve"> PAGEREF _Toc28326 \h </w:instrText>
      </w:r>
      <w:r>
        <w:rPr>
          <w:rFonts w:hint="eastAsia" w:ascii="仿宋" w:hAnsi="仿宋" w:cs="仿宋"/>
          <w:b w:val="0"/>
        </w:rPr>
        <w:fldChar w:fldCharType="separate"/>
      </w:r>
      <w:r>
        <w:rPr>
          <w:rFonts w:hint="eastAsia" w:ascii="仿宋" w:hAnsi="仿宋" w:cs="仿宋"/>
          <w:b w:val="0"/>
        </w:rPr>
        <w:t>40</w:t>
      </w:r>
      <w:r>
        <w:rPr>
          <w:rFonts w:hint="eastAsia" w:ascii="仿宋" w:hAnsi="仿宋" w:cs="仿宋"/>
          <w:b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szCs w:val="32"/>
        </w:rPr>
        <w:t>一、响应函</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_Toc16855 \h </w:instrText>
      </w:r>
      <w:r>
        <w:rPr>
          <w:rFonts w:hint="eastAsia" w:ascii="仿宋" w:hAnsi="仿宋" w:cs="仿宋"/>
          <w:bCs/>
          <w:iCs w:val="0"/>
        </w:rPr>
        <w:fldChar w:fldCharType="separate"/>
      </w:r>
      <w:r>
        <w:rPr>
          <w:rFonts w:hint="eastAsia" w:ascii="仿宋" w:hAnsi="仿宋" w:cs="仿宋"/>
          <w:bCs/>
          <w:iCs w:val="0"/>
        </w:rPr>
        <w:t>41</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szCs w:val="32"/>
        </w:rPr>
        <w:t>二、报价一览表明细</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_Toc3062 \h </w:instrText>
      </w:r>
      <w:r>
        <w:rPr>
          <w:rFonts w:hint="eastAsia" w:ascii="仿宋" w:hAnsi="仿宋" w:cs="仿宋"/>
          <w:bCs/>
          <w:iCs w:val="0"/>
        </w:rPr>
        <w:fldChar w:fldCharType="separate"/>
      </w:r>
      <w:r>
        <w:rPr>
          <w:rFonts w:hint="eastAsia" w:ascii="仿宋" w:hAnsi="仿宋" w:cs="仿宋"/>
          <w:bCs/>
          <w:iCs w:val="0"/>
        </w:rPr>
        <w:t>42</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szCs w:val="32"/>
        </w:rPr>
        <w:t>三、技术要求偏离表</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_Toc7539 \h </w:instrText>
      </w:r>
      <w:r>
        <w:rPr>
          <w:rFonts w:hint="eastAsia" w:ascii="仿宋" w:hAnsi="仿宋" w:cs="仿宋"/>
          <w:bCs/>
          <w:iCs w:val="0"/>
        </w:rPr>
        <w:fldChar w:fldCharType="separate"/>
      </w:r>
      <w:r>
        <w:rPr>
          <w:rFonts w:hint="eastAsia" w:ascii="仿宋" w:hAnsi="仿宋" w:cs="仿宋"/>
          <w:bCs/>
          <w:iCs w:val="0"/>
        </w:rPr>
        <w:t>43</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szCs w:val="32"/>
        </w:rPr>
        <w:t>四、商务要求偏离表</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_Toc10399 \h </w:instrText>
      </w:r>
      <w:r>
        <w:rPr>
          <w:rFonts w:hint="eastAsia" w:ascii="仿宋" w:hAnsi="仿宋" w:cs="仿宋"/>
          <w:bCs/>
          <w:iCs w:val="0"/>
        </w:rPr>
        <w:fldChar w:fldCharType="separate"/>
      </w:r>
      <w:r>
        <w:rPr>
          <w:rFonts w:hint="eastAsia" w:ascii="仿宋" w:hAnsi="仿宋" w:cs="仿宋"/>
          <w:bCs/>
          <w:iCs w:val="0"/>
        </w:rPr>
        <w:t>44</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szCs w:val="32"/>
        </w:rPr>
        <w:t>五、法定代表人授权书</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_Toc23204 \h </w:instrText>
      </w:r>
      <w:r>
        <w:rPr>
          <w:rFonts w:hint="eastAsia" w:ascii="仿宋" w:hAnsi="仿宋" w:cs="仿宋"/>
          <w:bCs/>
          <w:iCs w:val="0"/>
        </w:rPr>
        <w:fldChar w:fldCharType="separate"/>
      </w:r>
      <w:r>
        <w:rPr>
          <w:rFonts w:hint="eastAsia" w:ascii="仿宋" w:hAnsi="仿宋" w:cs="仿宋"/>
          <w:bCs/>
          <w:iCs w:val="0"/>
        </w:rPr>
        <w:t>45</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szCs w:val="32"/>
        </w:rPr>
        <w:t>六、资格证明文件</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_Toc21159 \h </w:instrText>
      </w:r>
      <w:r>
        <w:rPr>
          <w:rFonts w:hint="eastAsia" w:ascii="仿宋" w:hAnsi="仿宋" w:cs="仿宋"/>
          <w:bCs/>
          <w:iCs w:val="0"/>
        </w:rPr>
        <w:fldChar w:fldCharType="separate"/>
      </w:r>
      <w:r>
        <w:rPr>
          <w:rFonts w:hint="eastAsia" w:ascii="仿宋" w:hAnsi="仿宋" w:cs="仿宋"/>
          <w:bCs/>
          <w:iCs w:val="0"/>
        </w:rPr>
        <w:t>46</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rPr>
        <w:t>6-1具有独立承担民事责任的能力的资格证明文件</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_Toc26203 \h </w:instrText>
      </w:r>
      <w:r>
        <w:rPr>
          <w:rFonts w:hint="eastAsia" w:ascii="仿宋" w:hAnsi="仿宋" w:cs="仿宋"/>
          <w:bCs/>
          <w:iCs w:val="0"/>
        </w:rPr>
        <w:fldChar w:fldCharType="separate"/>
      </w:r>
      <w:r>
        <w:rPr>
          <w:rFonts w:hint="eastAsia" w:ascii="仿宋" w:hAnsi="仿宋" w:cs="仿宋"/>
          <w:bCs/>
          <w:iCs w:val="0"/>
        </w:rPr>
        <w:t>47</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rPr>
        <w:t>6-2供应商基本资格承诺函</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_Toc1590 \h </w:instrText>
      </w:r>
      <w:r>
        <w:rPr>
          <w:rFonts w:hint="eastAsia" w:ascii="仿宋" w:hAnsi="仿宋" w:cs="仿宋"/>
          <w:bCs/>
          <w:iCs w:val="0"/>
        </w:rPr>
        <w:fldChar w:fldCharType="separate"/>
      </w:r>
      <w:r>
        <w:rPr>
          <w:rFonts w:hint="eastAsia" w:ascii="仿宋" w:hAnsi="仿宋" w:cs="仿宋"/>
          <w:bCs/>
          <w:iCs w:val="0"/>
        </w:rPr>
        <w:t>48</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rPr>
        <w:t>6-3“信用中国”及中国政府采购网上无不良信用记录的承诺函</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_Toc27440 \h </w:instrText>
      </w:r>
      <w:r>
        <w:rPr>
          <w:rFonts w:hint="eastAsia" w:ascii="仿宋" w:hAnsi="仿宋" w:cs="仿宋"/>
          <w:bCs/>
          <w:iCs w:val="0"/>
        </w:rPr>
        <w:fldChar w:fldCharType="separate"/>
      </w:r>
      <w:r>
        <w:rPr>
          <w:rFonts w:hint="eastAsia" w:ascii="仿宋" w:hAnsi="仿宋" w:cs="仿宋"/>
          <w:bCs/>
          <w:iCs w:val="0"/>
        </w:rPr>
        <w:t>49</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rPr>
        <w:t>6-4采购文件要求的特定资格证明文件</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_Toc11854 \h </w:instrText>
      </w:r>
      <w:r>
        <w:rPr>
          <w:rFonts w:hint="eastAsia" w:ascii="仿宋" w:hAnsi="仿宋" w:cs="仿宋"/>
          <w:bCs/>
          <w:iCs w:val="0"/>
        </w:rPr>
        <w:fldChar w:fldCharType="separate"/>
      </w:r>
      <w:r>
        <w:rPr>
          <w:rFonts w:hint="eastAsia" w:ascii="仿宋" w:hAnsi="仿宋" w:cs="仿宋"/>
          <w:bCs/>
          <w:iCs w:val="0"/>
        </w:rPr>
        <w:t>50</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rPr>
        <w:t>七、技术文件</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_Toc18175 \h </w:instrText>
      </w:r>
      <w:r>
        <w:rPr>
          <w:rFonts w:hint="eastAsia" w:ascii="仿宋" w:hAnsi="仿宋" w:cs="仿宋"/>
          <w:bCs/>
          <w:iCs w:val="0"/>
        </w:rPr>
        <w:fldChar w:fldCharType="separate"/>
      </w:r>
      <w:r>
        <w:rPr>
          <w:rFonts w:hint="eastAsia" w:ascii="仿宋" w:hAnsi="仿宋" w:cs="仿宋"/>
          <w:bCs/>
          <w:iCs w:val="0"/>
        </w:rPr>
        <w:t>52</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rPr>
        <w:t>八、中小企业声明函（或监狱企业或残疾人福利性单位相关证明）</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_Toc16315 \h </w:instrText>
      </w:r>
      <w:r>
        <w:rPr>
          <w:rFonts w:hint="eastAsia" w:ascii="仿宋" w:hAnsi="仿宋" w:cs="仿宋"/>
          <w:bCs/>
          <w:iCs w:val="0"/>
        </w:rPr>
        <w:fldChar w:fldCharType="separate"/>
      </w:r>
      <w:r>
        <w:rPr>
          <w:rFonts w:hint="eastAsia" w:ascii="仿宋" w:hAnsi="仿宋" w:cs="仿宋"/>
          <w:bCs/>
          <w:iCs w:val="0"/>
        </w:rPr>
        <w:t>53</w:t>
      </w:r>
      <w:r>
        <w:rPr>
          <w:rFonts w:hint="eastAsia" w:ascii="仿宋" w:hAnsi="仿宋" w:cs="仿宋"/>
          <w:bCs/>
          <w:iCs w:val="0"/>
        </w:rPr>
        <w:fldChar w:fldCharType="end"/>
      </w:r>
    </w:p>
    <w:p>
      <w:pPr>
        <w:pStyle w:val="2"/>
        <w:wordWrap w:val="0"/>
        <w:spacing w:line="500" w:lineRule="exact"/>
        <w:jc w:val="center"/>
        <w:rPr>
          <w:rFonts w:ascii="仿宋" w:hAnsi="仿宋" w:cs="仿宋"/>
          <w:b w:val="0"/>
          <w:kern w:val="36"/>
          <w:szCs w:val="24"/>
        </w:rPr>
        <w:sectPr>
          <w:footerReference r:id="rId10" w:type="first"/>
          <w:headerReference r:id="rId8" w:type="default"/>
          <w:footerReference r:id="rId9" w:type="default"/>
          <w:pgSz w:w="11906" w:h="16838"/>
          <w:pgMar w:top="1440" w:right="1134" w:bottom="1440" w:left="1134" w:header="851" w:footer="992" w:gutter="0"/>
          <w:pgNumType w:start="1"/>
          <w:cols w:space="720" w:num="1"/>
          <w:titlePg/>
          <w:docGrid w:linePitch="312" w:charSpace="0"/>
        </w:sectPr>
      </w:pPr>
    </w:p>
    <w:p>
      <w:pPr>
        <w:pStyle w:val="2"/>
        <w:wordWrap w:val="0"/>
        <w:spacing w:line="500" w:lineRule="exact"/>
        <w:jc w:val="center"/>
        <w:rPr>
          <w:rFonts w:ascii="仿宋" w:hAnsi="仿宋" w:cs="仿宋"/>
        </w:rPr>
      </w:pPr>
      <w:r>
        <w:rPr>
          <w:rFonts w:hint="eastAsia" w:ascii="仿宋" w:hAnsi="仿宋" w:cs="仿宋"/>
          <w:b w:val="0"/>
          <w:kern w:val="36"/>
          <w:szCs w:val="24"/>
        </w:rPr>
        <w:fldChar w:fldCharType="end"/>
      </w:r>
      <w:bookmarkStart w:id="2" w:name="_Toc27046"/>
      <w:r>
        <w:rPr>
          <w:rFonts w:hint="eastAsia" w:ascii="仿宋" w:hAnsi="仿宋" w:cs="仿宋"/>
        </w:rPr>
        <w:t>第一章、采购文件</w:t>
      </w:r>
      <w:bookmarkEnd w:id="1"/>
      <w:bookmarkEnd w:id="2"/>
    </w:p>
    <w:p>
      <w:pPr>
        <w:pStyle w:val="3"/>
        <w:wordWrap w:val="0"/>
        <w:spacing w:before="0" w:after="0" w:line="240" w:lineRule="auto"/>
        <w:ind w:firstLine="3518" w:firstLineChars="1095"/>
        <w:jc w:val="both"/>
        <w:rPr>
          <w:rFonts w:ascii="仿宋" w:hAnsi="仿宋" w:eastAsia="仿宋" w:cs="仿宋"/>
          <w:kern w:val="36"/>
        </w:rPr>
      </w:pPr>
      <w:bookmarkStart w:id="3" w:name="_Toc30040"/>
      <w:bookmarkStart w:id="4" w:name="_Toc12090"/>
      <w:r>
        <w:rPr>
          <w:rFonts w:hint="eastAsia" w:ascii="仿宋" w:hAnsi="仿宋" w:eastAsia="仿宋" w:cs="仿宋"/>
          <w:kern w:val="36"/>
        </w:rPr>
        <w:t>一、谈判邀请</w:t>
      </w:r>
      <w:bookmarkEnd w:id="3"/>
      <w:bookmarkEnd w:id="4"/>
    </w:p>
    <w:tbl>
      <w:tblPr>
        <w:tblStyle w:val="29"/>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firstLine="540" w:firstLineChars="200"/>
              <w:jc w:val="left"/>
              <w:textAlignment w:val="auto"/>
              <w:rPr>
                <w:rFonts w:ascii="仿宋" w:hAnsi="仿宋" w:cs="仿宋"/>
                <w:sz w:val="27"/>
                <w:szCs w:val="27"/>
              </w:rPr>
            </w:pPr>
            <w:bookmarkStart w:id="5" w:name="_Hlt509650027"/>
            <w:bookmarkEnd w:id="5"/>
            <w:bookmarkStart w:id="6" w:name="_Toc35393629"/>
            <w:bookmarkStart w:id="7" w:name="_Toc35393798"/>
            <w:bookmarkStart w:id="8" w:name="_Toc28359089"/>
            <w:bookmarkStart w:id="9" w:name="_Toc28359012"/>
            <w:r>
              <w:rPr>
                <w:rFonts w:hint="eastAsia" w:ascii="仿宋" w:hAnsi="仿宋" w:eastAsia="仿宋" w:cs="仿宋"/>
                <w:i w:val="0"/>
                <w:iCs w:val="0"/>
                <w:caps w:val="0"/>
                <w:color w:val="auto"/>
                <w:spacing w:val="0"/>
                <w:kern w:val="0"/>
                <w:sz w:val="27"/>
                <w:szCs w:val="27"/>
                <w:lang w:val="en-US" w:eastAsia="zh-CN" w:bidi="ar"/>
              </w:rPr>
              <w:t>项目概况：石蜡包埋机项目的潜在供应商应在赣州市肿瘤医院采购办报名，在医院官网获取采购文件，并于2024年4月30日上午9时00分前提交响应文件。</w:t>
            </w:r>
          </w:p>
        </w:tc>
      </w:tr>
    </w:tbl>
    <w:p>
      <w:pPr>
        <w:keepNext w:val="0"/>
        <w:keepLines w:val="0"/>
        <w:pageBreakBefore w:val="0"/>
        <w:widowControl/>
        <w:suppressLineNumbers w:val="0"/>
        <w:kinsoku/>
        <w:wordWrap/>
        <w:overflowPunct/>
        <w:topLinePunct w:val="0"/>
        <w:autoSpaceDE/>
        <w:autoSpaceDN/>
        <w:bidi w:val="0"/>
        <w:adjustRightInd/>
        <w:snapToGrid/>
        <w:spacing w:afterAutospacing="0" w:line="360" w:lineRule="auto"/>
        <w:jc w:val="left"/>
        <w:textAlignment w:val="auto"/>
        <w:rPr>
          <w:rStyle w:val="32"/>
          <w:rFonts w:hint="eastAsia" w:ascii="仿宋" w:hAnsi="仿宋" w:eastAsia="仿宋" w:cs="仿宋"/>
          <w:b/>
          <w:bCs/>
          <w:i w:val="0"/>
          <w:iCs w:val="0"/>
          <w:caps w:val="0"/>
          <w:color w:val="auto"/>
          <w:spacing w:val="0"/>
          <w:kern w:val="0"/>
          <w:sz w:val="27"/>
          <w:szCs w:val="27"/>
          <w:lang w:val="en-US" w:eastAsia="zh-CN" w:bidi="ar"/>
        </w:rPr>
      </w:pPr>
      <w:r>
        <w:rPr>
          <w:rStyle w:val="32"/>
          <w:rFonts w:hint="eastAsia" w:ascii="仿宋" w:hAnsi="仿宋" w:eastAsia="仿宋" w:cs="仿宋"/>
          <w:b/>
          <w:bCs/>
          <w:i w:val="0"/>
          <w:iCs w:val="0"/>
          <w:caps w:val="0"/>
          <w:color w:val="auto"/>
          <w:spacing w:val="0"/>
          <w:kern w:val="0"/>
          <w:sz w:val="27"/>
          <w:szCs w:val="27"/>
          <w:lang w:val="en-US" w:eastAsia="zh-CN" w:bidi="ar"/>
        </w:rPr>
        <w:t>一、项目基本情况</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jc w:val="left"/>
        <w:textAlignment w:val="auto"/>
        <w:rPr>
          <w:rFonts w:hint="eastAsia" w:ascii="仿宋" w:hAnsi="仿宋" w:eastAsia="仿宋" w:cs="仿宋"/>
          <w:b w:val="0"/>
          <w:bCs w:val="0"/>
          <w:i w:val="0"/>
          <w:iCs w:val="0"/>
          <w:caps w:val="0"/>
          <w:color w:val="auto"/>
          <w:spacing w:val="0"/>
          <w:kern w:val="0"/>
          <w:sz w:val="27"/>
          <w:szCs w:val="27"/>
          <w:lang w:val="en-US" w:eastAsia="zh-CN" w:bidi="ar"/>
        </w:rPr>
      </w:pPr>
      <w:r>
        <w:rPr>
          <w:rStyle w:val="32"/>
          <w:rFonts w:hint="eastAsia" w:ascii="仿宋" w:hAnsi="仿宋" w:eastAsia="仿宋" w:cs="仿宋"/>
          <w:b w:val="0"/>
          <w:bCs w:val="0"/>
          <w:i w:val="0"/>
          <w:iCs w:val="0"/>
          <w:caps w:val="0"/>
          <w:color w:val="auto"/>
          <w:spacing w:val="0"/>
          <w:kern w:val="0"/>
          <w:sz w:val="27"/>
          <w:szCs w:val="27"/>
          <w:lang w:val="en-US" w:eastAsia="zh-CN" w:bidi="ar"/>
        </w:rPr>
        <w:t>项目编号：</w:t>
      </w:r>
      <w:r>
        <w:rPr>
          <w:rFonts w:hint="eastAsia" w:ascii="仿宋" w:hAnsi="仿宋" w:eastAsia="仿宋" w:cs="仿宋"/>
          <w:b w:val="0"/>
          <w:bCs w:val="0"/>
          <w:i w:val="0"/>
          <w:iCs w:val="0"/>
          <w:caps w:val="0"/>
          <w:color w:val="auto"/>
          <w:spacing w:val="0"/>
          <w:kern w:val="0"/>
          <w:sz w:val="27"/>
          <w:szCs w:val="27"/>
          <w:lang w:val="en-US" w:eastAsia="zh-CN" w:bidi="ar"/>
        </w:rPr>
        <w:t>SB2024-0407</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jc w:val="left"/>
        <w:textAlignment w:val="auto"/>
        <w:rPr>
          <w:rFonts w:hint="eastAsia" w:ascii="仿宋" w:hAnsi="仿宋" w:eastAsia="仿宋" w:cs="仿宋"/>
          <w:i w:val="0"/>
          <w:iCs w:val="0"/>
          <w:caps w:val="0"/>
          <w:color w:val="auto"/>
          <w:spacing w:val="0"/>
          <w:kern w:val="0"/>
          <w:sz w:val="27"/>
          <w:szCs w:val="27"/>
          <w:lang w:val="en-US" w:eastAsia="zh-CN" w:bidi="ar"/>
        </w:rPr>
      </w:pPr>
      <w:r>
        <w:rPr>
          <w:rFonts w:hint="eastAsia" w:ascii="仿宋" w:hAnsi="仿宋" w:eastAsia="仿宋" w:cs="仿宋"/>
          <w:i w:val="0"/>
          <w:iCs w:val="0"/>
          <w:caps w:val="0"/>
          <w:color w:val="auto"/>
          <w:spacing w:val="0"/>
          <w:kern w:val="0"/>
          <w:sz w:val="27"/>
          <w:szCs w:val="27"/>
          <w:lang w:val="en-US" w:eastAsia="zh-CN" w:bidi="ar"/>
        </w:rPr>
        <w:t>项目名称：</w:t>
      </w:r>
      <w:r>
        <w:rPr>
          <w:rFonts w:hint="eastAsia" w:ascii="仿宋" w:hAnsi="仿宋" w:eastAsia="仿宋" w:cs="仿宋"/>
          <w:b w:val="0"/>
          <w:bCs w:val="0"/>
          <w:i w:val="0"/>
          <w:iCs w:val="0"/>
          <w:caps w:val="0"/>
          <w:color w:val="auto"/>
          <w:spacing w:val="0"/>
          <w:kern w:val="0"/>
          <w:sz w:val="27"/>
          <w:szCs w:val="27"/>
          <w:lang w:val="en-US" w:eastAsia="zh-CN" w:bidi="ar"/>
        </w:rPr>
        <w:t>石蜡包埋机</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jc w:val="left"/>
        <w:textAlignment w:val="auto"/>
        <w:rPr>
          <w:rFonts w:hint="default" w:ascii="仿宋" w:hAnsi="仿宋" w:eastAsia="仿宋" w:cs="仿宋"/>
          <w:i w:val="0"/>
          <w:iCs w:val="0"/>
          <w:caps w:val="0"/>
          <w:color w:val="auto"/>
          <w:spacing w:val="0"/>
          <w:kern w:val="0"/>
          <w:sz w:val="27"/>
          <w:szCs w:val="27"/>
          <w:lang w:val="en-US" w:eastAsia="zh-CN" w:bidi="ar"/>
        </w:rPr>
      </w:pPr>
      <w:r>
        <w:rPr>
          <w:rFonts w:hint="eastAsia" w:ascii="仿宋" w:hAnsi="仿宋" w:eastAsia="仿宋" w:cs="仿宋"/>
          <w:i w:val="0"/>
          <w:iCs w:val="0"/>
          <w:caps w:val="0"/>
          <w:color w:val="auto"/>
          <w:spacing w:val="0"/>
          <w:kern w:val="0"/>
          <w:sz w:val="27"/>
          <w:szCs w:val="27"/>
          <w:lang w:val="en-US" w:eastAsia="zh-CN" w:bidi="ar"/>
        </w:rPr>
        <w:t>采购方式：竞争性谈判</w:t>
      </w:r>
      <w:r>
        <w:rPr>
          <w:rFonts w:hint="eastAsia" w:ascii="仿宋" w:hAnsi="仿宋" w:eastAsia="仿宋" w:cs="仿宋"/>
          <w:i w:val="0"/>
          <w:iCs w:val="0"/>
          <w:caps w:val="0"/>
          <w:color w:val="auto"/>
          <w:spacing w:val="0"/>
          <w:kern w:val="0"/>
          <w:sz w:val="27"/>
          <w:szCs w:val="27"/>
          <w:lang w:val="en-US" w:eastAsia="zh-CN" w:bidi="ar"/>
        </w:rPr>
        <w:br w:type="textWrapping"/>
      </w:r>
      <w:r>
        <w:rPr>
          <w:rFonts w:hint="eastAsia" w:ascii="仿宋" w:hAnsi="仿宋" w:eastAsia="仿宋" w:cs="仿宋"/>
          <w:i w:val="0"/>
          <w:iCs w:val="0"/>
          <w:caps w:val="0"/>
          <w:color w:val="auto"/>
          <w:spacing w:val="0"/>
          <w:kern w:val="0"/>
          <w:sz w:val="27"/>
          <w:szCs w:val="27"/>
          <w:lang w:val="en-US" w:eastAsia="zh-CN" w:bidi="ar"/>
        </w:rPr>
        <w:t>预算金额：80000.00元（人民币）</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jc w:val="left"/>
        <w:textAlignment w:val="auto"/>
        <w:rPr>
          <w:rFonts w:hint="eastAsia" w:ascii="仿宋" w:hAnsi="仿宋" w:eastAsia="仿宋" w:cs="仿宋"/>
          <w:color w:val="auto"/>
          <w:sz w:val="27"/>
          <w:szCs w:val="27"/>
        </w:rPr>
      </w:pPr>
      <w:r>
        <w:rPr>
          <w:rFonts w:hint="eastAsia" w:ascii="仿宋" w:hAnsi="仿宋" w:eastAsia="仿宋" w:cs="仿宋"/>
          <w:i w:val="0"/>
          <w:iCs w:val="0"/>
          <w:caps w:val="0"/>
          <w:color w:val="auto"/>
          <w:spacing w:val="0"/>
          <w:kern w:val="0"/>
          <w:sz w:val="27"/>
          <w:szCs w:val="27"/>
          <w:lang w:val="en-US" w:eastAsia="zh-CN" w:bidi="ar"/>
        </w:rPr>
        <w:t>最高限价：66000.00元（人民币）</w:t>
      </w:r>
      <w:r>
        <w:rPr>
          <w:rFonts w:hint="eastAsia" w:ascii="仿宋" w:hAnsi="仿宋" w:eastAsia="仿宋" w:cs="仿宋"/>
          <w:i w:val="0"/>
          <w:iCs w:val="0"/>
          <w:caps w:val="0"/>
          <w:color w:val="auto"/>
          <w:spacing w:val="0"/>
          <w:kern w:val="0"/>
          <w:sz w:val="27"/>
          <w:szCs w:val="27"/>
          <w:lang w:val="en-US" w:eastAsia="zh-CN" w:bidi="ar"/>
        </w:rPr>
        <w:br w:type="textWrapping"/>
      </w:r>
      <w:r>
        <w:rPr>
          <w:rStyle w:val="32"/>
          <w:rFonts w:hint="eastAsia" w:ascii="仿宋" w:hAnsi="仿宋" w:eastAsia="仿宋" w:cs="仿宋"/>
          <w:b w:val="0"/>
          <w:bCs w:val="0"/>
          <w:i w:val="0"/>
          <w:iCs w:val="0"/>
          <w:caps w:val="0"/>
          <w:color w:val="auto"/>
          <w:spacing w:val="0"/>
          <w:kern w:val="0"/>
          <w:sz w:val="27"/>
          <w:szCs w:val="27"/>
          <w:lang w:val="en-US" w:eastAsia="zh-CN" w:bidi="ar"/>
        </w:rPr>
        <w:t>采购需求：</w:t>
      </w:r>
    </w:p>
    <w:tbl>
      <w:tblPr>
        <w:tblStyle w:val="29"/>
        <w:tblW w:w="8303" w:type="dxa"/>
        <w:tblInd w:w="0"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1417"/>
        <w:gridCol w:w="1016"/>
        <w:gridCol w:w="1229"/>
        <w:gridCol w:w="1555"/>
        <w:gridCol w:w="1543"/>
        <w:gridCol w:w="1543"/>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c>
          <w:tcPr>
            <w:tcW w:w="141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i w:val="0"/>
                <w:iCs w:val="0"/>
                <w:caps w:val="0"/>
                <w:color w:val="auto"/>
                <w:spacing w:val="0"/>
                <w:sz w:val="27"/>
                <w:szCs w:val="27"/>
                <w:lang w:val="en-US"/>
              </w:rPr>
            </w:pPr>
            <w:r>
              <w:rPr>
                <w:rFonts w:hint="eastAsia" w:ascii="仿宋" w:hAnsi="仿宋" w:eastAsia="仿宋" w:cs="仿宋"/>
                <w:i w:val="0"/>
                <w:iCs w:val="0"/>
                <w:caps w:val="0"/>
                <w:color w:val="auto"/>
                <w:spacing w:val="0"/>
                <w:kern w:val="0"/>
                <w:sz w:val="27"/>
                <w:szCs w:val="27"/>
                <w:lang w:val="en-US" w:eastAsia="zh-CN" w:bidi="ar"/>
              </w:rPr>
              <w:t>项目名称</w:t>
            </w:r>
          </w:p>
        </w:tc>
        <w:tc>
          <w:tcPr>
            <w:tcW w:w="101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i w:val="0"/>
                <w:iCs w:val="0"/>
                <w:caps w:val="0"/>
                <w:color w:val="auto"/>
                <w:spacing w:val="0"/>
                <w:sz w:val="27"/>
                <w:szCs w:val="27"/>
              </w:rPr>
            </w:pPr>
            <w:r>
              <w:rPr>
                <w:rFonts w:hint="eastAsia" w:ascii="仿宋" w:hAnsi="仿宋" w:eastAsia="仿宋" w:cs="仿宋"/>
                <w:i w:val="0"/>
                <w:iCs w:val="0"/>
                <w:caps w:val="0"/>
                <w:color w:val="auto"/>
                <w:spacing w:val="0"/>
                <w:kern w:val="0"/>
                <w:sz w:val="27"/>
                <w:szCs w:val="27"/>
                <w:lang w:val="en-US" w:eastAsia="zh-CN" w:bidi="ar"/>
              </w:rPr>
              <w:t>数量</w:t>
            </w:r>
          </w:p>
        </w:tc>
        <w:tc>
          <w:tcPr>
            <w:tcW w:w="122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i w:val="0"/>
                <w:iCs w:val="0"/>
                <w:caps w:val="0"/>
                <w:color w:val="auto"/>
                <w:spacing w:val="0"/>
                <w:sz w:val="27"/>
                <w:szCs w:val="27"/>
                <w:lang w:val="en-US" w:eastAsia="zh-CN"/>
              </w:rPr>
            </w:pPr>
            <w:r>
              <w:rPr>
                <w:rFonts w:hint="eastAsia" w:ascii="仿宋" w:hAnsi="仿宋" w:eastAsia="仿宋" w:cs="仿宋"/>
                <w:i w:val="0"/>
                <w:iCs w:val="0"/>
                <w:caps w:val="0"/>
                <w:color w:val="auto"/>
                <w:spacing w:val="0"/>
                <w:sz w:val="27"/>
                <w:szCs w:val="27"/>
                <w:lang w:val="en-US" w:eastAsia="zh-CN"/>
              </w:rPr>
              <w:t>单位</w:t>
            </w:r>
          </w:p>
        </w:tc>
        <w:tc>
          <w:tcPr>
            <w:tcW w:w="155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i w:val="0"/>
                <w:iCs w:val="0"/>
                <w:caps w:val="0"/>
                <w:color w:val="auto"/>
                <w:spacing w:val="0"/>
                <w:sz w:val="27"/>
                <w:szCs w:val="27"/>
              </w:rPr>
            </w:pPr>
            <w:r>
              <w:rPr>
                <w:rFonts w:hint="eastAsia" w:ascii="仿宋" w:hAnsi="仿宋" w:eastAsia="仿宋" w:cs="仿宋"/>
                <w:i w:val="0"/>
                <w:iCs w:val="0"/>
                <w:caps w:val="0"/>
                <w:color w:val="auto"/>
                <w:spacing w:val="0"/>
                <w:kern w:val="0"/>
                <w:sz w:val="27"/>
                <w:szCs w:val="27"/>
                <w:lang w:val="en-US" w:eastAsia="zh-CN" w:bidi="ar"/>
              </w:rPr>
              <w:t>预算金额（元）</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sz w:val="27"/>
                <w:szCs w:val="27"/>
                <w:lang w:val="en-US" w:eastAsia="zh-CN"/>
              </w:rPr>
            </w:pPr>
            <w:r>
              <w:rPr>
                <w:rFonts w:hint="eastAsia" w:ascii="仿宋" w:hAnsi="仿宋" w:eastAsia="仿宋" w:cs="仿宋"/>
                <w:i w:val="0"/>
                <w:iCs w:val="0"/>
                <w:caps w:val="0"/>
                <w:color w:val="auto"/>
                <w:spacing w:val="0"/>
                <w:kern w:val="0"/>
                <w:sz w:val="27"/>
                <w:szCs w:val="27"/>
                <w:lang w:val="en-US" w:eastAsia="zh-CN" w:bidi="ar"/>
              </w:rPr>
              <w:t>最高限价（元）</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i w:val="0"/>
                <w:iCs w:val="0"/>
                <w:caps w:val="0"/>
                <w:color w:val="auto"/>
                <w:spacing w:val="0"/>
                <w:sz w:val="27"/>
                <w:szCs w:val="27"/>
              </w:rPr>
            </w:pPr>
            <w:r>
              <w:rPr>
                <w:rFonts w:hint="eastAsia" w:ascii="仿宋" w:hAnsi="仿宋" w:eastAsia="仿宋" w:cs="仿宋"/>
                <w:i w:val="0"/>
                <w:iCs w:val="0"/>
                <w:caps w:val="0"/>
                <w:color w:val="auto"/>
                <w:spacing w:val="0"/>
                <w:kern w:val="0"/>
                <w:sz w:val="27"/>
                <w:szCs w:val="27"/>
                <w:lang w:val="en-US" w:eastAsia="zh-CN" w:bidi="ar"/>
              </w:rPr>
              <w:t>采购需求</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c>
          <w:tcPr>
            <w:tcW w:w="141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i w:val="0"/>
                <w:iCs w:val="0"/>
                <w:caps w:val="0"/>
                <w:color w:val="auto"/>
                <w:spacing w:val="0"/>
                <w:sz w:val="27"/>
                <w:szCs w:val="27"/>
              </w:rPr>
            </w:pPr>
            <w:r>
              <w:rPr>
                <w:rFonts w:hint="eastAsia" w:ascii="仿宋" w:hAnsi="仿宋" w:eastAsia="仿宋" w:cs="仿宋"/>
                <w:i w:val="0"/>
                <w:iCs w:val="0"/>
                <w:caps w:val="0"/>
                <w:color w:val="auto"/>
                <w:spacing w:val="0"/>
                <w:sz w:val="27"/>
                <w:szCs w:val="27"/>
                <w:lang w:val="en-US" w:eastAsia="zh-CN"/>
              </w:rPr>
              <w:t>石蜡包埋机</w:t>
            </w:r>
          </w:p>
        </w:tc>
        <w:tc>
          <w:tcPr>
            <w:tcW w:w="101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i w:val="0"/>
                <w:iCs w:val="0"/>
                <w:caps w:val="0"/>
                <w:color w:val="auto"/>
                <w:spacing w:val="0"/>
                <w:sz w:val="27"/>
                <w:szCs w:val="27"/>
              </w:rPr>
            </w:pPr>
            <w:r>
              <w:rPr>
                <w:rFonts w:hint="eastAsia" w:ascii="仿宋" w:hAnsi="仿宋" w:eastAsia="仿宋" w:cs="仿宋"/>
                <w:i w:val="0"/>
                <w:iCs w:val="0"/>
                <w:caps w:val="0"/>
                <w:color w:val="auto"/>
                <w:spacing w:val="0"/>
                <w:kern w:val="0"/>
                <w:sz w:val="27"/>
                <w:szCs w:val="27"/>
                <w:lang w:val="en-US" w:eastAsia="zh-CN" w:bidi="ar"/>
              </w:rPr>
              <w:t>1</w:t>
            </w:r>
          </w:p>
        </w:tc>
        <w:tc>
          <w:tcPr>
            <w:tcW w:w="122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i w:val="0"/>
                <w:iCs w:val="0"/>
                <w:caps w:val="0"/>
                <w:color w:val="auto"/>
                <w:spacing w:val="0"/>
                <w:sz w:val="27"/>
                <w:szCs w:val="27"/>
                <w:lang w:val="en-US" w:eastAsia="zh-CN"/>
              </w:rPr>
            </w:pPr>
            <w:r>
              <w:rPr>
                <w:rFonts w:hint="eastAsia" w:ascii="仿宋" w:hAnsi="仿宋" w:cs="仿宋"/>
                <w:i w:val="0"/>
                <w:iCs w:val="0"/>
                <w:caps w:val="0"/>
                <w:color w:val="auto"/>
                <w:spacing w:val="0"/>
                <w:sz w:val="27"/>
                <w:szCs w:val="27"/>
                <w:lang w:val="en-US" w:eastAsia="zh-CN"/>
              </w:rPr>
              <w:t>台</w:t>
            </w:r>
          </w:p>
        </w:tc>
        <w:tc>
          <w:tcPr>
            <w:tcW w:w="155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i w:val="0"/>
                <w:iCs w:val="0"/>
                <w:caps w:val="0"/>
                <w:color w:val="auto"/>
                <w:spacing w:val="0"/>
                <w:sz w:val="27"/>
                <w:szCs w:val="27"/>
                <w:lang w:val="en-US" w:eastAsia="zh-CN"/>
              </w:rPr>
            </w:pPr>
            <w:r>
              <w:rPr>
                <w:rFonts w:hint="eastAsia" w:ascii="仿宋" w:hAnsi="仿宋" w:eastAsia="仿宋" w:cs="仿宋"/>
                <w:i w:val="0"/>
                <w:iCs w:val="0"/>
                <w:caps w:val="0"/>
                <w:color w:val="auto"/>
                <w:spacing w:val="0"/>
                <w:sz w:val="27"/>
                <w:szCs w:val="27"/>
                <w:lang w:val="en-US" w:eastAsia="zh-CN"/>
              </w:rPr>
              <w:t>80000.00</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i w:val="0"/>
                <w:iCs w:val="0"/>
                <w:caps w:val="0"/>
                <w:color w:val="auto"/>
                <w:spacing w:val="0"/>
                <w:kern w:val="0"/>
                <w:sz w:val="27"/>
                <w:szCs w:val="27"/>
                <w:lang w:val="en-US" w:eastAsia="zh-CN" w:bidi="ar"/>
              </w:rPr>
            </w:pPr>
            <w:r>
              <w:rPr>
                <w:rFonts w:hint="eastAsia" w:ascii="仿宋" w:hAnsi="仿宋" w:eastAsia="仿宋" w:cs="仿宋"/>
                <w:i w:val="0"/>
                <w:iCs w:val="0"/>
                <w:caps w:val="0"/>
                <w:color w:val="auto"/>
                <w:spacing w:val="0"/>
                <w:kern w:val="0"/>
                <w:sz w:val="27"/>
                <w:szCs w:val="27"/>
                <w:lang w:val="en-US" w:eastAsia="zh-CN" w:bidi="ar"/>
              </w:rPr>
              <w:t>66000.00</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i w:val="0"/>
                <w:iCs w:val="0"/>
                <w:caps w:val="0"/>
                <w:color w:val="auto"/>
                <w:spacing w:val="0"/>
                <w:sz w:val="27"/>
                <w:szCs w:val="27"/>
                <w:lang w:val="en-US"/>
              </w:rPr>
            </w:pPr>
            <w:r>
              <w:rPr>
                <w:rFonts w:hint="eastAsia" w:ascii="仿宋" w:hAnsi="仿宋" w:eastAsia="仿宋" w:cs="仿宋"/>
                <w:i w:val="0"/>
                <w:iCs w:val="0"/>
                <w:caps w:val="0"/>
                <w:color w:val="auto"/>
                <w:spacing w:val="0"/>
                <w:kern w:val="0"/>
                <w:sz w:val="27"/>
                <w:szCs w:val="27"/>
                <w:lang w:val="en-US" w:eastAsia="zh-CN" w:bidi="ar"/>
              </w:rPr>
              <w:t>详见采购文件采购项目需求</w:t>
            </w:r>
          </w:p>
        </w:tc>
      </w:tr>
    </w:tbl>
    <w:p>
      <w:pPr>
        <w:keepNext w:val="0"/>
        <w:keepLines w:val="0"/>
        <w:pageBreakBefore w:val="0"/>
        <w:widowControl/>
        <w:suppressLineNumbers w:val="0"/>
        <w:kinsoku/>
        <w:wordWrap/>
        <w:overflowPunct/>
        <w:topLinePunct w:val="0"/>
        <w:autoSpaceDE/>
        <w:autoSpaceDN/>
        <w:bidi w:val="0"/>
        <w:adjustRightInd/>
        <w:snapToGrid/>
        <w:spacing w:afterAutospacing="0" w:line="360" w:lineRule="auto"/>
        <w:jc w:val="left"/>
        <w:textAlignment w:val="auto"/>
        <w:rPr>
          <w:rStyle w:val="32"/>
          <w:rFonts w:hint="default" w:ascii="仿宋" w:hAnsi="仿宋" w:eastAsia="仿宋" w:cs="仿宋"/>
          <w:b w:val="0"/>
          <w:bCs w:val="0"/>
          <w:i w:val="0"/>
          <w:iCs w:val="0"/>
          <w:caps w:val="0"/>
          <w:color w:val="auto"/>
          <w:spacing w:val="0"/>
          <w:kern w:val="0"/>
          <w:sz w:val="27"/>
          <w:szCs w:val="27"/>
          <w:lang w:val="en-US" w:eastAsia="zh-CN" w:bidi="ar"/>
        </w:rPr>
      </w:pPr>
      <w:r>
        <w:rPr>
          <w:rStyle w:val="32"/>
          <w:rFonts w:hint="eastAsia" w:ascii="仿宋" w:hAnsi="仿宋" w:eastAsia="仿宋" w:cs="仿宋"/>
          <w:b w:val="0"/>
          <w:bCs w:val="0"/>
          <w:i w:val="0"/>
          <w:iCs w:val="0"/>
          <w:caps w:val="0"/>
          <w:color w:val="auto"/>
          <w:spacing w:val="0"/>
          <w:kern w:val="0"/>
          <w:sz w:val="27"/>
          <w:szCs w:val="27"/>
          <w:lang w:val="en-US" w:eastAsia="zh-CN" w:bidi="ar"/>
        </w:rPr>
        <w:t>本项目不接受联合体响应。</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afterAutospacing="0" w:line="360" w:lineRule="auto"/>
        <w:jc w:val="left"/>
        <w:textAlignment w:val="auto"/>
        <w:rPr>
          <w:rStyle w:val="32"/>
          <w:rFonts w:hint="eastAsia" w:ascii="仿宋" w:hAnsi="仿宋" w:eastAsia="仿宋" w:cs="仿宋"/>
          <w:b/>
          <w:bCs/>
          <w:i w:val="0"/>
          <w:iCs w:val="0"/>
          <w:caps w:val="0"/>
          <w:color w:val="auto"/>
          <w:spacing w:val="0"/>
          <w:kern w:val="0"/>
          <w:sz w:val="27"/>
          <w:szCs w:val="27"/>
          <w:lang w:val="en-US" w:eastAsia="zh-CN" w:bidi="ar"/>
        </w:rPr>
      </w:pPr>
      <w:r>
        <w:rPr>
          <w:rStyle w:val="32"/>
          <w:rFonts w:hint="eastAsia" w:ascii="仿宋" w:hAnsi="仿宋" w:eastAsia="仿宋" w:cs="仿宋"/>
          <w:b/>
          <w:bCs/>
          <w:i w:val="0"/>
          <w:iCs w:val="0"/>
          <w:caps w:val="0"/>
          <w:color w:val="auto"/>
          <w:spacing w:val="0"/>
          <w:kern w:val="0"/>
          <w:sz w:val="27"/>
          <w:szCs w:val="27"/>
          <w:lang w:val="en-US" w:eastAsia="zh-CN" w:bidi="ar"/>
        </w:rPr>
        <w:t>申请人的资格要求：</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afterAutospacing="0" w:line="360" w:lineRule="auto"/>
        <w:jc w:val="left"/>
        <w:textAlignment w:val="auto"/>
        <w:rPr>
          <w:rFonts w:hint="eastAsia" w:ascii="仿宋" w:hAnsi="仿宋" w:eastAsia="仿宋" w:cs="仿宋"/>
          <w:i w:val="0"/>
          <w:iCs w:val="0"/>
          <w:caps w:val="0"/>
          <w:color w:val="auto"/>
          <w:spacing w:val="0"/>
          <w:sz w:val="27"/>
          <w:szCs w:val="27"/>
          <w:shd w:val="clear" w:color="auto" w:fill="FFFFFF"/>
        </w:rPr>
      </w:pPr>
      <w:r>
        <w:rPr>
          <w:rFonts w:ascii="仿宋" w:hAnsi="仿宋" w:eastAsia="仿宋" w:cs="仿宋"/>
          <w:i w:val="0"/>
          <w:iCs w:val="0"/>
          <w:caps w:val="0"/>
          <w:color w:val="auto"/>
          <w:spacing w:val="0"/>
          <w:sz w:val="27"/>
          <w:szCs w:val="27"/>
          <w:shd w:val="clear" w:color="auto" w:fill="FFFFFF"/>
        </w:rPr>
        <w:t>满足《中华人民共和国政府采购法》第二十二条规定：</w:t>
      </w:r>
      <w:r>
        <w:rPr>
          <w:rFonts w:hint="eastAsia" w:ascii="仿宋" w:hAnsi="仿宋" w:eastAsia="仿宋" w:cs="仿宋"/>
          <w:i w:val="0"/>
          <w:iCs w:val="0"/>
          <w:caps w:val="0"/>
          <w:color w:val="auto"/>
          <w:spacing w:val="0"/>
          <w:kern w:val="0"/>
          <w:sz w:val="27"/>
          <w:szCs w:val="27"/>
          <w:lang w:val="en-US" w:eastAsia="zh-CN" w:bidi="ar"/>
        </w:rPr>
        <w:br w:type="textWrapping"/>
      </w:r>
      <w:r>
        <w:rPr>
          <w:rFonts w:ascii="仿宋" w:hAnsi="仿宋" w:eastAsia="仿宋" w:cs="仿宋"/>
          <w:i w:val="0"/>
          <w:iCs w:val="0"/>
          <w:caps w:val="0"/>
          <w:color w:val="auto"/>
          <w:spacing w:val="0"/>
          <w:sz w:val="27"/>
          <w:szCs w:val="27"/>
          <w:shd w:val="clear" w:color="auto" w:fill="FFFFFF"/>
        </w:rPr>
        <w:t>（</w:t>
      </w:r>
      <w:r>
        <w:rPr>
          <w:rFonts w:hint="eastAsia" w:ascii="仿宋" w:hAnsi="仿宋" w:eastAsia="仿宋" w:cs="仿宋"/>
          <w:i w:val="0"/>
          <w:iCs w:val="0"/>
          <w:caps w:val="0"/>
          <w:color w:val="auto"/>
          <w:spacing w:val="0"/>
          <w:sz w:val="27"/>
          <w:szCs w:val="27"/>
          <w:shd w:val="clear" w:color="auto" w:fill="FFFFFF"/>
        </w:rPr>
        <w:t>1）具有独立承担民事责任的能力；</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afterAutospacing="0" w:line="360" w:lineRule="auto"/>
        <w:jc w:val="left"/>
        <w:textAlignment w:val="auto"/>
        <w:rPr>
          <w:rFonts w:hint="eastAsia" w:ascii="仿宋" w:hAnsi="仿宋" w:eastAsia="仿宋" w:cs="仿宋"/>
          <w:i w:val="0"/>
          <w:iCs w:val="0"/>
          <w:caps w:val="0"/>
          <w:color w:val="auto"/>
          <w:spacing w:val="0"/>
          <w:sz w:val="27"/>
          <w:szCs w:val="27"/>
          <w:shd w:val="clear" w:color="auto" w:fill="FFFFFF"/>
        </w:rPr>
      </w:pPr>
      <w:r>
        <w:rPr>
          <w:rFonts w:hint="eastAsia" w:ascii="仿宋" w:hAnsi="仿宋" w:eastAsia="仿宋" w:cs="仿宋"/>
          <w:i w:val="0"/>
          <w:iCs w:val="0"/>
          <w:caps w:val="0"/>
          <w:color w:val="auto"/>
          <w:spacing w:val="0"/>
          <w:sz w:val="27"/>
          <w:szCs w:val="27"/>
          <w:shd w:val="clear" w:color="auto" w:fill="FFFFFF"/>
        </w:rPr>
        <w:t>具有良好的商业信誉和健全的财务会计制度；</w:t>
      </w:r>
      <w:r>
        <w:rPr>
          <w:rFonts w:hint="eastAsia" w:ascii="仿宋" w:hAnsi="仿宋" w:eastAsia="仿宋" w:cs="仿宋"/>
          <w:i w:val="0"/>
          <w:iCs w:val="0"/>
          <w:caps w:val="0"/>
          <w:color w:val="auto"/>
          <w:spacing w:val="0"/>
          <w:sz w:val="27"/>
          <w:szCs w:val="27"/>
          <w:shd w:val="clear" w:color="auto" w:fill="FFFFFF"/>
        </w:rPr>
        <w:br w:type="textWrapping"/>
      </w:r>
      <w:r>
        <w:rPr>
          <w:rFonts w:hint="eastAsia" w:ascii="仿宋" w:hAnsi="仿宋" w:eastAsia="仿宋" w:cs="仿宋"/>
          <w:i w:val="0"/>
          <w:iCs w:val="0"/>
          <w:caps w:val="0"/>
          <w:color w:val="auto"/>
          <w:spacing w:val="0"/>
          <w:sz w:val="27"/>
          <w:szCs w:val="27"/>
          <w:shd w:val="clear" w:color="auto" w:fill="FFFFFF"/>
        </w:rPr>
        <w:t>（3）具有履行合同所必需的设备和专业技术能力；</w:t>
      </w:r>
      <w:r>
        <w:rPr>
          <w:rFonts w:hint="eastAsia" w:ascii="仿宋" w:hAnsi="仿宋" w:eastAsia="仿宋" w:cs="仿宋"/>
          <w:i w:val="0"/>
          <w:iCs w:val="0"/>
          <w:caps w:val="0"/>
          <w:color w:val="auto"/>
          <w:spacing w:val="0"/>
          <w:sz w:val="27"/>
          <w:szCs w:val="27"/>
          <w:shd w:val="clear" w:color="auto" w:fill="FFFFFF"/>
        </w:rPr>
        <w:br w:type="textWrapping"/>
      </w:r>
      <w:r>
        <w:rPr>
          <w:rFonts w:hint="eastAsia" w:ascii="仿宋" w:hAnsi="仿宋" w:eastAsia="仿宋" w:cs="仿宋"/>
          <w:i w:val="0"/>
          <w:iCs w:val="0"/>
          <w:caps w:val="0"/>
          <w:color w:val="auto"/>
          <w:spacing w:val="0"/>
          <w:sz w:val="27"/>
          <w:szCs w:val="27"/>
          <w:shd w:val="clear" w:color="auto" w:fill="FFFFFF"/>
        </w:rPr>
        <w:t>（4）有依法缴纳税收和社会保障资金的良好记录；</w:t>
      </w:r>
      <w:r>
        <w:rPr>
          <w:rFonts w:hint="eastAsia" w:ascii="仿宋" w:hAnsi="仿宋" w:eastAsia="仿宋" w:cs="仿宋"/>
          <w:i w:val="0"/>
          <w:iCs w:val="0"/>
          <w:caps w:val="0"/>
          <w:color w:val="auto"/>
          <w:spacing w:val="0"/>
          <w:sz w:val="27"/>
          <w:szCs w:val="27"/>
          <w:shd w:val="clear" w:color="auto" w:fill="FFFFFF"/>
        </w:rPr>
        <w:br w:type="textWrapping"/>
      </w:r>
      <w:r>
        <w:rPr>
          <w:rFonts w:hint="eastAsia" w:ascii="仿宋" w:hAnsi="仿宋" w:eastAsia="仿宋" w:cs="仿宋"/>
          <w:i w:val="0"/>
          <w:iCs w:val="0"/>
          <w:caps w:val="0"/>
          <w:color w:val="auto"/>
          <w:spacing w:val="0"/>
          <w:sz w:val="27"/>
          <w:szCs w:val="27"/>
          <w:shd w:val="clear" w:color="auto" w:fill="FFFFFF"/>
        </w:rPr>
        <w:t>（5）参加政府采购活动前三年内，在经营活动中没有重大违法记录；</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afterAutospacing="0" w:line="360" w:lineRule="auto"/>
        <w:ind w:left="0" w:leftChars="0" w:firstLine="0" w:firstLineChars="0"/>
        <w:jc w:val="left"/>
        <w:textAlignment w:val="auto"/>
        <w:rPr>
          <w:rFonts w:hint="eastAsia" w:ascii="仿宋" w:hAnsi="仿宋" w:eastAsia="仿宋" w:cs="仿宋"/>
          <w:i w:val="0"/>
          <w:iCs w:val="0"/>
          <w:caps w:val="0"/>
          <w:color w:val="auto"/>
          <w:spacing w:val="0"/>
          <w:sz w:val="27"/>
          <w:szCs w:val="27"/>
          <w:u w:val="none"/>
          <w:shd w:val="clear" w:color="auto" w:fill="FFFFFF"/>
        </w:rPr>
      </w:pPr>
      <w:r>
        <w:rPr>
          <w:rFonts w:ascii="仿宋" w:hAnsi="仿宋" w:eastAsia="仿宋" w:cs="仿宋"/>
          <w:i w:val="0"/>
          <w:iCs w:val="0"/>
          <w:caps w:val="0"/>
          <w:color w:val="auto"/>
          <w:spacing w:val="0"/>
          <w:sz w:val="27"/>
          <w:szCs w:val="27"/>
          <w:u w:val="none"/>
          <w:shd w:val="clear" w:color="auto" w:fill="FFFFFF"/>
        </w:rPr>
        <w:t>落实政府采购政策需满足的资格要求：</w:t>
      </w:r>
      <w:r>
        <w:rPr>
          <w:rFonts w:hint="eastAsia" w:ascii="仿宋" w:hAnsi="仿宋" w:eastAsia="仿宋" w:cs="仿宋"/>
          <w:i w:val="0"/>
          <w:iCs w:val="0"/>
          <w:caps w:val="0"/>
          <w:color w:val="auto"/>
          <w:spacing w:val="0"/>
          <w:sz w:val="27"/>
          <w:szCs w:val="27"/>
          <w:u w:val="none"/>
          <w:shd w:val="clear" w:color="auto" w:fill="FFFFFF"/>
        </w:rPr>
        <w:t>本项目是专门面向中小企业采购项目，供应商须在中华人民共和国境内依法设立，依据国务院批准的中小企业划分标准确定的中型企业、小型企业和微型企业，或为监狱企业、残疾人福利性单位（响应文件中必须按要求提供中小企业声明函或监狱企业证明函或残疾人福利性单位声明函）。</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afterAutospacing="0" w:line="360" w:lineRule="auto"/>
        <w:ind w:left="0" w:leftChars="0" w:firstLine="0" w:firstLineChars="0"/>
        <w:jc w:val="left"/>
        <w:textAlignment w:val="auto"/>
        <w:rPr>
          <w:rFonts w:hint="eastAsia" w:ascii="仿宋" w:hAnsi="仿宋" w:eastAsia="仿宋" w:cs="仿宋"/>
          <w:b w:val="0"/>
          <w:bCs w:val="0"/>
          <w:color w:val="auto"/>
          <w:sz w:val="27"/>
          <w:szCs w:val="27"/>
        </w:rPr>
      </w:pPr>
      <w:r>
        <w:rPr>
          <w:rFonts w:hint="eastAsia" w:ascii="仿宋" w:hAnsi="仿宋" w:eastAsia="仿宋" w:cs="仿宋"/>
          <w:b w:val="0"/>
          <w:bCs w:val="0"/>
          <w:i w:val="0"/>
          <w:iCs w:val="0"/>
          <w:caps w:val="0"/>
          <w:color w:val="auto"/>
          <w:spacing w:val="0"/>
          <w:kern w:val="0"/>
          <w:sz w:val="27"/>
          <w:szCs w:val="27"/>
          <w:u w:val="none"/>
          <w:lang w:val="en-US" w:eastAsia="zh-CN" w:bidi="ar"/>
        </w:rPr>
        <w:t>本项目的特定资格要求：</w:t>
      </w:r>
    </w:p>
    <w:p>
      <w:pPr>
        <w:spacing w:line="360" w:lineRule="auto"/>
        <w:rPr>
          <w:rFonts w:hint="eastAsia" w:ascii="仿宋" w:hAnsi="仿宋" w:eastAsia="仿宋" w:cs="仿宋"/>
          <w:b w:val="0"/>
          <w:bCs w:val="0"/>
          <w:color w:val="000000"/>
          <w:sz w:val="27"/>
          <w:szCs w:val="27"/>
        </w:rPr>
      </w:pPr>
      <w:r>
        <w:rPr>
          <w:rFonts w:hint="eastAsia" w:ascii="仿宋" w:hAnsi="仿宋" w:eastAsia="仿宋" w:cs="仿宋"/>
          <w:b w:val="0"/>
          <w:bCs w:val="0"/>
          <w:color w:val="000000"/>
          <w:sz w:val="27"/>
          <w:szCs w:val="27"/>
        </w:rPr>
        <w:t xml:space="preserve">（1）二、三类医疗器械产品须具有医疗器械注册证，一类医疗器械产品须具有产品备案登记凭证（投标文件中提供证书扫描件并加盖制造商公章 ）； </w:t>
      </w:r>
    </w:p>
    <w:p>
      <w:pPr>
        <w:spacing w:line="360" w:lineRule="auto"/>
        <w:rPr>
          <w:rFonts w:hint="eastAsia" w:ascii="仿宋" w:hAnsi="仿宋" w:eastAsia="仿宋" w:cs="仿宋"/>
          <w:b w:val="0"/>
          <w:bCs w:val="0"/>
          <w:color w:val="000000"/>
          <w:sz w:val="27"/>
          <w:szCs w:val="27"/>
        </w:rPr>
      </w:pPr>
      <w:r>
        <w:rPr>
          <w:rFonts w:hint="eastAsia" w:ascii="仿宋" w:hAnsi="仿宋" w:eastAsia="仿宋" w:cs="仿宋"/>
          <w:b w:val="0"/>
          <w:bCs w:val="0"/>
          <w:color w:val="000000"/>
          <w:sz w:val="27"/>
          <w:szCs w:val="27"/>
        </w:rPr>
        <w:t xml:space="preserve">（2）在中华人民共和国境内生产的二、三类医疗器械产品的须具有医疗器械生产许可证,一类医疗器械产品须具有医疗器械生产备案凭证（投标文件中提供证书扫描件并加盖制造商公章）； </w:t>
      </w:r>
    </w:p>
    <w:p>
      <w:pPr>
        <w:spacing w:line="360" w:lineRule="auto"/>
        <w:rPr>
          <w:rFonts w:hint="eastAsia" w:ascii="仿宋" w:hAnsi="仿宋" w:eastAsia="仿宋" w:cs="仿宋"/>
          <w:b w:val="0"/>
          <w:bCs w:val="0"/>
          <w:sz w:val="27"/>
          <w:szCs w:val="27"/>
        </w:rPr>
      </w:pPr>
      <w:r>
        <w:rPr>
          <w:rFonts w:hint="eastAsia" w:ascii="仿宋" w:hAnsi="仿宋" w:eastAsia="仿宋" w:cs="仿宋"/>
          <w:b w:val="0"/>
          <w:bCs w:val="0"/>
          <w:color w:val="000000"/>
          <w:sz w:val="27"/>
          <w:szCs w:val="27"/>
        </w:rPr>
        <w:t>（3）经营三类医疗器械的须具有医疗器械经营企业许可证，二类医疗器械须具有医疗器械经营企业备案登记凭证。（投标文件中提供证书扫描件并加盖投标供应商公章，医疗器械注册人、备案人或者生产企业在其住所或者生产地址销售医疗器械，不需提供）。</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afterAutospacing="0" w:line="360" w:lineRule="auto"/>
        <w:ind w:left="0" w:leftChars="0" w:firstLine="0" w:firstLineChars="0"/>
        <w:jc w:val="left"/>
        <w:textAlignment w:val="auto"/>
        <w:rPr>
          <w:rFonts w:ascii="仿宋" w:hAnsi="仿宋" w:eastAsia="仿宋" w:cs="仿宋"/>
          <w:i w:val="0"/>
          <w:iCs w:val="0"/>
          <w:caps w:val="0"/>
          <w:color w:val="auto"/>
          <w:spacing w:val="0"/>
          <w:sz w:val="27"/>
          <w:szCs w:val="27"/>
          <w:shd w:val="clear" w:color="auto" w:fill="FFFFFF"/>
        </w:rPr>
      </w:pPr>
      <w:r>
        <w:rPr>
          <w:rFonts w:ascii="仿宋" w:hAnsi="仿宋" w:eastAsia="仿宋" w:cs="仿宋"/>
          <w:i w:val="0"/>
          <w:iCs w:val="0"/>
          <w:caps w:val="0"/>
          <w:color w:val="auto"/>
          <w:spacing w:val="0"/>
          <w:sz w:val="27"/>
          <w:szCs w:val="27"/>
          <w:shd w:val="clear" w:color="auto" w:fill="FFFFFF"/>
        </w:rPr>
        <w:t>其他法律法规要求：</w:t>
      </w:r>
    </w:p>
    <w:p>
      <w:pPr>
        <w:pStyle w:val="2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Autospacing="0" w:line="360" w:lineRule="auto"/>
        <w:ind w:left="0" w:leftChars="0" w:right="0" w:rightChars="0"/>
        <w:jc w:val="both"/>
        <w:textAlignment w:val="auto"/>
        <w:rPr>
          <w:rFonts w:hint="eastAsia" w:ascii="仿宋" w:hAnsi="仿宋" w:eastAsia="仿宋" w:cs="仿宋"/>
          <w:i w:val="0"/>
          <w:iCs w:val="0"/>
          <w:caps w:val="0"/>
          <w:color w:val="auto"/>
          <w:spacing w:val="0"/>
          <w:sz w:val="27"/>
          <w:szCs w:val="27"/>
          <w:shd w:val="clear" w:color="auto" w:fill="FFFFFF"/>
        </w:rPr>
      </w:pPr>
      <w:r>
        <w:rPr>
          <w:rFonts w:hint="eastAsia" w:ascii="仿宋" w:hAnsi="仿宋" w:eastAsia="仿宋" w:cs="仿宋"/>
          <w:i w:val="0"/>
          <w:iCs w:val="0"/>
          <w:caps w:val="0"/>
          <w:color w:val="auto"/>
          <w:spacing w:val="0"/>
          <w:kern w:val="0"/>
          <w:sz w:val="27"/>
          <w:szCs w:val="27"/>
          <w:shd w:val="clear" w:color="auto" w:fill="FFFFFF"/>
          <w:lang w:val="en-US" w:eastAsia="zh-CN" w:bidi="ar"/>
        </w:rPr>
        <w:t>（1）</w:t>
      </w:r>
      <w:r>
        <w:rPr>
          <w:rFonts w:hint="eastAsia" w:ascii="仿宋" w:hAnsi="仿宋" w:eastAsia="仿宋" w:cs="仿宋"/>
          <w:i w:val="0"/>
          <w:iCs w:val="0"/>
          <w:caps w:val="0"/>
          <w:color w:val="auto"/>
          <w:spacing w:val="0"/>
          <w:sz w:val="27"/>
          <w:szCs w:val="27"/>
          <w:shd w:val="clear" w:color="auto" w:fill="FFFFFF"/>
        </w:rPr>
        <w:t>单位负责人为同一人或者存在直接控股、管理关系的不同供应商，不得参加同一合同项下的采购活动。</w:t>
      </w:r>
    </w:p>
    <w:p>
      <w:pPr>
        <w:pStyle w:val="2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Autospacing="0" w:line="360" w:lineRule="auto"/>
        <w:ind w:left="0" w:leftChars="0" w:right="0" w:rightChars="0"/>
        <w:jc w:val="both"/>
        <w:textAlignment w:val="auto"/>
        <w:rPr>
          <w:rFonts w:hint="eastAsia" w:ascii="仿宋" w:hAnsi="仿宋" w:eastAsia="仿宋" w:cs="仿宋"/>
          <w:color w:val="auto"/>
          <w:sz w:val="27"/>
          <w:szCs w:val="27"/>
        </w:rPr>
      </w:pPr>
      <w:r>
        <w:rPr>
          <w:rFonts w:hint="eastAsia" w:ascii="仿宋" w:hAnsi="仿宋" w:eastAsia="仿宋" w:cs="仿宋"/>
          <w:color w:val="auto"/>
          <w:kern w:val="0"/>
          <w:sz w:val="27"/>
          <w:szCs w:val="27"/>
          <w:lang w:val="en-US" w:eastAsia="zh-CN" w:bidi="ar"/>
        </w:rPr>
        <w:t>（2）</w:t>
      </w:r>
      <w:r>
        <w:rPr>
          <w:rFonts w:hint="eastAsia" w:ascii="仿宋" w:hAnsi="仿宋" w:eastAsia="仿宋" w:cs="仿宋"/>
          <w:i w:val="0"/>
          <w:iCs w:val="0"/>
          <w:caps w:val="0"/>
          <w:color w:val="auto"/>
          <w:spacing w:val="0"/>
          <w:sz w:val="27"/>
          <w:szCs w:val="27"/>
          <w:shd w:val="clear" w:color="auto" w:fill="FFFFFF"/>
        </w:rPr>
        <w:t>为采购项目提供整体设计、规范编制或者项目管理、监理、检测等服务的供应商不得参加该采购项目的采购活动。</w:t>
      </w:r>
    </w:p>
    <w:p>
      <w:pPr>
        <w:pStyle w:val="2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Autospacing="0" w:line="360" w:lineRule="auto"/>
        <w:ind w:left="0" w:leftChars="0" w:right="0" w:rightChars="0"/>
        <w:jc w:val="both"/>
        <w:textAlignment w:val="auto"/>
        <w:rPr>
          <w:rStyle w:val="32"/>
          <w:rFonts w:hint="eastAsia" w:ascii="仿宋" w:hAnsi="仿宋" w:eastAsia="仿宋" w:cs="仿宋"/>
          <w:b/>
          <w:bCs/>
          <w:i w:val="0"/>
          <w:iCs w:val="0"/>
          <w:caps w:val="0"/>
          <w:color w:val="auto"/>
          <w:spacing w:val="0"/>
          <w:kern w:val="0"/>
          <w:sz w:val="27"/>
          <w:szCs w:val="27"/>
          <w:lang w:val="en-US" w:eastAsia="zh-CN" w:bidi="ar"/>
        </w:rPr>
      </w:pPr>
      <w:r>
        <w:rPr>
          <w:rFonts w:hint="eastAsia" w:ascii="仿宋" w:hAnsi="仿宋" w:eastAsia="仿宋" w:cs="仿宋"/>
          <w:color w:val="auto"/>
          <w:kern w:val="0"/>
          <w:sz w:val="27"/>
          <w:szCs w:val="27"/>
          <w:lang w:val="en-US" w:eastAsia="zh-CN" w:bidi="ar"/>
        </w:rPr>
        <w:t>（3）</w:t>
      </w:r>
      <w:r>
        <w:rPr>
          <w:rFonts w:ascii="仿宋" w:hAnsi="仿宋" w:eastAsia="仿宋" w:cs="仿宋"/>
          <w:i w:val="0"/>
          <w:iCs w:val="0"/>
          <w:caps w:val="0"/>
          <w:color w:val="auto"/>
          <w:spacing w:val="0"/>
          <w:sz w:val="27"/>
          <w:szCs w:val="27"/>
          <w:shd w:val="clear" w:color="auto" w:fill="FFFFFF"/>
        </w:rPr>
        <w:t>供应商被“信用中国”网站列入失信被执行人和重大税收违法案件当事人名单的、被“中国政府采购网”网站列入政府采购严重违法失信行为记录名单（处罚期限尚未届满的），不得参与本项目的政府采购活动。</w:t>
      </w:r>
      <w:r>
        <w:rPr>
          <w:rFonts w:hint="eastAsia" w:ascii="仿宋" w:hAnsi="仿宋" w:eastAsia="仿宋" w:cs="仿宋"/>
          <w:i w:val="0"/>
          <w:iCs w:val="0"/>
          <w:caps w:val="0"/>
          <w:color w:val="auto"/>
          <w:spacing w:val="0"/>
          <w:kern w:val="0"/>
          <w:sz w:val="27"/>
          <w:szCs w:val="27"/>
          <w:lang w:val="en-US" w:eastAsia="zh-CN" w:bidi="ar"/>
        </w:rPr>
        <w:br w:type="textWrapping"/>
      </w:r>
      <w:r>
        <w:rPr>
          <w:rFonts w:hint="eastAsia" w:ascii="仿宋" w:hAnsi="仿宋" w:eastAsia="仿宋" w:cs="仿宋"/>
          <w:i w:val="0"/>
          <w:iCs w:val="0"/>
          <w:caps w:val="0"/>
          <w:color w:val="auto"/>
          <w:spacing w:val="0"/>
          <w:kern w:val="0"/>
          <w:sz w:val="27"/>
          <w:szCs w:val="27"/>
          <w:lang w:val="en-US" w:eastAsia="zh-CN" w:bidi="ar"/>
        </w:rPr>
        <w:t>三</w:t>
      </w:r>
      <w:r>
        <w:rPr>
          <w:rStyle w:val="32"/>
          <w:rFonts w:hint="eastAsia" w:ascii="仿宋" w:hAnsi="仿宋" w:eastAsia="仿宋" w:cs="仿宋"/>
          <w:b/>
          <w:bCs/>
          <w:i w:val="0"/>
          <w:iCs w:val="0"/>
          <w:caps w:val="0"/>
          <w:color w:val="auto"/>
          <w:spacing w:val="0"/>
          <w:kern w:val="0"/>
          <w:sz w:val="27"/>
          <w:szCs w:val="27"/>
          <w:lang w:val="en-US" w:eastAsia="zh-CN" w:bidi="ar"/>
        </w:rPr>
        <w:t>、获取采购文件</w:t>
      </w:r>
    </w:p>
    <w:p>
      <w:pPr>
        <w:pStyle w:val="2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Autospacing="0" w:line="360" w:lineRule="auto"/>
        <w:ind w:left="0" w:leftChars="0" w:right="0" w:rightChars="0"/>
        <w:jc w:val="both"/>
        <w:textAlignment w:val="auto"/>
        <w:rPr>
          <w:rFonts w:hint="eastAsia" w:ascii="仿宋" w:hAnsi="仿宋" w:eastAsia="仿宋" w:cs="仿宋"/>
          <w:i w:val="0"/>
          <w:iCs w:val="0"/>
          <w:caps w:val="0"/>
          <w:color w:val="auto"/>
          <w:spacing w:val="0"/>
          <w:kern w:val="0"/>
          <w:sz w:val="27"/>
          <w:szCs w:val="27"/>
          <w:lang w:val="en-US" w:eastAsia="zh-CN" w:bidi="ar"/>
        </w:rPr>
      </w:pPr>
      <w:r>
        <w:rPr>
          <w:rFonts w:hint="eastAsia" w:ascii="仿宋" w:hAnsi="仿宋" w:eastAsia="仿宋" w:cs="仿宋"/>
          <w:i w:val="0"/>
          <w:iCs w:val="0"/>
          <w:caps w:val="0"/>
          <w:color w:val="auto"/>
          <w:spacing w:val="0"/>
          <w:kern w:val="0"/>
          <w:sz w:val="27"/>
          <w:szCs w:val="27"/>
          <w:lang w:val="en-US" w:eastAsia="zh-CN" w:bidi="ar"/>
        </w:rPr>
        <w:t>时间：2024年4月25日至2024年4月29日（北京时间）</w:t>
      </w:r>
    </w:p>
    <w:p>
      <w:pPr>
        <w:pStyle w:val="2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Autospacing="0" w:line="360" w:lineRule="auto"/>
        <w:ind w:left="0" w:leftChars="0" w:right="0" w:rightChars="0"/>
        <w:jc w:val="both"/>
        <w:textAlignment w:val="auto"/>
        <w:rPr>
          <w:rFonts w:hint="default" w:ascii="仿宋" w:hAnsi="仿宋" w:eastAsia="仿宋" w:cs="仿宋"/>
          <w:i w:val="0"/>
          <w:iCs w:val="0"/>
          <w:caps w:val="0"/>
          <w:color w:val="auto"/>
          <w:spacing w:val="0"/>
          <w:kern w:val="0"/>
          <w:sz w:val="27"/>
          <w:szCs w:val="27"/>
          <w:lang w:val="en-US" w:eastAsia="zh-CN" w:bidi="ar"/>
        </w:rPr>
      </w:pPr>
      <w:r>
        <w:rPr>
          <w:rFonts w:hint="eastAsia" w:ascii="仿宋" w:hAnsi="仿宋" w:eastAsia="仿宋" w:cs="仿宋"/>
          <w:i w:val="0"/>
          <w:iCs w:val="0"/>
          <w:caps w:val="0"/>
          <w:color w:val="auto"/>
          <w:spacing w:val="0"/>
          <w:kern w:val="0"/>
          <w:sz w:val="27"/>
          <w:szCs w:val="27"/>
          <w:lang w:val="en-US" w:eastAsia="zh-CN" w:bidi="ar"/>
        </w:rPr>
        <w:t>方式：医院官网免费获取，供应商需将报名表、营业执照扫描件通过电子邮件发送至采购办邮箱gzszlyycgb@126.com。</w:t>
      </w:r>
    </w:p>
    <w:p>
      <w:pPr>
        <w:pStyle w:val="2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Autospacing="0" w:line="360" w:lineRule="auto"/>
        <w:ind w:leftChars="0" w:right="0" w:rightChars="0"/>
        <w:jc w:val="both"/>
        <w:textAlignment w:val="auto"/>
        <w:rPr>
          <w:rFonts w:hint="eastAsia" w:ascii="仿宋" w:hAnsi="仿宋" w:eastAsia="仿宋" w:cs="仿宋"/>
          <w:i w:val="0"/>
          <w:iCs w:val="0"/>
          <w:caps w:val="0"/>
          <w:color w:val="auto"/>
          <w:spacing w:val="0"/>
          <w:kern w:val="0"/>
          <w:sz w:val="27"/>
          <w:szCs w:val="27"/>
          <w:lang w:val="en-US" w:eastAsia="zh-CN" w:bidi="ar"/>
        </w:rPr>
      </w:pPr>
      <w:r>
        <w:rPr>
          <w:rFonts w:hint="eastAsia" w:ascii="仿宋" w:hAnsi="仿宋" w:eastAsia="仿宋" w:cs="仿宋"/>
          <w:i w:val="0"/>
          <w:iCs w:val="0"/>
          <w:caps w:val="0"/>
          <w:color w:val="auto"/>
          <w:spacing w:val="0"/>
          <w:kern w:val="0"/>
          <w:sz w:val="27"/>
          <w:szCs w:val="27"/>
          <w:lang w:val="en-US" w:eastAsia="zh-CN" w:bidi="ar"/>
        </w:rPr>
        <w:t>四、响应文件提交</w:t>
      </w:r>
    </w:p>
    <w:p>
      <w:pPr>
        <w:pStyle w:val="2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Autospacing="0" w:line="360" w:lineRule="auto"/>
        <w:ind w:leftChars="0" w:right="0" w:rightChars="0"/>
        <w:jc w:val="both"/>
        <w:textAlignment w:val="auto"/>
        <w:rPr>
          <w:rFonts w:hint="eastAsia" w:ascii="仿宋" w:hAnsi="仿宋" w:eastAsia="仿宋" w:cs="仿宋"/>
          <w:i w:val="0"/>
          <w:iCs w:val="0"/>
          <w:caps w:val="0"/>
          <w:color w:val="auto"/>
          <w:spacing w:val="0"/>
          <w:kern w:val="0"/>
          <w:sz w:val="27"/>
          <w:szCs w:val="27"/>
          <w:u w:val="single"/>
          <w:lang w:val="en-US" w:eastAsia="zh-CN" w:bidi="ar"/>
        </w:rPr>
      </w:pPr>
      <w:r>
        <w:rPr>
          <w:rFonts w:hint="eastAsia" w:ascii="仿宋" w:hAnsi="仿宋" w:eastAsia="仿宋" w:cs="仿宋"/>
          <w:i w:val="0"/>
          <w:iCs w:val="0"/>
          <w:caps w:val="0"/>
          <w:color w:val="auto"/>
          <w:spacing w:val="0"/>
          <w:kern w:val="0"/>
          <w:sz w:val="27"/>
          <w:szCs w:val="27"/>
          <w:lang w:val="en-US" w:eastAsia="zh-CN" w:bidi="ar"/>
        </w:rPr>
        <w:t>截止时间：</w:t>
      </w:r>
      <w:r>
        <w:rPr>
          <w:rFonts w:hint="eastAsia" w:ascii="仿宋" w:hAnsi="仿宋" w:eastAsia="仿宋" w:cs="仿宋"/>
          <w:i w:val="0"/>
          <w:iCs w:val="0"/>
          <w:caps w:val="0"/>
          <w:color w:val="auto"/>
          <w:spacing w:val="0"/>
          <w:kern w:val="0"/>
          <w:sz w:val="27"/>
          <w:szCs w:val="27"/>
          <w:u w:val="single"/>
          <w:lang w:val="en-US" w:eastAsia="zh-CN" w:bidi="ar"/>
        </w:rPr>
        <w:t>2024年4月30日上午9时00分（北京时间）。</w:t>
      </w:r>
    </w:p>
    <w:p>
      <w:pPr>
        <w:pStyle w:val="2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Autospacing="0" w:line="360" w:lineRule="auto"/>
        <w:ind w:leftChars="0" w:right="0" w:rightChars="0"/>
        <w:jc w:val="both"/>
        <w:textAlignment w:val="auto"/>
        <w:rPr>
          <w:rFonts w:ascii="仿宋" w:hAnsi="仿宋" w:eastAsia="仿宋" w:cs="仿宋"/>
          <w:i w:val="0"/>
          <w:iCs w:val="0"/>
          <w:caps w:val="0"/>
          <w:color w:val="auto"/>
          <w:spacing w:val="0"/>
          <w:sz w:val="27"/>
          <w:szCs w:val="27"/>
          <w:shd w:val="clear" w:color="auto" w:fill="FFFFFF"/>
        </w:rPr>
      </w:pPr>
      <w:r>
        <w:rPr>
          <w:rFonts w:hint="eastAsia" w:ascii="仿宋" w:hAnsi="仿宋" w:eastAsia="仿宋" w:cs="仿宋"/>
          <w:i w:val="0"/>
          <w:iCs w:val="0"/>
          <w:caps w:val="0"/>
          <w:color w:val="auto"/>
          <w:spacing w:val="0"/>
          <w:kern w:val="0"/>
          <w:sz w:val="27"/>
          <w:szCs w:val="27"/>
          <w:lang w:val="en-US" w:eastAsia="zh-CN" w:bidi="ar"/>
        </w:rPr>
        <w:t>谈判地点：</w:t>
      </w:r>
      <w:r>
        <w:rPr>
          <w:rFonts w:hint="eastAsia" w:ascii="仿宋" w:hAnsi="仿宋" w:eastAsia="仿宋" w:cs="仿宋"/>
          <w:i w:val="0"/>
          <w:iCs w:val="0"/>
          <w:caps w:val="0"/>
          <w:color w:val="auto"/>
          <w:spacing w:val="0"/>
          <w:kern w:val="0"/>
          <w:sz w:val="27"/>
          <w:szCs w:val="27"/>
          <w:u w:val="single"/>
          <w:lang w:val="en-US" w:eastAsia="zh-CN" w:bidi="ar"/>
        </w:rPr>
        <w:t>赣州市肿瘤医院老门诊4楼402会议室。</w:t>
      </w:r>
      <w:r>
        <w:rPr>
          <w:rFonts w:ascii="仿宋" w:hAnsi="仿宋" w:eastAsia="仿宋" w:cs="仿宋"/>
          <w:i w:val="0"/>
          <w:iCs w:val="0"/>
          <w:caps w:val="0"/>
          <w:color w:val="auto"/>
          <w:spacing w:val="0"/>
          <w:sz w:val="27"/>
          <w:szCs w:val="27"/>
          <w:shd w:val="clear" w:color="auto" w:fill="FFFFFF"/>
        </w:rPr>
        <w:t>届时请各响应供应商的响应代表携带响应文件及响应代表本人身份证明原件出席开标会，签到时间以递交响应文件及响应代表本人身份证明原件时间为准，逾期递交响应文件或响应代表本人身份证明原件或递交的响应文件不符合规定将不予受理，作无效响应处理。</w:t>
      </w:r>
    </w:p>
    <w:p>
      <w:pPr>
        <w:pStyle w:val="26"/>
        <w:keepNext w:val="0"/>
        <w:keepLines w:val="0"/>
        <w:pageBreakBefore w:val="0"/>
        <w:widowControl/>
        <w:numPr>
          <w:ilvl w:val="0"/>
          <w:numId w:val="6"/>
        </w:numPr>
        <w:suppressLineNumbers w:val="0"/>
        <w:shd w:val="clear" w:color="auto" w:fill="FFFFFF"/>
        <w:kinsoku/>
        <w:wordWrap/>
        <w:overflowPunct/>
        <w:topLinePunct w:val="0"/>
        <w:autoSpaceDE/>
        <w:autoSpaceDN/>
        <w:bidi w:val="0"/>
        <w:adjustRightInd/>
        <w:snapToGrid/>
        <w:spacing w:before="0" w:beforeAutospacing="0" w:afterAutospacing="0" w:line="360" w:lineRule="auto"/>
        <w:ind w:leftChars="0" w:right="0" w:rightChars="0"/>
        <w:jc w:val="both"/>
        <w:textAlignment w:val="auto"/>
        <w:rPr>
          <w:rFonts w:hint="eastAsia" w:ascii="仿宋" w:hAnsi="仿宋" w:eastAsia="仿宋" w:cs="仿宋"/>
          <w:i w:val="0"/>
          <w:iCs w:val="0"/>
          <w:caps w:val="0"/>
          <w:color w:val="auto"/>
          <w:spacing w:val="0"/>
          <w:sz w:val="27"/>
          <w:szCs w:val="27"/>
          <w:shd w:val="clear" w:color="auto" w:fill="FFFFFF"/>
          <w:lang w:val="en-US" w:eastAsia="zh-CN"/>
        </w:rPr>
      </w:pPr>
      <w:r>
        <w:rPr>
          <w:rFonts w:hint="eastAsia" w:ascii="仿宋" w:hAnsi="仿宋" w:eastAsia="仿宋" w:cs="仿宋"/>
          <w:i w:val="0"/>
          <w:iCs w:val="0"/>
          <w:caps w:val="0"/>
          <w:color w:val="auto"/>
          <w:spacing w:val="0"/>
          <w:sz w:val="27"/>
          <w:szCs w:val="27"/>
          <w:shd w:val="clear" w:color="auto" w:fill="FFFFFF"/>
          <w:lang w:val="en-US" w:eastAsia="zh-CN"/>
        </w:rPr>
        <w:t>开启</w:t>
      </w:r>
    </w:p>
    <w:p>
      <w:pPr>
        <w:pStyle w:val="2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Autospacing="0" w:line="360" w:lineRule="auto"/>
        <w:ind w:leftChars="0" w:right="0" w:rightChars="0"/>
        <w:jc w:val="both"/>
        <w:textAlignment w:val="auto"/>
        <w:rPr>
          <w:rFonts w:hint="eastAsia" w:ascii="仿宋" w:hAnsi="仿宋" w:eastAsia="仿宋" w:cs="仿宋"/>
          <w:i w:val="0"/>
          <w:iCs w:val="0"/>
          <w:caps w:val="0"/>
          <w:color w:val="auto"/>
          <w:spacing w:val="0"/>
          <w:sz w:val="27"/>
          <w:szCs w:val="27"/>
          <w:shd w:val="clear" w:color="auto" w:fill="FFFFFF"/>
          <w:lang w:val="en-US" w:eastAsia="zh-CN"/>
        </w:rPr>
      </w:pPr>
      <w:r>
        <w:rPr>
          <w:rFonts w:hint="eastAsia" w:ascii="仿宋" w:hAnsi="仿宋" w:eastAsia="仿宋" w:cs="仿宋"/>
          <w:i w:val="0"/>
          <w:iCs w:val="0"/>
          <w:caps w:val="0"/>
          <w:color w:val="auto"/>
          <w:spacing w:val="0"/>
          <w:sz w:val="27"/>
          <w:szCs w:val="27"/>
          <w:shd w:val="clear" w:color="auto" w:fill="FFFFFF"/>
          <w:lang w:val="en-US" w:eastAsia="zh-CN"/>
        </w:rPr>
        <w:t>时间：</w:t>
      </w:r>
      <w:r>
        <w:rPr>
          <w:rFonts w:hint="eastAsia" w:ascii="仿宋" w:hAnsi="仿宋" w:eastAsia="仿宋" w:cs="仿宋"/>
          <w:i w:val="0"/>
          <w:iCs w:val="0"/>
          <w:caps w:val="0"/>
          <w:color w:val="auto"/>
          <w:spacing w:val="0"/>
          <w:kern w:val="0"/>
          <w:sz w:val="27"/>
          <w:szCs w:val="27"/>
          <w:u w:val="single"/>
          <w:lang w:val="en-US" w:eastAsia="zh-CN" w:bidi="ar"/>
        </w:rPr>
        <w:t>2024年4月30日上午9时00分（北京时间）。</w:t>
      </w:r>
    </w:p>
    <w:p>
      <w:pPr>
        <w:pStyle w:val="2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Autospacing="0" w:line="360" w:lineRule="auto"/>
        <w:ind w:right="0" w:rightChars="0"/>
        <w:jc w:val="both"/>
        <w:textAlignment w:val="auto"/>
        <w:rPr>
          <w:rStyle w:val="32"/>
          <w:rFonts w:hint="eastAsia" w:ascii="仿宋" w:hAnsi="仿宋" w:eastAsia="仿宋" w:cs="仿宋"/>
          <w:b/>
          <w:bCs/>
          <w:i w:val="0"/>
          <w:iCs w:val="0"/>
          <w:caps w:val="0"/>
          <w:color w:val="auto"/>
          <w:spacing w:val="0"/>
          <w:kern w:val="0"/>
          <w:sz w:val="27"/>
          <w:szCs w:val="27"/>
          <w:lang w:val="en-US" w:eastAsia="zh-CN" w:bidi="ar"/>
        </w:rPr>
      </w:pPr>
      <w:r>
        <w:rPr>
          <w:rFonts w:hint="eastAsia" w:ascii="仿宋" w:hAnsi="仿宋" w:eastAsia="仿宋" w:cs="仿宋"/>
          <w:i w:val="0"/>
          <w:iCs w:val="0"/>
          <w:caps w:val="0"/>
          <w:color w:val="auto"/>
          <w:spacing w:val="0"/>
          <w:sz w:val="27"/>
          <w:szCs w:val="27"/>
          <w:shd w:val="clear" w:color="auto" w:fill="FFFFFF"/>
          <w:lang w:val="en-US" w:eastAsia="zh-CN"/>
        </w:rPr>
        <w:t>地点：</w:t>
      </w:r>
      <w:r>
        <w:rPr>
          <w:rFonts w:hint="eastAsia" w:ascii="仿宋" w:hAnsi="仿宋" w:eastAsia="仿宋" w:cs="仿宋"/>
          <w:i w:val="0"/>
          <w:iCs w:val="0"/>
          <w:caps w:val="0"/>
          <w:color w:val="auto"/>
          <w:spacing w:val="0"/>
          <w:kern w:val="0"/>
          <w:sz w:val="27"/>
          <w:szCs w:val="27"/>
          <w:u w:val="single"/>
          <w:lang w:val="en-US" w:eastAsia="zh-CN" w:bidi="ar"/>
        </w:rPr>
        <w:t>赣州市肿瘤医院老门诊4楼402会议室。</w:t>
      </w:r>
      <w:r>
        <w:rPr>
          <w:rFonts w:hint="eastAsia" w:ascii="仿宋" w:hAnsi="仿宋" w:eastAsia="仿宋" w:cs="仿宋"/>
          <w:i w:val="0"/>
          <w:iCs w:val="0"/>
          <w:caps w:val="0"/>
          <w:color w:val="auto"/>
          <w:spacing w:val="0"/>
          <w:kern w:val="0"/>
          <w:sz w:val="27"/>
          <w:szCs w:val="27"/>
          <w:lang w:val="en-US" w:eastAsia="zh-CN" w:bidi="ar"/>
        </w:rPr>
        <w:br w:type="textWrapping"/>
      </w:r>
      <w:r>
        <w:rPr>
          <w:rStyle w:val="32"/>
          <w:rFonts w:hint="eastAsia" w:ascii="仿宋" w:hAnsi="仿宋" w:eastAsia="仿宋" w:cs="仿宋"/>
          <w:b/>
          <w:bCs/>
          <w:i w:val="0"/>
          <w:iCs w:val="0"/>
          <w:caps w:val="0"/>
          <w:color w:val="auto"/>
          <w:spacing w:val="0"/>
          <w:kern w:val="0"/>
          <w:sz w:val="27"/>
          <w:szCs w:val="27"/>
          <w:lang w:val="en-US" w:eastAsia="zh-CN" w:bidi="ar"/>
        </w:rPr>
        <w:t>七、对本次招标提出询问，请按以下方式联系。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仿宋" w:hAnsi="仿宋" w:eastAsia="仿宋" w:cs="仿宋"/>
          <w:i w:val="0"/>
          <w:iCs w:val="0"/>
          <w:caps w:val="0"/>
          <w:color w:val="auto"/>
          <w:spacing w:val="0"/>
          <w:sz w:val="27"/>
          <w:szCs w:val="27"/>
        </w:rPr>
      </w:pPr>
      <w:r>
        <w:rPr>
          <w:rStyle w:val="32"/>
          <w:rFonts w:hint="eastAsia" w:ascii="仿宋" w:hAnsi="仿宋" w:eastAsia="仿宋" w:cs="仿宋"/>
          <w:b/>
          <w:bCs/>
          <w:i w:val="0"/>
          <w:iCs w:val="0"/>
          <w:caps w:val="0"/>
          <w:color w:val="auto"/>
          <w:spacing w:val="0"/>
          <w:kern w:val="0"/>
          <w:sz w:val="27"/>
          <w:szCs w:val="27"/>
          <w:lang w:val="en-US" w:eastAsia="zh-CN" w:bidi="ar"/>
        </w:rPr>
        <w:t>采购人信息</w:t>
      </w:r>
      <w:r>
        <w:rPr>
          <w:rFonts w:hint="eastAsia" w:ascii="仿宋" w:hAnsi="仿宋" w:eastAsia="仿宋" w:cs="仿宋"/>
          <w:i w:val="0"/>
          <w:iCs w:val="0"/>
          <w:caps w:val="0"/>
          <w:color w:val="auto"/>
          <w:spacing w:val="0"/>
          <w:kern w:val="0"/>
          <w:sz w:val="27"/>
          <w:szCs w:val="27"/>
          <w:lang w:val="en-US" w:eastAsia="zh-CN" w:bidi="ar"/>
        </w:rPr>
        <w:br w:type="textWrapping"/>
      </w:r>
      <w:r>
        <w:rPr>
          <w:rFonts w:hint="eastAsia" w:ascii="仿宋" w:hAnsi="仿宋" w:eastAsia="仿宋" w:cs="仿宋"/>
          <w:i w:val="0"/>
          <w:iCs w:val="0"/>
          <w:caps w:val="0"/>
          <w:color w:val="auto"/>
          <w:spacing w:val="0"/>
          <w:kern w:val="0"/>
          <w:sz w:val="27"/>
          <w:szCs w:val="27"/>
          <w:lang w:val="en-US" w:eastAsia="zh-CN" w:bidi="ar"/>
        </w:rPr>
        <w:t>名称：</w:t>
      </w:r>
      <w:r>
        <w:rPr>
          <w:rFonts w:hint="eastAsia" w:ascii="仿宋" w:hAnsi="仿宋" w:eastAsia="仿宋" w:cs="仿宋"/>
          <w:i w:val="0"/>
          <w:iCs w:val="0"/>
          <w:caps w:val="0"/>
          <w:color w:val="auto"/>
          <w:spacing w:val="0"/>
          <w:kern w:val="0"/>
          <w:sz w:val="27"/>
          <w:szCs w:val="27"/>
          <w:u w:val="single"/>
          <w:lang w:val="en-US" w:eastAsia="zh-CN" w:bidi="ar"/>
        </w:rPr>
        <w:t>赣州市肿瘤医院</w:t>
      </w:r>
      <w:r>
        <w:rPr>
          <w:rFonts w:hint="eastAsia" w:ascii="仿宋" w:hAnsi="仿宋" w:eastAsia="仿宋" w:cs="仿宋"/>
          <w:i w:val="0"/>
          <w:iCs w:val="0"/>
          <w:caps w:val="0"/>
          <w:color w:val="auto"/>
          <w:spacing w:val="0"/>
          <w:kern w:val="0"/>
          <w:sz w:val="27"/>
          <w:szCs w:val="27"/>
          <w:u w:val="single"/>
          <w:lang w:val="en-US" w:eastAsia="zh-CN" w:bidi="ar"/>
        </w:rPr>
        <w:br w:type="textWrapping"/>
      </w:r>
      <w:r>
        <w:rPr>
          <w:rFonts w:hint="eastAsia" w:ascii="仿宋" w:hAnsi="仿宋" w:eastAsia="仿宋" w:cs="仿宋"/>
          <w:i w:val="0"/>
          <w:iCs w:val="0"/>
          <w:caps w:val="0"/>
          <w:color w:val="auto"/>
          <w:spacing w:val="0"/>
          <w:kern w:val="0"/>
          <w:sz w:val="27"/>
          <w:szCs w:val="27"/>
          <w:lang w:val="en-US" w:eastAsia="zh-CN" w:bidi="ar"/>
        </w:rPr>
        <w:t>地址：</w:t>
      </w:r>
      <w:r>
        <w:rPr>
          <w:rFonts w:hint="eastAsia" w:ascii="仿宋" w:hAnsi="仿宋" w:eastAsia="仿宋" w:cs="仿宋"/>
          <w:i w:val="0"/>
          <w:iCs w:val="0"/>
          <w:caps w:val="0"/>
          <w:color w:val="auto"/>
          <w:spacing w:val="0"/>
          <w:kern w:val="0"/>
          <w:sz w:val="27"/>
          <w:szCs w:val="27"/>
          <w:u w:val="single"/>
          <w:lang w:val="en-US" w:eastAsia="zh-CN" w:bidi="ar"/>
        </w:rPr>
        <w:t>赣州市章贡区水东镇花园前19号</w:t>
      </w:r>
      <w:r>
        <w:rPr>
          <w:rFonts w:hint="eastAsia" w:ascii="仿宋" w:hAnsi="仿宋" w:eastAsia="仿宋" w:cs="仿宋"/>
          <w:i w:val="0"/>
          <w:iCs w:val="0"/>
          <w:caps w:val="0"/>
          <w:color w:val="auto"/>
          <w:spacing w:val="0"/>
          <w:kern w:val="0"/>
          <w:sz w:val="27"/>
          <w:szCs w:val="27"/>
          <w:lang w:val="en-US" w:eastAsia="zh-CN" w:bidi="ar"/>
        </w:rPr>
        <w:br w:type="textWrapping"/>
      </w:r>
      <w:r>
        <w:rPr>
          <w:rFonts w:hint="eastAsia" w:ascii="仿宋" w:hAnsi="仿宋" w:eastAsia="仿宋" w:cs="仿宋"/>
          <w:i w:val="0"/>
          <w:iCs w:val="0"/>
          <w:caps w:val="0"/>
          <w:color w:val="auto"/>
          <w:spacing w:val="0"/>
          <w:kern w:val="0"/>
          <w:sz w:val="27"/>
          <w:szCs w:val="27"/>
          <w:lang w:val="en-US" w:eastAsia="zh-CN" w:bidi="ar"/>
        </w:rPr>
        <w:t>联系方式：</w:t>
      </w:r>
      <w:r>
        <w:rPr>
          <w:rFonts w:hint="eastAsia" w:ascii="仿宋" w:hAnsi="仿宋" w:eastAsia="仿宋" w:cs="仿宋"/>
          <w:i w:val="0"/>
          <w:iCs w:val="0"/>
          <w:caps w:val="0"/>
          <w:color w:val="auto"/>
          <w:spacing w:val="0"/>
          <w:kern w:val="0"/>
          <w:sz w:val="27"/>
          <w:szCs w:val="27"/>
          <w:u w:val="single"/>
          <w:lang w:val="en-US" w:eastAsia="zh-CN" w:bidi="ar"/>
        </w:rPr>
        <w:t>0797-8105097</w:t>
      </w:r>
      <w:r>
        <w:rPr>
          <w:rFonts w:hint="eastAsia" w:ascii="仿宋" w:hAnsi="仿宋" w:eastAsia="仿宋" w:cs="仿宋"/>
          <w:i w:val="0"/>
          <w:iCs w:val="0"/>
          <w:caps w:val="0"/>
          <w:color w:val="auto"/>
          <w:spacing w:val="0"/>
          <w:kern w:val="0"/>
          <w:sz w:val="27"/>
          <w:szCs w:val="27"/>
          <w:u w:val="single"/>
          <w:lang w:val="en-US" w:eastAsia="zh-CN" w:bidi="ar"/>
        </w:rPr>
        <w:br w:type="textWrapping"/>
      </w:r>
      <w:r>
        <w:rPr>
          <w:rFonts w:hint="eastAsia" w:ascii="仿宋" w:hAnsi="仿宋" w:eastAsia="仿宋" w:cs="仿宋"/>
          <w:i w:val="0"/>
          <w:iCs w:val="0"/>
          <w:caps w:val="0"/>
          <w:color w:val="auto"/>
          <w:spacing w:val="0"/>
          <w:kern w:val="0"/>
          <w:sz w:val="27"/>
          <w:szCs w:val="27"/>
          <w:lang w:val="en-US" w:eastAsia="zh-CN" w:bidi="ar"/>
        </w:rPr>
        <w:t>联系人：</w:t>
      </w:r>
      <w:r>
        <w:rPr>
          <w:rFonts w:hint="eastAsia" w:ascii="仿宋" w:hAnsi="仿宋" w:eastAsia="仿宋" w:cs="仿宋"/>
          <w:i w:val="0"/>
          <w:iCs w:val="0"/>
          <w:caps w:val="0"/>
          <w:color w:val="auto"/>
          <w:spacing w:val="0"/>
          <w:kern w:val="0"/>
          <w:sz w:val="27"/>
          <w:szCs w:val="27"/>
          <w:u w:val="single"/>
          <w:lang w:val="en-US" w:eastAsia="zh-CN" w:bidi="ar"/>
        </w:rPr>
        <w:t>晏女士 游先生</w:t>
      </w:r>
      <w:r>
        <w:rPr>
          <w:rFonts w:hint="eastAsia" w:ascii="仿宋" w:hAnsi="仿宋" w:eastAsia="仿宋" w:cs="仿宋"/>
          <w:i w:val="0"/>
          <w:iCs w:val="0"/>
          <w:caps w:val="0"/>
          <w:color w:val="auto"/>
          <w:spacing w:val="0"/>
          <w:kern w:val="0"/>
          <w:sz w:val="27"/>
          <w:szCs w:val="27"/>
          <w:lang w:val="en-US" w:eastAsia="zh-CN" w:bidi="ar"/>
        </w:rPr>
        <w:br w:type="textWrapping"/>
      </w:r>
      <w:r>
        <w:rPr>
          <w:rFonts w:hint="eastAsia" w:ascii="仿宋" w:hAnsi="仿宋" w:eastAsia="仿宋" w:cs="仿宋"/>
          <w:i w:val="0"/>
          <w:iCs w:val="0"/>
          <w:caps w:val="0"/>
          <w:color w:val="auto"/>
          <w:spacing w:val="0"/>
          <w:kern w:val="0"/>
          <w:sz w:val="27"/>
          <w:szCs w:val="27"/>
          <w:lang w:val="en-US" w:eastAsia="zh-CN" w:bidi="ar"/>
        </w:rPr>
        <w:t>医院官网网址：</w:t>
      </w:r>
      <w:r>
        <w:rPr>
          <w:rFonts w:hint="eastAsia" w:ascii="仿宋" w:hAnsi="仿宋" w:eastAsia="仿宋" w:cs="仿宋"/>
          <w:i w:val="0"/>
          <w:iCs w:val="0"/>
          <w:caps w:val="0"/>
          <w:color w:val="auto"/>
          <w:spacing w:val="0"/>
          <w:kern w:val="0"/>
          <w:sz w:val="27"/>
          <w:szCs w:val="27"/>
          <w:u w:val="none"/>
          <w:lang w:val="en-US" w:eastAsia="zh-CN" w:bidi="ar"/>
        </w:rPr>
        <w:fldChar w:fldCharType="begin"/>
      </w:r>
      <w:r>
        <w:rPr>
          <w:rFonts w:hint="eastAsia" w:ascii="仿宋" w:hAnsi="仿宋" w:eastAsia="仿宋" w:cs="仿宋"/>
          <w:i w:val="0"/>
          <w:iCs w:val="0"/>
          <w:caps w:val="0"/>
          <w:color w:val="auto"/>
          <w:spacing w:val="0"/>
          <w:kern w:val="0"/>
          <w:sz w:val="27"/>
          <w:szCs w:val="27"/>
          <w:u w:val="none"/>
          <w:lang w:val="en-US" w:eastAsia="zh-CN" w:bidi="ar"/>
        </w:rPr>
        <w:instrText xml:space="preserve"> HYPERLINK "http://www.gzzlyy.com/" </w:instrText>
      </w:r>
      <w:r>
        <w:rPr>
          <w:rFonts w:hint="eastAsia" w:ascii="仿宋" w:hAnsi="仿宋" w:eastAsia="仿宋" w:cs="仿宋"/>
          <w:i w:val="0"/>
          <w:iCs w:val="0"/>
          <w:caps w:val="0"/>
          <w:color w:val="auto"/>
          <w:spacing w:val="0"/>
          <w:kern w:val="0"/>
          <w:sz w:val="27"/>
          <w:szCs w:val="27"/>
          <w:u w:val="none"/>
          <w:lang w:val="en-US" w:eastAsia="zh-CN" w:bidi="ar"/>
        </w:rPr>
        <w:fldChar w:fldCharType="separate"/>
      </w:r>
      <w:r>
        <w:rPr>
          <w:rStyle w:val="40"/>
          <w:rFonts w:hint="eastAsia" w:ascii="仿宋" w:hAnsi="仿宋" w:eastAsia="仿宋" w:cs="仿宋"/>
          <w:i w:val="0"/>
          <w:iCs w:val="0"/>
          <w:caps w:val="0"/>
          <w:color w:val="auto"/>
          <w:spacing w:val="0"/>
          <w:sz w:val="27"/>
          <w:szCs w:val="27"/>
          <w:u w:val="single"/>
        </w:rPr>
        <w:t>http://www.gzzlyy.com/</w:t>
      </w:r>
      <w:r>
        <w:rPr>
          <w:rFonts w:hint="eastAsia" w:ascii="仿宋" w:hAnsi="仿宋" w:eastAsia="仿宋" w:cs="仿宋"/>
          <w:i w:val="0"/>
          <w:iCs w:val="0"/>
          <w:caps w:val="0"/>
          <w:color w:val="auto"/>
          <w:spacing w:val="0"/>
          <w:kern w:val="0"/>
          <w:sz w:val="27"/>
          <w:szCs w:val="27"/>
          <w:u w:val="none"/>
          <w:lang w:val="en-US" w:eastAsia="zh-CN" w:bidi="ar"/>
        </w:rPr>
        <w:fldChar w:fldCharType="end"/>
      </w:r>
      <w:r>
        <w:rPr>
          <w:rFonts w:hint="eastAsia" w:ascii="仿宋" w:hAnsi="仿宋" w:eastAsia="仿宋" w:cs="仿宋"/>
          <w:i w:val="0"/>
          <w:iCs w:val="0"/>
          <w:caps w:val="0"/>
          <w:color w:val="auto"/>
          <w:spacing w:val="0"/>
          <w:kern w:val="0"/>
          <w:sz w:val="27"/>
          <w:szCs w:val="27"/>
          <w:lang w:val="en-US" w:eastAsia="zh-CN" w:bidi="ar"/>
        </w:rPr>
        <w:br w:type="textWrapping"/>
      </w:r>
      <w:bookmarkEnd w:id="6"/>
      <w:bookmarkEnd w:id="7"/>
      <w:bookmarkEnd w:id="8"/>
      <w:bookmarkEnd w:id="9"/>
    </w:p>
    <w:p>
      <w:pPr>
        <w:keepNext w:val="0"/>
        <w:keepLines w:val="0"/>
        <w:pageBreakBefore w:val="0"/>
        <w:kinsoku/>
        <w:wordWrap/>
        <w:overflowPunct/>
        <w:topLinePunct w:val="0"/>
        <w:autoSpaceDE/>
        <w:autoSpaceDN/>
        <w:bidi w:val="0"/>
        <w:adjustRightInd/>
        <w:snapToGrid/>
        <w:spacing w:afterAutospacing="0" w:line="240" w:lineRule="auto"/>
        <w:textAlignment w:val="auto"/>
        <w:rPr>
          <w:rFonts w:hint="eastAsia" w:ascii="仿宋" w:hAnsi="仿宋" w:eastAsia="仿宋" w:cs="仿宋"/>
          <w:color w:val="auto"/>
          <w:sz w:val="27"/>
          <w:szCs w:val="27"/>
        </w:rPr>
      </w:pPr>
    </w:p>
    <w:p>
      <w:pPr>
        <w:widowControl/>
        <w:wordWrap w:val="0"/>
        <w:spacing w:line="100" w:lineRule="exact"/>
        <w:jc w:val="left"/>
        <w:rPr>
          <w:rFonts w:ascii="仿宋" w:hAnsi="仿宋" w:cs="仿宋"/>
          <w:szCs w:val="27"/>
        </w:rPr>
      </w:pPr>
    </w:p>
    <w:p>
      <w:pPr>
        <w:rPr>
          <w:rFonts w:hint="eastAsia" w:ascii="仿宋" w:hAnsi="仿宋" w:eastAsia="仿宋" w:cs="仿宋"/>
          <w:kern w:val="0"/>
        </w:rPr>
      </w:pPr>
      <w:bookmarkStart w:id="10" w:name="_Toc414959373"/>
      <w:bookmarkStart w:id="11" w:name="_Toc13811"/>
      <w:r>
        <w:rPr>
          <w:rFonts w:hint="eastAsia" w:ascii="仿宋" w:hAnsi="仿宋" w:eastAsia="仿宋" w:cs="仿宋"/>
          <w:kern w:val="0"/>
        </w:rPr>
        <w:br w:type="page"/>
      </w:r>
    </w:p>
    <w:p>
      <w:pPr>
        <w:pStyle w:val="3"/>
        <w:wordWrap w:val="0"/>
        <w:spacing w:line="240" w:lineRule="auto"/>
        <w:ind w:firstLine="0"/>
        <w:rPr>
          <w:rFonts w:ascii="仿宋" w:hAnsi="仿宋" w:eastAsia="仿宋" w:cs="仿宋"/>
          <w:kern w:val="0"/>
        </w:rPr>
      </w:pPr>
      <w:r>
        <w:rPr>
          <w:rFonts w:hint="eastAsia" w:ascii="仿宋" w:hAnsi="仿宋" w:eastAsia="仿宋" w:cs="仿宋"/>
          <w:kern w:val="0"/>
        </w:rPr>
        <w:t>二、供应商须知</w:t>
      </w:r>
      <w:bookmarkEnd w:id="10"/>
      <w:bookmarkEnd w:id="11"/>
      <w:bookmarkStart w:id="12" w:name="_Toc519068566"/>
      <w:bookmarkEnd w:id="12"/>
    </w:p>
    <w:p>
      <w:pPr>
        <w:pStyle w:val="3"/>
        <w:wordWrap w:val="0"/>
        <w:ind w:firstLine="0"/>
        <w:rPr>
          <w:rFonts w:ascii="仿宋" w:hAnsi="仿宋" w:eastAsia="仿宋" w:cs="仿宋"/>
          <w:kern w:val="0"/>
        </w:rPr>
      </w:pPr>
      <w:bookmarkStart w:id="13" w:name="_Toc24855"/>
      <w:bookmarkStart w:id="14" w:name="_Toc27012"/>
      <w:bookmarkStart w:id="15" w:name="_Toc42692201"/>
      <w:bookmarkStart w:id="16" w:name="_Toc414959374"/>
      <w:r>
        <w:rPr>
          <w:rFonts w:hint="eastAsia" w:ascii="仿宋" w:hAnsi="仿宋" w:eastAsia="仿宋" w:cs="仿宋"/>
          <w:kern w:val="0"/>
        </w:rPr>
        <w:t>（一）供应商须知前附表</w:t>
      </w:r>
      <w:bookmarkEnd w:id="13"/>
      <w:bookmarkEnd w:id="14"/>
      <w:bookmarkEnd w:id="15"/>
    </w:p>
    <w:tbl>
      <w:tblPr>
        <w:tblStyle w:val="29"/>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127"/>
        <w:gridCol w:w="7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b/>
                <w:szCs w:val="27"/>
              </w:rPr>
            </w:pPr>
            <w:r>
              <w:rPr>
                <w:rFonts w:hint="eastAsia" w:ascii="仿宋" w:hAnsi="仿宋" w:cs="仿宋"/>
                <w:b/>
                <w:szCs w:val="27"/>
              </w:rPr>
              <w:t>序号</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b/>
                <w:szCs w:val="27"/>
              </w:rPr>
            </w:pPr>
            <w:r>
              <w:rPr>
                <w:rFonts w:hint="eastAsia" w:ascii="仿宋" w:hAnsi="仿宋" w:cs="仿宋"/>
                <w:b/>
                <w:szCs w:val="27"/>
              </w:rPr>
              <w:t>条款名称</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b/>
                <w:szCs w:val="27"/>
              </w:rPr>
            </w:pPr>
            <w:r>
              <w:rPr>
                <w:rFonts w:hint="eastAsia" w:ascii="仿宋" w:hAnsi="仿宋" w:cs="仿宋"/>
                <w:b/>
                <w:szCs w:val="27"/>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jc w:val="center"/>
              <w:rPr>
                <w:rFonts w:ascii="仿宋" w:hAnsi="仿宋" w:cs="仿宋"/>
                <w:szCs w:val="27"/>
              </w:rPr>
            </w:pPr>
            <w:r>
              <w:rPr>
                <w:rFonts w:hint="eastAsia" w:ascii="仿宋" w:hAnsi="仿宋" w:cs="仿宋"/>
                <w:szCs w:val="27"/>
              </w:rPr>
              <w:t>1</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rPr>
            </w:pPr>
            <w:r>
              <w:rPr>
                <w:rFonts w:hint="eastAsia" w:ascii="仿宋" w:hAnsi="仿宋" w:cs="仿宋"/>
                <w:szCs w:val="27"/>
              </w:rPr>
              <w:t>采购人</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rPr>
            </w:pPr>
            <w:r>
              <w:rPr>
                <w:rFonts w:hint="eastAsia" w:ascii="仿宋" w:hAnsi="仿宋" w:cs="仿宋"/>
                <w:szCs w:val="27"/>
              </w:rPr>
              <w:t>详见“第一章谈判邀请”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jc w:val="center"/>
              <w:rPr>
                <w:rFonts w:ascii="仿宋" w:hAnsi="仿宋" w:cs="仿宋"/>
                <w:szCs w:val="27"/>
              </w:rPr>
            </w:pP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highlight w:val="none"/>
              </w:rPr>
            </w:pPr>
            <w:r>
              <w:rPr>
                <w:rFonts w:hint="eastAsia" w:ascii="仿宋" w:hAnsi="仿宋" w:cs="仿宋"/>
                <w:szCs w:val="27"/>
                <w:highlight w:val="none"/>
              </w:rPr>
              <w:t>公告媒体</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highlight w:val="none"/>
              </w:rPr>
            </w:pPr>
            <w:r>
              <w:rPr>
                <w:rFonts w:hint="eastAsia" w:ascii="仿宋" w:hAnsi="仿宋" w:cs="仿宋"/>
                <w:szCs w:val="27"/>
                <w:highlight w:val="none"/>
                <w:lang w:val="en-US" w:eastAsia="zh-CN"/>
              </w:rPr>
              <w:t>赣州市肿瘤医院官网</w:t>
            </w:r>
            <w:r>
              <w:rPr>
                <w:rFonts w:hint="eastAsia" w:ascii="仿宋" w:hAnsi="仿宋" w:cs="仿宋"/>
                <w:szCs w:val="27"/>
                <w:highlight w:val="none"/>
              </w:rPr>
              <w:t>（</w:t>
            </w:r>
            <w:r>
              <w:rPr>
                <w:rFonts w:hint="eastAsia" w:ascii="仿宋" w:hAnsi="仿宋" w:eastAsia="仿宋" w:cs="仿宋"/>
                <w:i w:val="0"/>
                <w:iCs w:val="0"/>
                <w:caps w:val="0"/>
                <w:color w:val="auto"/>
                <w:spacing w:val="0"/>
                <w:kern w:val="0"/>
                <w:sz w:val="27"/>
                <w:szCs w:val="27"/>
                <w:u w:val="none"/>
                <w:lang w:val="en-US" w:eastAsia="zh-CN" w:bidi="ar"/>
              </w:rPr>
              <w:fldChar w:fldCharType="begin"/>
            </w:r>
            <w:r>
              <w:rPr>
                <w:rFonts w:hint="eastAsia" w:ascii="仿宋" w:hAnsi="仿宋" w:eastAsia="仿宋" w:cs="仿宋"/>
                <w:i w:val="0"/>
                <w:iCs w:val="0"/>
                <w:caps w:val="0"/>
                <w:color w:val="auto"/>
                <w:spacing w:val="0"/>
                <w:kern w:val="0"/>
                <w:sz w:val="27"/>
                <w:szCs w:val="27"/>
                <w:u w:val="none"/>
                <w:lang w:val="en-US" w:eastAsia="zh-CN" w:bidi="ar"/>
              </w:rPr>
              <w:instrText xml:space="preserve"> HYPERLINK "http://www.gzzlyy.com/" </w:instrText>
            </w:r>
            <w:r>
              <w:rPr>
                <w:rFonts w:hint="eastAsia" w:ascii="仿宋" w:hAnsi="仿宋" w:eastAsia="仿宋" w:cs="仿宋"/>
                <w:i w:val="0"/>
                <w:iCs w:val="0"/>
                <w:caps w:val="0"/>
                <w:color w:val="auto"/>
                <w:spacing w:val="0"/>
                <w:kern w:val="0"/>
                <w:sz w:val="27"/>
                <w:szCs w:val="27"/>
                <w:u w:val="none"/>
                <w:lang w:val="en-US" w:eastAsia="zh-CN" w:bidi="ar"/>
              </w:rPr>
              <w:fldChar w:fldCharType="separate"/>
            </w:r>
            <w:r>
              <w:rPr>
                <w:rStyle w:val="40"/>
                <w:rFonts w:hint="eastAsia" w:ascii="仿宋" w:hAnsi="仿宋" w:eastAsia="仿宋" w:cs="仿宋"/>
                <w:i w:val="0"/>
                <w:iCs w:val="0"/>
                <w:caps w:val="0"/>
                <w:color w:val="auto"/>
                <w:spacing w:val="0"/>
                <w:sz w:val="27"/>
                <w:szCs w:val="27"/>
                <w:u w:val="single"/>
              </w:rPr>
              <w:t>http://www.gzzlyy.com/</w:t>
            </w:r>
            <w:r>
              <w:rPr>
                <w:rFonts w:hint="eastAsia" w:ascii="仿宋" w:hAnsi="仿宋" w:eastAsia="仿宋" w:cs="仿宋"/>
                <w:i w:val="0"/>
                <w:iCs w:val="0"/>
                <w:caps w:val="0"/>
                <w:color w:val="auto"/>
                <w:spacing w:val="0"/>
                <w:kern w:val="0"/>
                <w:sz w:val="27"/>
                <w:szCs w:val="27"/>
                <w:u w:val="none"/>
                <w:lang w:val="en-US" w:eastAsia="zh-CN" w:bidi="ar"/>
              </w:rPr>
              <w:fldChar w:fldCharType="end"/>
            </w:r>
            <w:r>
              <w:rPr>
                <w:rFonts w:hint="eastAsia" w:ascii="仿宋" w:hAnsi="仿宋" w:cs="仿宋"/>
                <w:i w:val="0"/>
                <w:iCs w:val="0"/>
                <w:caps w:val="0"/>
                <w:color w:val="auto"/>
                <w:spacing w:val="0"/>
                <w:kern w:val="0"/>
                <w:sz w:val="27"/>
                <w:szCs w:val="27"/>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szCs w:val="27"/>
              </w:rPr>
            </w:pPr>
            <w:r>
              <w:rPr>
                <w:rFonts w:hint="eastAsia" w:ascii="仿宋" w:hAnsi="仿宋" w:cs="仿宋"/>
                <w:szCs w:val="27"/>
              </w:rPr>
              <w:t>2</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rPr>
            </w:pPr>
            <w:r>
              <w:rPr>
                <w:rFonts w:hint="eastAsia" w:ascii="仿宋" w:hAnsi="仿宋" w:cs="仿宋"/>
                <w:szCs w:val="27"/>
              </w:rPr>
              <w:t>供应商资格条件</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rPr>
                <w:rFonts w:ascii="仿宋" w:hAnsi="仿宋" w:cs="仿宋"/>
                <w:szCs w:val="27"/>
              </w:rPr>
            </w:pPr>
            <w:r>
              <w:rPr>
                <w:rFonts w:hint="eastAsia" w:ascii="仿宋" w:hAnsi="仿宋" w:cs="仿宋"/>
                <w:szCs w:val="27"/>
              </w:rPr>
              <w:t>详见“第一章谈判邀请”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szCs w:val="27"/>
              </w:rPr>
            </w:pPr>
            <w:r>
              <w:rPr>
                <w:rFonts w:hint="eastAsia" w:ascii="仿宋" w:hAnsi="仿宋" w:cs="仿宋"/>
                <w:szCs w:val="27"/>
                <w:lang w:val="en-US" w:eastAsia="zh-CN"/>
              </w:rPr>
              <w:t>3</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rPr>
            </w:pPr>
            <w:r>
              <w:rPr>
                <w:rFonts w:hint="eastAsia" w:ascii="仿宋" w:hAnsi="仿宋" w:cs="仿宋"/>
                <w:szCs w:val="27"/>
              </w:rPr>
              <w:t>联合体响应</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rPr>
            </w:pPr>
            <w:r>
              <w:rPr>
                <w:rFonts w:hint="eastAsia" w:ascii="仿宋" w:hAnsi="仿宋" w:cs="仿宋"/>
                <w:szCs w:val="27"/>
              </w:rPr>
              <w:t>☑不接受</w:t>
            </w:r>
          </w:p>
          <w:p>
            <w:pPr>
              <w:wordWrap w:val="0"/>
              <w:rPr>
                <w:rFonts w:ascii="仿宋" w:hAnsi="仿宋" w:cs="仿宋"/>
                <w:szCs w:val="27"/>
              </w:rPr>
            </w:pPr>
            <w:r>
              <w:rPr>
                <w:rFonts w:hint="eastAsia" w:ascii="仿宋" w:hAnsi="仿宋" w:cs="仿宋"/>
                <w:szCs w:val="27"/>
              </w:rPr>
              <w:t>□接受：联合体成员不超过家，响应文件中必须提供联合体协议。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jc w:val="center"/>
              <w:rPr>
                <w:rFonts w:ascii="仿宋" w:hAnsi="仿宋" w:cs="仿宋"/>
                <w:szCs w:val="27"/>
              </w:rPr>
            </w:pP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rPr>
            </w:pPr>
            <w:r>
              <w:rPr>
                <w:rFonts w:hint="eastAsia" w:ascii="仿宋" w:hAnsi="仿宋" w:cs="仿宋"/>
                <w:szCs w:val="27"/>
              </w:rPr>
              <w:t>分包</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rPr>
            </w:pPr>
            <w:r>
              <w:rPr>
                <w:rFonts w:hint="eastAsia" w:ascii="仿宋" w:hAnsi="仿宋" w:cs="仿宋"/>
                <w:szCs w:val="27"/>
              </w:rPr>
              <w:t>☑不接受</w:t>
            </w:r>
          </w:p>
          <w:p>
            <w:pPr>
              <w:wordWrap w:val="0"/>
              <w:rPr>
                <w:rFonts w:ascii="仿宋" w:hAnsi="仿宋" w:cs="仿宋"/>
                <w:szCs w:val="27"/>
              </w:rPr>
            </w:pPr>
            <w:r>
              <w:rPr>
                <w:rFonts w:hint="eastAsia" w:ascii="仿宋" w:hAnsi="仿宋" w:cs="仿宋"/>
                <w:szCs w:val="27"/>
              </w:rPr>
              <w:t>□接受：分包要求详见采购需求的规定。在成交后将成交项目的非主体、非关键性工作分包的，应当在响应文件中载明分包承担主体，分包承担主体应当具备相应资质条件且不得再次分包。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szCs w:val="27"/>
              </w:rPr>
            </w:pPr>
            <w:r>
              <w:rPr>
                <w:rFonts w:hint="eastAsia" w:ascii="仿宋" w:hAnsi="仿宋" w:cs="仿宋"/>
                <w:szCs w:val="27"/>
                <w:lang w:val="en-US" w:eastAsia="zh-CN"/>
              </w:rPr>
              <w:t>4</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left"/>
              <w:rPr>
                <w:rFonts w:ascii="仿宋" w:hAnsi="仿宋" w:cs="仿宋"/>
                <w:szCs w:val="27"/>
                <w:highlight w:val="none"/>
              </w:rPr>
            </w:pPr>
            <w:r>
              <w:rPr>
                <w:rFonts w:hint="eastAsia" w:ascii="仿宋" w:hAnsi="仿宋" w:cs="仿宋"/>
                <w:szCs w:val="27"/>
                <w:highlight w:val="none"/>
              </w:rPr>
              <w:t>支持中小企业发展</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left"/>
              <w:rPr>
                <w:rFonts w:ascii="仿宋" w:hAnsi="仿宋" w:cs="仿宋"/>
                <w:szCs w:val="27"/>
                <w:highlight w:val="none"/>
              </w:rPr>
            </w:pPr>
            <w:r>
              <w:rPr>
                <w:rFonts w:hint="eastAsia" w:ascii="仿宋" w:hAnsi="仿宋" w:cs="仿宋"/>
                <w:szCs w:val="27"/>
                <w:highlight w:val="none"/>
              </w:rPr>
              <w:t>☑专门面向中小企业采购项目：供应商须为中小微企业（响应文件中必须按要求提供中小企业声明函或监狱企业证明函或残疾人福利性单位声明函）。</w:t>
            </w:r>
          </w:p>
          <w:p>
            <w:pPr>
              <w:wordWrap w:val="0"/>
              <w:jc w:val="left"/>
              <w:rPr>
                <w:rFonts w:ascii="仿宋" w:hAnsi="仿宋" w:cs="仿宋"/>
                <w:szCs w:val="27"/>
                <w:highlight w:val="none"/>
              </w:rPr>
            </w:pPr>
            <w:r>
              <w:rPr>
                <w:rFonts w:hint="eastAsia" w:ascii="仿宋" w:hAnsi="仿宋" w:cs="仿宋"/>
                <w:szCs w:val="27"/>
                <w:highlight w:val="none"/>
              </w:rPr>
              <w:t>□非专门面向中小企业采购项目(价格扣除)：</w:t>
            </w:r>
          </w:p>
          <w:p>
            <w:pPr>
              <w:wordWrap w:val="0"/>
              <w:jc w:val="left"/>
              <w:rPr>
                <w:rFonts w:ascii="仿宋" w:hAnsi="仿宋" w:cs="仿宋"/>
                <w:szCs w:val="27"/>
                <w:highlight w:val="none"/>
              </w:rPr>
            </w:pPr>
            <w:r>
              <w:rPr>
                <w:rFonts w:hint="eastAsia" w:ascii="仿宋" w:hAnsi="仿宋" w:cs="仿宋"/>
                <w:szCs w:val="27"/>
                <w:highlight w:val="none"/>
              </w:rPr>
              <w:t>①对小型和微型企业产品的价格给予10%～20%的扣除，用扣除后的价格参与评审。本项目的扣除比例为：</w:t>
            </w:r>
            <w:r>
              <w:rPr>
                <w:rFonts w:hint="eastAsia" w:ascii="仿宋" w:hAnsi="仿宋" w:cs="仿宋"/>
                <w:szCs w:val="27"/>
                <w:highlight w:val="none"/>
                <w:u w:val="single"/>
              </w:rPr>
              <w:t>扣除 10 %；</w:t>
            </w:r>
          </w:p>
          <w:p>
            <w:pPr>
              <w:wordWrap w:val="0"/>
              <w:jc w:val="left"/>
              <w:rPr>
                <w:rFonts w:ascii="仿宋" w:hAnsi="仿宋" w:cs="仿宋"/>
                <w:szCs w:val="27"/>
                <w:highlight w:val="none"/>
              </w:rPr>
            </w:pPr>
            <w:r>
              <w:rPr>
                <w:rFonts w:hint="eastAsia" w:ascii="仿宋" w:hAnsi="仿宋" w:cs="仿宋"/>
                <w:szCs w:val="27"/>
                <w:highlight w:val="none"/>
              </w:rPr>
              <w:t>②联合协议或者分包意向协议约定小微企业的合同份额占到合同总金额 30%以上的，可给予联合体或大中型企业的报价4%～6%的扣除，用扣除后的价格参与评审。本项目的扣除比例为：扣除</w:t>
            </w:r>
            <w:r>
              <w:rPr>
                <w:rFonts w:hint="eastAsia" w:ascii="仿宋" w:hAnsi="仿宋" w:cs="仿宋"/>
                <w:szCs w:val="27"/>
                <w:highlight w:val="none"/>
                <w:u w:val="single"/>
              </w:rPr>
              <w:t xml:space="preserve"> 4 </w:t>
            </w:r>
            <w:r>
              <w:rPr>
                <w:rFonts w:hint="eastAsia" w:ascii="仿宋" w:hAnsi="仿宋" w:cs="仿宋"/>
                <w:szCs w:val="27"/>
                <w:highlight w:val="none"/>
              </w:rPr>
              <w:t>%</w:t>
            </w:r>
            <w:r>
              <w:rPr>
                <w:rFonts w:hint="eastAsia" w:ascii="仿宋" w:hAnsi="仿宋" w:cs="仿宋"/>
                <w:szCs w:val="27"/>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szCs w:val="27"/>
              </w:rPr>
            </w:pPr>
            <w:r>
              <w:rPr>
                <w:rFonts w:hint="eastAsia" w:ascii="仿宋" w:hAnsi="仿宋" w:cs="仿宋"/>
                <w:szCs w:val="27"/>
                <w:lang w:val="en-US" w:eastAsia="zh-CN"/>
              </w:rPr>
              <w:t>5</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left"/>
              <w:rPr>
                <w:rFonts w:ascii="仿宋" w:hAnsi="仿宋" w:cs="仿宋"/>
                <w:szCs w:val="27"/>
              </w:rPr>
            </w:pPr>
            <w:r>
              <w:rPr>
                <w:rFonts w:hint="eastAsia" w:ascii="仿宋" w:hAnsi="仿宋" w:cs="仿宋"/>
                <w:szCs w:val="27"/>
              </w:rPr>
              <w:t>提交响应文件的截止时间、地点</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left"/>
              <w:rPr>
                <w:rFonts w:ascii="仿宋" w:hAnsi="仿宋" w:cs="仿宋"/>
                <w:b/>
                <w:bCs/>
                <w:szCs w:val="27"/>
              </w:rPr>
            </w:pPr>
            <w:r>
              <w:rPr>
                <w:rFonts w:hint="eastAsia" w:ascii="仿宋" w:hAnsi="仿宋" w:cs="仿宋"/>
                <w:b/>
                <w:bCs/>
                <w:szCs w:val="27"/>
              </w:rPr>
              <w:t>时间：</w:t>
            </w:r>
            <w:r>
              <w:rPr>
                <w:rFonts w:hint="eastAsia" w:ascii="仿宋" w:hAnsi="仿宋" w:cs="仿宋"/>
                <w:b/>
                <w:bCs/>
                <w:szCs w:val="27"/>
                <w:u w:val="single"/>
              </w:rPr>
              <w:t>2024年</w:t>
            </w:r>
            <w:r>
              <w:rPr>
                <w:rFonts w:hint="eastAsia" w:ascii="仿宋" w:hAnsi="仿宋" w:cs="仿宋"/>
                <w:b/>
                <w:bCs/>
                <w:szCs w:val="27"/>
                <w:u w:val="single"/>
                <w:lang w:val="en-US" w:eastAsia="zh-CN"/>
              </w:rPr>
              <w:t>4</w:t>
            </w:r>
            <w:r>
              <w:rPr>
                <w:rFonts w:hint="eastAsia" w:ascii="仿宋" w:hAnsi="仿宋" w:cs="仿宋"/>
                <w:b/>
                <w:bCs/>
                <w:szCs w:val="27"/>
                <w:u w:val="single"/>
              </w:rPr>
              <w:t>月</w:t>
            </w:r>
            <w:r>
              <w:rPr>
                <w:rFonts w:hint="eastAsia" w:ascii="仿宋" w:hAnsi="仿宋" w:cs="仿宋"/>
                <w:b/>
                <w:bCs/>
                <w:szCs w:val="27"/>
                <w:u w:val="single"/>
                <w:lang w:val="en-US" w:eastAsia="zh-CN"/>
              </w:rPr>
              <w:t>30</w:t>
            </w:r>
            <w:r>
              <w:rPr>
                <w:rFonts w:hint="eastAsia" w:ascii="仿宋" w:hAnsi="仿宋" w:cs="仿宋"/>
                <w:b/>
                <w:bCs/>
                <w:szCs w:val="27"/>
                <w:u w:val="single"/>
              </w:rPr>
              <w:t>日</w:t>
            </w:r>
            <w:r>
              <w:rPr>
                <w:rFonts w:hint="eastAsia" w:ascii="仿宋" w:hAnsi="仿宋" w:cs="仿宋"/>
                <w:b/>
                <w:bCs/>
                <w:szCs w:val="27"/>
                <w:u w:val="single"/>
                <w:lang w:val="en-US" w:eastAsia="zh-CN"/>
              </w:rPr>
              <w:t>9</w:t>
            </w:r>
            <w:r>
              <w:rPr>
                <w:rFonts w:hint="eastAsia" w:ascii="仿宋" w:hAnsi="仿宋" w:cs="仿宋"/>
                <w:b/>
                <w:bCs/>
                <w:szCs w:val="27"/>
                <w:u w:val="single"/>
              </w:rPr>
              <w:t>点</w:t>
            </w:r>
            <w:r>
              <w:rPr>
                <w:rFonts w:hint="eastAsia" w:ascii="仿宋" w:hAnsi="仿宋" w:cs="仿宋"/>
                <w:b/>
                <w:bCs/>
                <w:szCs w:val="27"/>
                <w:u w:val="single"/>
                <w:lang w:val="en-US" w:eastAsia="zh-CN"/>
              </w:rPr>
              <w:t>00</w:t>
            </w:r>
            <w:r>
              <w:rPr>
                <w:rFonts w:hint="eastAsia" w:ascii="仿宋" w:hAnsi="仿宋" w:cs="仿宋"/>
                <w:b/>
                <w:bCs/>
                <w:szCs w:val="27"/>
                <w:u w:val="single"/>
              </w:rPr>
              <w:t>分</w:t>
            </w:r>
            <w:r>
              <w:rPr>
                <w:rFonts w:hint="eastAsia" w:ascii="仿宋" w:hAnsi="仿宋" w:cs="仿宋"/>
                <w:b/>
                <w:bCs/>
                <w:szCs w:val="27"/>
              </w:rPr>
              <w:t>(北京时间)</w:t>
            </w:r>
          </w:p>
          <w:p>
            <w:pPr>
              <w:wordWrap w:val="0"/>
              <w:jc w:val="left"/>
              <w:rPr>
                <w:rFonts w:ascii="仿宋" w:hAnsi="仿宋" w:cs="仿宋"/>
                <w:szCs w:val="27"/>
              </w:rPr>
            </w:pPr>
            <w:r>
              <w:rPr>
                <w:rFonts w:hint="eastAsia" w:ascii="仿宋" w:hAnsi="仿宋" w:cs="仿宋"/>
                <w:szCs w:val="27"/>
              </w:rPr>
              <w:t>地点：</w:t>
            </w:r>
            <w:r>
              <w:rPr>
                <w:rFonts w:hint="eastAsia" w:ascii="仿宋" w:hAnsi="仿宋" w:eastAsia="仿宋" w:cs="仿宋"/>
                <w:i w:val="0"/>
                <w:iCs w:val="0"/>
                <w:caps w:val="0"/>
                <w:color w:val="auto"/>
                <w:spacing w:val="0"/>
                <w:kern w:val="0"/>
                <w:sz w:val="27"/>
                <w:szCs w:val="27"/>
                <w:u w:val="single"/>
                <w:lang w:val="en-US" w:eastAsia="zh-CN" w:bidi="ar"/>
              </w:rPr>
              <w:t>赣州市肿瘤医院老门诊4楼402会议室。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szCs w:val="27"/>
              </w:rPr>
            </w:pPr>
            <w:r>
              <w:rPr>
                <w:rFonts w:hint="eastAsia" w:ascii="仿宋" w:hAnsi="仿宋" w:cs="仿宋"/>
                <w:szCs w:val="27"/>
                <w:lang w:val="en-US" w:eastAsia="zh-CN"/>
              </w:rPr>
              <w:t>6</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left"/>
              <w:rPr>
                <w:rFonts w:ascii="仿宋" w:hAnsi="仿宋" w:cs="仿宋"/>
                <w:szCs w:val="27"/>
                <w:highlight w:val="none"/>
              </w:rPr>
            </w:pPr>
            <w:r>
              <w:rPr>
                <w:rFonts w:hint="eastAsia" w:ascii="仿宋" w:hAnsi="仿宋" w:cs="仿宋"/>
                <w:szCs w:val="27"/>
                <w:highlight w:val="none"/>
              </w:rPr>
              <w:t>响应保证金</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 w:hAnsi="仿宋" w:cs="仿宋"/>
                <w:szCs w:val="27"/>
                <w:highlight w:val="none"/>
              </w:rPr>
            </w:pPr>
            <w:r>
              <w:rPr>
                <w:rFonts w:hint="eastAsia" w:ascii="仿宋" w:hAnsi="仿宋" w:cs="仿宋"/>
                <w:szCs w:val="27"/>
                <w:highlight w:val="none"/>
              </w:rPr>
              <w:t>☑不要求提供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szCs w:val="27"/>
              </w:rPr>
            </w:pPr>
            <w:r>
              <w:rPr>
                <w:rFonts w:hint="eastAsia" w:ascii="仿宋" w:hAnsi="仿宋" w:cs="仿宋"/>
                <w:szCs w:val="27"/>
                <w:lang w:val="en-US" w:eastAsia="zh-CN"/>
              </w:rPr>
              <w:t>7</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left"/>
              <w:rPr>
                <w:rFonts w:ascii="仿宋" w:hAnsi="仿宋" w:cs="仿宋"/>
                <w:szCs w:val="27"/>
              </w:rPr>
            </w:pPr>
            <w:r>
              <w:rPr>
                <w:rFonts w:hint="eastAsia" w:ascii="仿宋" w:hAnsi="仿宋" w:cs="仿宋"/>
                <w:szCs w:val="27"/>
              </w:rPr>
              <w:t>响应有效期</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left"/>
              <w:rPr>
                <w:rFonts w:ascii="仿宋" w:hAnsi="仿宋" w:cs="仿宋"/>
                <w:szCs w:val="27"/>
              </w:rPr>
            </w:pPr>
            <w:r>
              <w:rPr>
                <w:rFonts w:hint="eastAsia" w:ascii="仿宋" w:hAnsi="仿宋" w:cs="仿宋"/>
                <w:szCs w:val="27"/>
              </w:rPr>
              <w:t>自响应文件截止时间起90日(日历日)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szCs w:val="27"/>
              </w:rPr>
            </w:pPr>
            <w:r>
              <w:rPr>
                <w:rFonts w:hint="eastAsia" w:ascii="仿宋" w:hAnsi="仿宋" w:cs="仿宋"/>
                <w:szCs w:val="27"/>
                <w:lang w:val="en-US" w:eastAsia="zh-CN"/>
              </w:rPr>
              <w:t>8</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left"/>
              <w:rPr>
                <w:rFonts w:ascii="仿宋" w:hAnsi="仿宋" w:cs="仿宋"/>
                <w:szCs w:val="27"/>
              </w:rPr>
            </w:pPr>
            <w:r>
              <w:rPr>
                <w:rFonts w:hint="eastAsia" w:ascii="仿宋" w:hAnsi="仿宋" w:cs="仿宋"/>
                <w:szCs w:val="27"/>
              </w:rPr>
              <w:t>响应文件份数</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left"/>
              <w:rPr>
                <w:rFonts w:ascii="仿宋" w:hAnsi="仿宋" w:cs="仿宋"/>
                <w:szCs w:val="27"/>
              </w:rPr>
            </w:pPr>
            <w:r>
              <w:rPr>
                <w:rFonts w:hint="eastAsia" w:ascii="仿宋" w:hAnsi="仿宋" w:cs="仿宋"/>
                <w:b/>
                <w:bCs/>
                <w:szCs w:val="27"/>
              </w:rPr>
              <w:t>提交一式三份响应文件（1份正本、2份副本），响应文件的正本与副本如有不一致之处，以正本为准。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szCs w:val="27"/>
              </w:rPr>
            </w:pPr>
            <w:r>
              <w:rPr>
                <w:rFonts w:hint="eastAsia" w:ascii="仿宋" w:hAnsi="仿宋" w:cs="仿宋"/>
                <w:szCs w:val="27"/>
                <w:lang w:val="en-US" w:eastAsia="zh-CN"/>
              </w:rPr>
              <w:t>9</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rPr>
            </w:pPr>
            <w:r>
              <w:rPr>
                <w:rFonts w:hint="eastAsia" w:ascii="仿宋" w:hAnsi="仿宋" w:cs="仿宋"/>
                <w:szCs w:val="27"/>
              </w:rPr>
              <w:t>成交结果公告</w:t>
            </w:r>
          </w:p>
        </w:tc>
        <w:tc>
          <w:tcPr>
            <w:tcW w:w="7072" w:type="dxa"/>
            <w:tcBorders>
              <w:top w:val="single" w:color="auto" w:sz="4" w:space="0"/>
              <w:left w:val="single" w:color="auto" w:sz="4" w:space="0"/>
              <w:bottom w:val="single" w:color="auto" w:sz="4" w:space="0"/>
              <w:right w:val="single" w:color="auto" w:sz="4" w:space="0"/>
              <w:tl2br w:val="nil"/>
              <w:tr2bl w:val="nil"/>
            </w:tcBorders>
          </w:tcPr>
          <w:p>
            <w:pPr>
              <w:wordWrap w:val="0"/>
              <w:jc w:val="left"/>
              <w:rPr>
                <w:rFonts w:hint="default" w:ascii="仿宋" w:hAnsi="仿宋" w:eastAsia="仿宋" w:cs="仿宋"/>
                <w:szCs w:val="27"/>
                <w:lang w:val="en-US" w:eastAsia="zh-CN"/>
              </w:rPr>
            </w:pPr>
            <w:r>
              <w:rPr>
                <w:rFonts w:hint="eastAsia" w:ascii="仿宋" w:hAnsi="仿宋" w:cs="仿宋"/>
                <w:szCs w:val="27"/>
              </w:rPr>
              <w:t>公告媒介：</w:t>
            </w:r>
            <w:r>
              <w:rPr>
                <w:rFonts w:hint="eastAsia" w:ascii="仿宋" w:hAnsi="仿宋" w:cs="仿宋"/>
                <w:szCs w:val="27"/>
                <w:lang w:val="en-US" w:eastAsia="zh-CN"/>
              </w:rPr>
              <w:t>赣州市肿瘤医院官网</w:t>
            </w:r>
          </w:p>
          <w:p>
            <w:pPr>
              <w:wordWrap w:val="0"/>
              <w:jc w:val="left"/>
              <w:rPr>
                <w:rFonts w:ascii="仿宋" w:hAnsi="仿宋" w:cs="仿宋"/>
                <w:szCs w:val="27"/>
              </w:rPr>
            </w:pPr>
            <w:r>
              <w:rPr>
                <w:rFonts w:hint="eastAsia" w:ascii="仿宋" w:hAnsi="仿宋" w:cs="仿宋"/>
                <w:szCs w:val="27"/>
              </w:rPr>
              <w:t>公告期限：1个工作日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szCs w:val="27"/>
              </w:rPr>
            </w:pPr>
            <w:r>
              <w:rPr>
                <w:rFonts w:hint="eastAsia" w:ascii="仿宋" w:hAnsi="仿宋" w:cs="仿宋"/>
                <w:szCs w:val="27"/>
                <w:lang w:val="en-US" w:eastAsia="zh-CN"/>
              </w:rPr>
              <w:t>10</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highlight w:val="none"/>
              </w:rPr>
            </w:pPr>
            <w:r>
              <w:rPr>
                <w:rFonts w:hint="eastAsia" w:ascii="仿宋" w:hAnsi="仿宋" w:cs="仿宋"/>
                <w:szCs w:val="27"/>
                <w:highlight w:val="none"/>
              </w:rPr>
              <w:t>履约保证金</w:t>
            </w:r>
          </w:p>
        </w:tc>
        <w:tc>
          <w:tcPr>
            <w:tcW w:w="7072" w:type="dxa"/>
            <w:tcBorders>
              <w:top w:val="single" w:color="auto" w:sz="4" w:space="0"/>
              <w:left w:val="single" w:color="auto" w:sz="4" w:space="0"/>
              <w:bottom w:val="single" w:color="auto" w:sz="4" w:space="0"/>
              <w:right w:val="single" w:color="auto" w:sz="4" w:space="0"/>
              <w:tl2br w:val="nil"/>
              <w:tr2bl w:val="nil"/>
            </w:tcBorders>
          </w:tcPr>
          <w:p>
            <w:pPr>
              <w:wordWrap w:val="0"/>
              <w:jc w:val="left"/>
              <w:rPr>
                <w:rFonts w:ascii="仿宋" w:hAnsi="仿宋" w:cs="仿宋"/>
                <w:szCs w:val="27"/>
                <w:highlight w:val="none"/>
              </w:rPr>
            </w:pPr>
            <w:r>
              <w:rPr>
                <w:rFonts w:hint="eastAsia" w:ascii="仿宋" w:hAnsi="仿宋" w:cs="仿宋"/>
                <w:szCs w:val="27"/>
                <w:highlight w:val="none"/>
                <w:lang w:eastAsia="zh-CN"/>
              </w:rPr>
              <w:t>□</w:t>
            </w:r>
            <w:r>
              <w:rPr>
                <w:rFonts w:hint="eastAsia" w:ascii="仿宋" w:hAnsi="仿宋" w:cs="仿宋"/>
                <w:szCs w:val="27"/>
                <w:highlight w:val="none"/>
              </w:rPr>
              <w:t>不要求提供</w:t>
            </w:r>
          </w:p>
          <w:p>
            <w:pPr>
              <w:wordWrap w:val="0"/>
              <w:jc w:val="left"/>
              <w:rPr>
                <w:rFonts w:ascii="仿宋" w:hAnsi="仿宋" w:cs="仿宋"/>
                <w:szCs w:val="27"/>
                <w:highlight w:val="none"/>
              </w:rPr>
            </w:pPr>
            <w:r>
              <w:rPr>
                <w:rFonts w:hint="eastAsia" w:ascii="仿宋" w:hAnsi="仿宋" w:cs="仿宋"/>
                <w:szCs w:val="27"/>
                <w:highlight w:val="none"/>
              </w:rPr>
              <w:t>☑</w:t>
            </w:r>
            <w:r>
              <w:rPr>
                <w:rFonts w:hint="eastAsia" w:ascii="仿宋" w:hAnsi="仿宋" w:cs="仿宋"/>
                <w:b/>
                <w:bCs/>
                <w:szCs w:val="27"/>
                <w:highlight w:val="none"/>
              </w:rPr>
              <w:t>要求提供，本采购项目履约保证金为合同金额的</w:t>
            </w:r>
            <w:r>
              <w:rPr>
                <w:rFonts w:hint="eastAsia" w:ascii="仿宋" w:hAnsi="仿宋" w:cs="仿宋"/>
                <w:b/>
                <w:bCs/>
                <w:szCs w:val="27"/>
                <w:highlight w:val="none"/>
                <w:u w:val="single"/>
              </w:rPr>
              <w:t>5</w:t>
            </w:r>
            <w:r>
              <w:rPr>
                <w:rFonts w:hint="eastAsia" w:ascii="仿宋" w:hAnsi="仿宋" w:cs="仿宋"/>
                <w:b/>
                <w:bCs/>
                <w:szCs w:val="27"/>
                <w:highlight w:val="none"/>
              </w:rPr>
              <w:t>%，提交方式</w:t>
            </w:r>
            <w:r>
              <w:rPr>
                <w:rFonts w:hint="eastAsia" w:ascii="仿宋" w:hAnsi="仿宋" w:cs="仿宋"/>
                <w:b/>
                <w:bCs/>
                <w:kern w:val="0"/>
                <w:szCs w:val="27"/>
                <w:highlight w:val="none"/>
              </w:rPr>
              <w:t>应当采用支票、汇票、本票、网上银行支付或者金融机构、担保机构出具的保函等非现金形式交纳。</w:t>
            </w:r>
          </w:p>
        </w:tc>
      </w:tr>
    </w:tbl>
    <w:p>
      <w:pPr>
        <w:wordWrap w:val="0"/>
        <w:rPr>
          <w:rFonts w:ascii="仿宋" w:hAnsi="仿宋" w:cs="仿宋"/>
        </w:rPr>
      </w:pPr>
    </w:p>
    <w:p>
      <w:pPr>
        <w:rPr>
          <w:rFonts w:ascii="仿宋" w:hAnsi="仿宋" w:cs="仿宋"/>
          <w:kern w:val="0"/>
        </w:rPr>
      </w:pPr>
      <w:bookmarkStart w:id="17" w:name="_Toc4272"/>
      <w:r>
        <w:rPr>
          <w:rFonts w:hint="eastAsia" w:ascii="仿宋" w:hAnsi="仿宋" w:cs="仿宋"/>
          <w:kern w:val="0"/>
        </w:rPr>
        <w:br w:type="page"/>
      </w:r>
    </w:p>
    <w:p>
      <w:pPr>
        <w:pStyle w:val="3"/>
        <w:wordWrap w:val="0"/>
        <w:spacing w:line="240" w:lineRule="auto"/>
        <w:ind w:firstLine="0"/>
        <w:rPr>
          <w:rFonts w:ascii="仿宋" w:hAnsi="仿宋" w:eastAsia="仿宋" w:cs="仿宋"/>
          <w:kern w:val="0"/>
        </w:rPr>
      </w:pPr>
      <w:r>
        <w:rPr>
          <w:rFonts w:hint="eastAsia" w:ascii="仿宋" w:hAnsi="仿宋" w:eastAsia="仿宋" w:cs="仿宋"/>
          <w:kern w:val="0"/>
        </w:rPr>
        <w:t>（二）总  则</w:t>
      </w:r>
      <w:bookmarkEnd w:id="16"/>
      <w:bookmarkEnd w:id="17"/>
    </w:p>
    <w:p>
      <w:pPr>
        <w:widowControl/>
        <w:wordWrap w:val="0"/>
        <w:jc w:val="left"/>
        <w:rPr>
          <w:rFonts w:ascii="仿宋" w:hAnsi="仿宋" w:cs="仿宋"/>
          <w:b/>
          <w:kern w:val="0"/>
          <w:szCs w:val="27"/>
        </w:rPr>
      </w:pPr>
      <w:r>
        <w:rPr>
          <w:rFonts w:hint="eastAsia" w:ascii="仿宋" w:hAnsi="仿宋" w:cs="仿宋"/>
          <w:b/>
          <w:kern w:val="0"/>
          <w:szCs w:val="27"/>
        </w:rPr>
        <w:t>1、适用范围</w:t>
      </w:r>
    </w:p>
    <w:p>
      <w:pPr>
        <w:widowControl/>
        <w:wordWrap w:val="0"/>
        <w:ind w:firstLine="270" w:firstLineChars="100"/>
        <w:jc w:val="left"/>
        <w:rPr>
          <w:rFonts w:ascii="仿宋" w:hAnsi="仿宋" w:cs="仿宋"/>
          <w:kern w:val="0"/>
          <w:szCs w:val="27"/>
        </w:rPr>
      </w:pPr>
      <w:r>
        <w:rPr>
          <w:rFonts w:hint="eastAsia" w:ascii="仿宋" w:hAnsi="仿宋" w:cs="仿宋"/>
          <w:szCs w:val="27"/>
        </w:rPr>
        <w:t>本谈判文件适用于本响应邀请中所述项目的产品及相关服务的采购。</w:t>
      </w:r>
    </w:p>
    <w:p>
      <w:pPr>
        <w:widowControl/>
        <w:wordWrap w:val="0"/>
        <w:jc w:val="left"/>
        <w:rPr>
          <w:rFonts w:ascii="仿宋" w:hAnsi="仿宋" w:cs="仿宋"/>
          <w:b/>
          <w:kern w:val="0"/>
          <w:szCs w:val="27"/>
        </w:rPr>
      </w:pPr>
      <w:r>
        <w:rPr>
          <w:rFonts w:hint="eastAsia" w:ascii="仿宋" w:hAnsi="仿宋" w:cs="仿宋"/>
          <w:b/>
          <w:kern w:val="0"/>
          <w:szCs w:val="27"/>
        </w:rPr>
        <w:t>2、定义</w:t>
      </w:r>
    </w:p>
    <w:p>
      <w:pPr>
        <w:widowControl/>
        <w:wordWrap w:val="0"/>
        <w:ind w:left="135"/>
        <w:jc w:val="left"/>
        <w:rPr>
          <w:rFonts w:ascii="仿宋" w:hAnsi="仿宋" w:cs="仿宋"/>
          <w:kern w:val="0"/>
          <w:szCs w:val="27"/>
        </w:rPr>
      </w:pPr>
      <w:r>
        <w:rPr>
          <w:rFonts w:hint="eastAsia" w:ascii="仿宋" w:hAnsi="仿宋" w:cs="仿宋"/>
          <w:kern w:val="0"/>
          <w:szCs w:val="27"/>
        </w:rPr>
        <w:t>2.</w:t>
      </w:r>
      <w:r>
        <w:rPr>
          <w:rFonts w:hint="eastAsia" w:ascii="仿宋" w:hAnsi="仿宋" w:cs="仿宋"/>
          <w:kern w:val="0"/>
          <w:szCs w:val="27"/>
          <w:lang w:val="en-US" w:eastAsia="zh-CN"/>
        </w:rPr>
        <w:t>1</w:t>
      </w:r>
      <w:r>
        <w:rPr>
          <w:rFonts w:hint="eastAsia" w:ascii="仿宋" w:hAnsi="仿宋" w:cs="仿宋"/>
          <w:kern w:val="0"/>
          <w:szCs w:val="27"/>
        </w:rPr>
        <w:t>“供应商”系指向采购人提供“第一章 谈判邀请”中采购内容的法人、其它组织或者自然人。</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w:t>
      </w:r>
      <w:r>
        <w:rPr>
          <w:rFonts w:hint="eastAsia" w:ascii="仿宋" w:hAnsi="仿宋" w:cs="仿宋"/>
          <w:kern w:val="0"/>
          <w:szCs w:val="27"/>
          <w:lang w:val="en-US" w:eastAsia="zh-CN"/>
        </w:rPr>
        <w:t>2</w:t>
      </w:r>
      <w:r>
        <w:rPr>
          <w:rFonts w:hint="eastAsia" w:ascii="仿宋" w:hAnsi="仿宋" w:cs="仿宋"/>
          <w:szCs w:val="27"/>
        </w:rPr>
        <w:t>“</w:t>
      </w:r>
      <w:r>
        <w:rPr>
          <w:rFonts w:hint="eastAsia" w:ascii="仿宋" w:hAnsi="仿宋" w:cs="仿宋"/>
          <w:kern w:val="0"/>
          <w:szCs w:val="27"/>
        </w:rPr>
        <w:t>采购人”系指本次采购项目的国家机关、事业单位、团体组织。</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w:t>
      </w:r>
      <w:r>
        <w:rPr>
          <w:rFonts w:hint="eastAsia" w:ascii="仿宋" w:hAnsi="仿宋" w:cs="仿宋"/>
          <w:kern w:val="0"/>
          <w:szCs w:val="27"/>
          <w:lang w:val="en-US" w:eastAsia="zh-CN"/>
        </w:rPr>
        <w:t>3</w:t>
      </w:r>
      <w:r>
        <w:rPr>
          <w:rFonts w:hint="eastAsia" w:ascii="仿宋" w:hAnsi="仿宋" w:cs="仿宋"/>
          <w:kern w:val="0"/>
          <w:szCs w:val="27"/>
        </w:rPr>
        <w:t>“公章”系指供应商的行政章，不接受加盖其他印鉴（如合同专用章、专用章、有序号的章等印鉴）的响应文件。</w:t>
      </w:r>
    </w:p>
    <w:p>
      <w:pPr>
        <w:wordWrap w:val="0"/>
        <w:ind w:left="141"/>
        <w:rPr>
          <w:rFonts w:ascii="仿宋" w:hAnsi="仿宋" w:cs="仿宋"/>
          <w:szCs w:val="27"/>
        </w:rPr>
      </w:pPr>
      <w:r>
        <w:rPr>
          <w:rFonts w:hint="eastAsia" w:ascii="仿宋" w:hAnsi="仿宋" w:cs="仿宋"/>
          <w:szCs w:val="27"/>
        </w:rPr>
        <w:t>2.</w:t>
      </w:r>
      <w:r>
        <w:rPr>
          <w:rFonts w:hint="eastAsia" w:ascii="仿宋" w:hAnsi="仿宋" w:cs="仿宋"/>
          <w:szCs w:val="27"/>
          <w:lang w:val="en-US" w:eastAsia="zh-CN"/>
        </w:rPr>
        <w:t>4</w:t>
      </w:r>
      <w:r>
        <w:rPr>
          <w:rFonts w:hint="eastAsia" w:ascii="仿宋" w:hAnsi="仿宋" w:cs="仿宋"/>
          <w:szCs w:val="27"/>
        </w:rPr>
        <w:t>本文件中所称的“以上”、“以下”、“内”、“以内”，包括本数；所称的“不足”，不包括本数。</w:t>
      </w:r>
    </w:p>
    <w:p>
      <w:pPr>
        <w:widowControl/>
        <w:wordWrap w:val="0"/>
        <w:jc w:val="left"/>
        <w:rPr>
          <w:rFonts w:ascii="仿宋" w:hAnsi="仿宋" w:cs="仿宋"/>
          <w:b/>
          <w:kern w:val="0"/>
          <w:szCs w:val="27"/>
        </w:rPr>
      </w:pPr>
      <w:r>
        <w:rPr>
          <w:rFonts w:hint="eastAsia" w:ascii="仿宋" w:hAnsi="仿宋" w:cs="仿宋"/>
          <w:b/>
          <w:kern w:val="0"/>
          <w:szCs w:val="27"/>
        </w:rPr>
        <w:t>3、响应费用</w:t>
      </w:r>
    </w:p>
    <w:p>
      <w:pPr>
        <w:wordWrap w:val="0"/>
        <w:ind w:firstLine="135" w:firstLineChars="50"/>
        <w:rPr>
          <w:rFonts w:ascii="仿宋" w:hAnsi="仿宋" w:cs="仿宋"/>
          <w:kern w:val="0"/>
          <w:szCs w:val="27"/>
        </w:rPr>
      </w:pPr>
      <w:r>
        <w:rPr>
          <w:rFonts w:hint="eastAsia" w:ascii="仿宋" w:hAnsi="仿宋" w:cs="仿宋"/>
          <w:kern w:val="0"/>
          <w:szCs w:val="27"/>
        </w:rPr>
        <w:t>3.1供应商应自行承担所有与准备和参加响应有关的费用。不论谈判结果如何，</w:t>
      </w:r>
      <w:r>
        <w:rPr>
          <w:rFonts w:hint="eastAsia" w:ascii="仿宋" w:hAnsi="仿宋" w:cs="仿宋"/>
          <w:szCs w:val="27"/>
          <w:lang w:val="en-US" w:eastAsia="zh-CN"/>
        </w:rPr>
        <w:t>采购人</w:t>
      </w:r>
      <w:r>
        <w:rPr>
          <w:rFonts w:hint="eastAsia" w:ascii="仿宋" w:hAnsi="仿宋" w:cs="仿宋"/>
          <w:kern w:val="0"/>
          <w:szCs w:val="27"/>
        </w:rPr>
        <w:t>对上述费用不负任何责任。</w:t>
      </w:r>
      <w:bookmarkStart w:id="18" w:name="_Toc519068567"/>
      <w:bookmarkEnd w:id="18"/>
    </w:p>
    <w:p>
      <w:pPr>
        <w:widowControl/>
        <w:wordWrap w:val="0"/>
        <w:jc w:val="left"/>
        <w:rPr>
          <w:rFonts w:ascii="仿宋" w:hAnsi="仿宋" w:cs="仿宋"/>
          <w:b/>
          <w:bCs/>
          <w:kern w:val="0"/>
          <w:szCs w:val="27"/>
        </w:rPr>
      </w:pPr>
      <w:bookmarkStart w:id="19" w:name="_Toc414959375"/>
      <w:r>
        <w:rPr>
          <w:rFonts w:hint="eastAsia" w:ascii="仿宋" w:hAnsi="仿宋" w:cs="仿宋"/>
          <w:b/>
          <w:bCs/>
          <w:kern w:val="0"/>
          <w:szCs w:val="27"/>
        </w:rPr>
        <w:t>4、合格的供应商</w:t>
      </w:r>
    </w:p>
    <w:p>
      <w:pPr>
        <w:widowControl/>
        <w:wordWrap w:val="0"/>
        <w:ind w:firstLine="135" w:firstLineChars="50"/>
        <w:jc w:val="left"/>
        <w:rPr>
          <w:rFonts w:ascii="仿宋" w:hAnsi="仿宋" w:cs="仿宋"/>
          <w:kern w:val="0"/>
          <w:szCs w:val="27"/>
        </w:rPr>
      </w:pPr>
      <w:r>
        <w:rPr>
          <w:rFonts w:hint="eastAsia" w:ascii="仿宋" w:hAnsi="仿宋" w:cs="仿宋"/>
          <w:kern w:val="0"/>
          <w:szCs w:val="27"/>
        </w:rPr>
        <w:t>4.1凡有能力提供本谈判文件所述货物及服务的，符合本谈判文件规定资格要求的国内供货商可能成为合格的供应商。</w:t>
      </w:r>
    </w:p>
    <w:p>
      <w:pPr>
        <w:widowControl/>
        <w:wordWrap w:val="0"/>
        <w:ind w:firstLine="135" w:firstLineChars="50"/>
        <w:jc w:val="left"/>
        <w:rPr>
          <w:rFonts w:ascii="仿宋" w:hAnsi="仿宋" w:cs="仿宋"/>
          <w:kern w:val="0"/>
          <w:szCs w:val="27"/>
        </w:rPr>
      </w:pPr>
      <w:r>
        <w:rPr>
          <w:rFonts w:hint="eastAsia" w:ascii="仿宋" w:hAnsi="仿宋" w:cs="仿宋"/>
          <w:kern w:val="0"/>
          <w:szCs w:val="27"/>
        </w:rPr>
        <w:t>4.2供应商应遵守中国的有关法律、法规和规章的规定。</w:t>
      </w:r>
    </w:p>
    <w:p>
      <w:pPr>
        <w:widowControl/>
        <w:wordWrap w:val="0"/>
        <w:ind w:firstLine="135" w:firstLineChars="50"/>
        <w:jc w:val="left"/>
        <w:rPr>
          <w:rFonts w:ascii="仿宋" w:hAnsi="仿宋" w:cs="仿宋"/>
          <w:kern w:val="0"/>
          <w:szCs w:val="27"/>
        </w:rPr>
      </w:pPr>
      <w:r>
        <w:rPr>
          <w:rFonts w:hint="eastAsia" w:ascii="仿宋" w:hAnsi="仿宋" w:cs="仿宋"/>
          <w:kern w:val="0"/>
          <w:szCs w:val="27"/>
        </w:rPr>
        <w:t>4.3一个供应商（每品目）只能提交一个谈判响应文件。如果供应商之间存在下列互为关联关系的情形之一的，不得同时参加本项目响应</w:t>
      </w:r>
      <w:r>
        <w:rPr>
          <w:rFonts w:hint="eastAsia" w:ascii="仿宋" w:hAnsi="仿宋" w:cs="仿宋"/>
          <w:kern w:val="0"/>
          <w:szCs w:val="27"/>
          <w:lang w:eastAsia="zh-CN"/>
        </w:rPr>
        <w:t>。</w:t>
      </w:r>
    </w:p>
    <w:p>
      <w:pPr>
        <w:widowControl/>
        <w:wordWrap w:val="0"/>
        <w:ind w:firstLine="135" w:firstLineChars="50"/>
        <w:jc w:val="left"/>
        <w:rPr>
          <w:rFonts w:ascii="仿宋" w:hAnsi="仿宋" w:cs="仿宋"/>
          <w:kern w:val="0"/>
          <w:szCs w:val="27"/>
        </w:rPr>
      </w:pPr>
      <w:r>
        <w:rPr>
          <w:rFonts w:hint="eastAsia" w:ascii="仿宋" w:hAnsi="仿宋" w:cs="仿宋"/>
          <w:kern w:val="0"/>
          <w:szCs w:val="27"/>
        </w:rPr>
        <w:t>4.3.1法定代表人为同一人的两个及两个以上法人</w:t>
      </w:r>
      <w:r>
        <w:rPr>
          <w:rFonts w:hint="eastAsia" w:ascii="仿宋" w:hAnsi="仿宋" w:cs="仿宋"/>
          <w:kern w:val="0"/>
          <w:szCs w:val="27"/>
          <w:lang w:eastAsia="zh-CN"/>
        </w:rPr>
        <w:t>。</w:t>
      </w:r>
    </w:p>
    <w:p>
      <w:pPr>
        <w:widowControl/>
        <w:wordWrap w:val="0"/>
        <w:ind w:firstLine="135" w:firstLineChars="50"/>
        <w:jc w:val="left"/>
        <w:rPr>
          <w:rFonts w:ascii="仿宋" w:hAnsi="仿宋" w:cs="仿宋"/>
          <w:kern w:val="0"/>
          <w:szCs w:val="27"/>
        </w:rPr>
      </w:pPr>
      <w:r>
        <w:rPr>
          <w:rFonts w:hint="eastAsia" w:ascii="仿宋" w:hAnsi="仿宋" w:cs="仿宋"/>
          <w:kern w:val="0"/>
          <w:szCs w:val="27"/>
        </w:rPr>
        <w:t>4.3.2供应商相互之间存在直接控股、管理关系的。</w:t>
      </w:r>
    </w:p>
    <w:p>
      <w:pPr>
        <w:widowControl/>
        <w:wordWrap w:val="0"/>
        <w:ind w:firstLine="135" w:firstLineChars="50"/>
        <w:jc w:val="left"/>
        <w:rPr>
          <w:rFonts w:ascii="仿宋" w:hAnsi="仿宋" w:cs="仿宋"/>
          <w:kern w:val="0"/>
          <w:szCs w:val="27"/>
        </w:rPr>
      </w:pPr>
      <w:r>
        <w:rPr>
          <w:rFonts w:hint="eastAsia" w:ascii="仿宋" w:hAnsi="仿宋" w:cs="仿宋"/>
          <w:kern w:val="0"/>
          <w:szCs w:val="27"/>
        </w:rPr>
        <w:t>4.4为本采购项目提供整体设计、规范编制或者项目管理、监理、检测等服务的供应商不得参加本项目。</w:t>
      </w:r>
    </w:p>
    <w:p>
      <w:pPr>
        <w:widowControl/>
        <w:wordWrap w:val="0"/>
        <w:ind w:firstLine="135" w:firstLineChars="50"/>
        <w:jc w:val="left"/>
        <w:rPr>
          <w:rFonts w:ascii="仿宋" w:hAnsi="仿宋" w:cs="仿宋"/>
          <w:kern w:val="0"/>
          <w:szCs w:val="27"/>
        </w:rPr>
      </w:pPr>
      <w:r>
        <w:rPr>
          <w:rFonts w:hint="eastAsia" w:ascii="仿宋" w:hAnsi="仿宋" w:cs="仿宋"/>
          <w:kern w:val="0"/>
          <w:szCs w:val="27"/>
        </w:rPr>
        <w:t>4.5响应代理人在同一个项目只能接受一个供应商的委托参加响应。</w:t>
      </w:r>
    </w:p>
    <w:p>
      <w:pPr>
        <w:widowControl/>
        <w:wordWrap w:val="0"/>
        <w:ind w:firstLine="136" w:firstLineChars="50"/>
        <w:jc w:val="left"/>
        <w:rPr>
          <w:rFonts w:ascii="仿宋" w:hAnsi="仿宋" w:cs="仿宋"/>
          <w:b/>
          <w:bCs/>
          <w:kern w:val="0"/>
          <w:szCs w:val="27"/>
        </w:rPr>
      </w:pPr>
      <w:r>
        <w:rPr>
          <w:rFonts w:hint="eastAsia" w:ascii="仿宋" w:hAnsi="仿宋" w:cs="仿宋"/>
          <w:b/>
          <w:bCs/>
          <w:kern w:val="0"/>
          <w:szCs w:val="27"/>
        </w:rPr>
        <w:t>4.6供应商的分支机构不得参加本次采购</w:t>
      </w:r>
      <w:r>
        <w:rPr>
          <w:rFonts w:hint="eastAsia" w:ascii="仿宋" w:hAnsi="仿宋" w:cs="仿宋"/>
          <w:b/>
          <w:bCs/>
          <w:kern w:val="0"/>
          <w:szCs w:val="27"/>
          <w:lang w:eastAsia="zh-CN"/>
        </w:rPr>
        <w:t>。</w:t>
      </w:r>
    </w:p>
    <w:p>
      <w:pPr>
        <w:widowControl/>
        <w:wordWrap w:val="0"/>
        <w:ind w:firstLine="135" w:firstLineChars="50"/>
        <w:jc w:val="left"/>
        <w:rPr>
          <w:rFonts w:ascii="仿宋" w:hAnsi="仿宋" w:cs="仿宋"/>
          <w:kern w:val="0"/>
          <w:szCs w:val="27"/>
        </w:rPr>
      </w:pPr>
      <w:r>
        <w:rPr>
          <w:rFonts w:hint="eastAsia" w:ascii="仿宋" w:hAnsi="仿宋" w:cs="仿宋"/>
          <w:kern w:val="0"/>
          <w:szCs w:val="27"/>
        </w:rPr>
        <w:t>4.7响应产品属于财政部、国家发展改革委公布节能产品采购品目清单中强制采购节能产品的，必须提供国家确定的认证机构出具的、处于有效期之内的节能产品认证证书复印件</w:t>
      </w:r>
      <w:r>
        <w:rPr>
          <w:rFonts w:hint="eastAsia" w:ascii="仿宋" w:hAnsi="仿宋" w:cs="仿宋"/>
          <w:kern w:val="0"/>
          <w:szCs w:val="27"/>
          <w:lang w:eastAsia="zh-CN"/>
        </w:rPr>
        <w:t>。</w:t>
      </w:r>
    </w:p>
    <w:p>
      <w:pPr>
        <w:widowControl/>
        <w:wordWrap w:val="0"/>
        <w:jc w:val="left"/>
        <w:rPr>
          <w:rFonts w:ascii="仿宋" w:hAnsi="仿宋" w:cs="仿宋"/>
          <w:b/>
          <w:bCs/>
          <w:kern w:val="0"/>
          <w:szCs w:val="27"/>
        </w:rPr>
      </w:pPr>
      <w:r>
        <w:rPr>
          <w:rFonts w:hint="eastAsia" w:ascii="仿宋" w:hAnsi="仿宋" w:cs="仿宋"/>
          <w:b/>
          <w:bCs/>
          <w:kern w:val="0"/>
          <w:szCs w:val="27"/>
        </w:rPr>
        <w:t>5、供应商信用记录</w:t>
      </w:r>
    </w:p>
    <w:p>
      <w:pPr>
        <w:widowControl/>
        <w:wordWrap w:val="0"/>
        <w:ind w:firstLine="135" w:firstLineChars="50"/>
        <w:jc w:val="left"/>
        <w:rPr>
          <w:rFonts w:ascii="仿宋" w:hAnsi="仿宋" w:cs="仿宋"/>
          <w:kern w:val="0"/>
          <w:szCs w:val="27"/>
        </w:rPr>
      </w:pPr>
      <w:r>
        <w:rPr>
          <w:rFonts w:hint="eastAsia" w:ascii="仿宋" w:hAnsi="仿宋" w:cs="仿宋"/>
          <w:kern w:val="0"/>
          <w:szCs w:val="27"/>
        </w:rPr>
        <w:t>5.1 根据《财政部关于在政府采购活动中查询及使用信用记录有关问题的通知》（财库〔2016〕125号）规定，响应截止时间后，采购人将通过“信用中国”网站(www.creditchina.gov.cn)、中国政府采购网(www.ccgp.gov.cn)，对供应商截止到响应截止时间的信用记录进行审查，对列入失信被执行人、税收违法黑名单、政府采购严重违法失信行为记录名单及其他不符合《中华人民共和国政府采购法》第二十二条规定条件的供应商，其响应将被拒绝。</w:t>
      </w:r>
    </w:p>
    <w:p>
      <w:pPr>
        <w:widowControl/>
        <w:wordWrap w:val="0"/>
        <w:ind w:firstLine="135" w:firstLineChars="50"/>
        <w:jc w:val="left"/>
        <w:rPr>
          <w:rFonts w:ascii="仿宋" w:hAnsi="仿宋" w:cs="仿宋"/>
          <w:kern w:val="0"/>
          <w:szCs w:val="27"/>
        </w:rPr>
      </w:pPr>
      <w:r>
        <w:rPr>
          <w:rFonts w:hint="eastAsia" w:ascii="仿宋" w:hAnsi="仿宋" w:cs="仿宋"/>
          <w:kern w:val="0"/>
          <w:szCs w:val="27"/>
        </w:rPr>
        <w:t>5.2联合体响应的，联合体成员存在以上不良信用记录的，视同联合体存在不良信用记录。</w:t>
      </w:r>
    </w:p>
    <w:p>
      <w:pPr>
        <w:widowControl/>
        <w:wordWrap w:val="0"/>
        <w:ind w:firstLine="135" w:firstLineChars="50"/>
        <w:jc w:val="left"/>
        <w:rPr>
          <w:rFonts w:ascii="仿宋" w:hAnsi="仿宋" w:cs="仿宋"/>
          <w:kern w:val="0"/>
          <w:szCs w:val="27"/>
        </w:rPr>
      </w:pPr>
      <w:r>
        <w:rPr>
          <w:rFonts w:hint="eastAsia" w:ascii="仿宋" w:hAnsi="仿宋" w:cs="仿宋"/>
          <w:kern w:val="0"/>
          <w:szCs w:val="27"/>
        </w:rPr>
        <w:t>5.3 供应商的信用信息查询记录将提交给谈判小组审核</w:t>
      </w:r>
      <w:r>
        <w:rPr>
          <w:rFonts w:hint="eastAsia" w:ascii="仿宋" w:hAnsi="仿宋" w:cs="仿宋"/>
          <w:kern w:val="0"/>
          <w:szCs w:val="27"/>
          <w:lang w:val="en-US" w:eastAsia="zh-CN"/>
        </w:rPr>
        <w:t>并</w:t>
      </w:r>
      <w:r>
        <w:rPr>
          <w:rFonts w:hint="eastAsia" w:ascii="仿宋" w:hAnsi="仿宋" w:cs="仿宋"/>
          <w:kern w:val="0"/>
          <w:szCs w:val="27"/>
        </w:rPr>
        <w:t>存档。采购人将妥善保管供应商的信用信息，仅适用于本项目，不会用于本项目与响应无关的其他事项。</w:t>
      </w:r>
    </w:p>
    <w:p>
      <w:pPr>
        <w:widowControl/>
        <w:wordWrap w:val="0"/>
        <w:ind w:firstLine="135" w:firstLineChars="50"/>
        <w:jc w:val="left"/>
        <w:rPr>
          <w:rFonts w:ascii="仿宋" w:hAnsi="仿宋" w:cs="仿宋"/>
          <w:kern w:val="0"/>
          <w:szCs w:val="27"/>
        </w:rPr>
      </w:pPr>
      <w:r>
        <w:rPr>
          <w:rFonts w:hint="eastAsia" w:ascii="仿宋" w:hAnsi="仿宋" w:cs="仿宋"/>
          <w:kern w:val="0"/>
          <w:szCs w:val="27"/>
        </w:rPr>
        <w:t>5.4 供应商不良信用记录以</w:t>
      </w:r>
      <w:r>
        <w:rPr>
          <w:rFonts w:hint="eastAsia" w:ascii="仿宋" w:hAnsi="仿宋" w:cs="仿宋"/>
          <w:kern w:val="0"/>
          <w:szCs w:val="27"/>
          <w:lang w:val="en-US" w:eastAsia="zh-CN"/>
        </w:rPr>
        <w:t>采购人</w:t>
      </w:r>
      <w:r>
        <w:rPr>
          <w:rFonts w:hint="eastAsia" w:ascii="仿宋" w:hAnsi="仿宋" w:cs="仿宋"/>
          <w:kern w:val="0"/>
          <w:szCs w:val="27"/>
        </w:rPr>
        <w:t>查询结果为准，采购</w:t>
      </w:r>
      <w:r>
        <w:rPr>
          <w:rFonts w:hint="eastAsia" w:ascii="仿宋" w:hAnsi="仿宋" w:cs="仿宋"/>
          <w:kern w:val="0"/>
          <w:szCs w:val="27"/>
          <w:lang w:val="en-US" w:eastAsia="zh-CN"/>
        </w:rPr>
        <w:t>人</w:t>
      </w:r>
      <w:r>
        <w:rPr>
          <w:rFonts w:hint="eastAsia" w:ascii="仿宋" w:hAnsi="仿宋" w:cs="仿宋"/>
          <w:kern w:val="0"/>
          <w:szCs w:val="27"/>
        </w:rPr>
        <w:t>查询之后，网站信息发生的任何变更均不再作为评审依据，供应商自行提供的与网站信息不一致的其他证明材料亦不作为评审依据。</w:t>
      </w:r>
    </w:p>
    <w:p>
      <w:pPr>
        <w:widowControl/>
        <w:wordWrap w:val="0"/>
        <w:jc w:val="left"/>
        <w:rPr>
          <w:rFonts w:ascii="仿宋" w:hAnsi="仿宋" w:cs="仿宋"/>
          <w:b/>
          <w:bCs/>
          <w:szCs w:val="27"/>
        </w:rPr>
      </w:pPr>
      <w:r>
        <w:rPr>
          <w:rFonts w:hint="eastAsia" w:ascii="仿宋" w:hAnsi="仿宋" w:cs="仿宋"/>
          <w:b/>
          <w:bCs/>
          <w:szCs w:val="27"/>
        </w:rPr>
        <w:t>6</w:t>
      </w:r>
      <w:r>
        <w:rPr>
          <w:rFonts w:hint="eastAsia" w:ascii="仿宋" w:hAnsi="仿宋" w:cs="仿宋"/>
          <w:b/>
          <w:bCs/>
          <w:kern w:val="0"/>
          <w:szCs w:val="27"/>
        </w:rPr>
        <w:t>、</w:t>
      </w:r>
      <w:r>
        <w:rPr>
          <w:rFonts w:hint="eastAsia" w:ascii="仿宋" w:hAnsi="仿宋" w:cs="仿宋"/>
          <w:b/>
          <w:bCs/>
          <w:szCs w:val="27"/>
        </w:rPr>
        <w:t>分包的规定</w:t>
      </w:r>
    </w:p>
    <w:p>
      <w:pPr>
        <w:widowControl/>
        <w:wordWrap w:val="0"/>
        <w:ind w:firstLine="135" w:firstLineChars="50"/>
        <w:jc w:val="left"/>
        <w:rPr>
          <w:rFonts w:ascii="仿宋" w:hAnsi="仿宋" w:cs="仿宋"/>
          <w:szCs w:val="27"/>
        </w:rPr>
      </w:pPr>
      <w:r>
        <w:rPr>
          <w:rFonts w:hint="eastAsia" w:ascii="仿宋" w:hAnsi="仿宋" w:cs="仿宋"/>
          <w:szCs w:val="27"/>
        </w:rPr>
        <w:t>6.1 在成交后将成交项目的非主体、非关键性工作分包的，应当在响应文件中载明分包承担主体，分包承担主体应当具备相应资质条件且不得再次分包（仅适用于允许分包）。</w:t>
      </w:r>
    </w:p>
    <w:p>
      <w:pPr>
        <w:widowControl/>
        <w:wordWrap w:val="0"/>
        <w:jc w:val="left"/>
        <w:rPr>
          <w:rFonts w:ascii="仿宋" w:hAnsi="仿宋" w:cs="仿宋"/>
          <w:b/>
          <w:bCs/>
          <w:szCs w:val="27"/>
        </w:rPr>
      </w:pPr>
      <w:r>
        <w:rPr>
          <w:rFonts w:hint="eastAsia" w:ascii="仿宋" w:hAnsi="仿宋" w:cs="仿宋"/>
          <w:b/>
          <w:bCs/>
          <w:szCs w:val="27"/>
        </w:rPr>
        <w:t>7</w:t>
      </w:r>
      <w:r>
        <w:rPr>
          <w:rFonts w:hint="eastAsia" w:ascii="仿宋" w:hAnsi="仿宋" w:cs="仿宋"/>
          <w:b/>
          <w:bCs/>
          <w:kern w:val="0"/>
          <w:szCs w:val="27"/>
        </w:rPr>
        <w:t>、</w:t>
      </w:r>
      <w:r>
        <w:rPr>
          <w:rFonts w:hint="eastAsia" w:ascii="仿宋" w:hAnsi="仿宋" w:cs="仿宋"/>
          <w:b/>
          <w:bCs/>
          <w:szCs w:val="27"/>
        </w:rPr>
        <w:t>恶意串通等行为的处理及串通响应情形的认定</w:t>
      </w:r>
    </w:p>
    <w:p>
      <w:pPr>
        <w:widowControl/>
        <w:wordWrap w:val="0"/>
        <w:ind w:firstLine="135" w:firstLineChars="50"/>
        <w:jc w:val="left"/>
        <w:rPr>
          <w:rFonts w:ascii="仿宋" w:hAnsi="仿宋" w:cs="仿宋"/>
          <w:szCs w:val="27"/>
        </w:rPr>
      </w:pPr>
      <w:r>
        <w:rPr>
          <w:rFonts w:hint="eastAsia" w:ascii="仿宋" w:hAnsi="仿宋" w:cs="仿宋"/>
          <w:szCs w:val="27"/>
        </w:rPr>
        <w:t>7.1 供应商应当遵循公平竞争的原则，不得恶意串通，不得妨碍其他供应商的竞争行为，不得损害采购人或者其他供应商的合法权益。在评审过程中发现供应商有上述情形的，谈判小组应当认定其响应无效</w:t>
      </w:r>
      <w:r>
        <w:rPr>
          <w:rFonts w:hint="eastAsia" w:ascii="仿宋" w:hAnsi="仿宋" w:cs="仿宋"/>
          <w:szCs w:val="27"/>
          <w:lang w:eastAsia="zh-CN"/>
        </w:rPr>
        <w:t>；</w:t>
      </w:r>
    </w:p>
    <w:p>
      <w:pPr>
        <w:widowControl/>
        <w:wordWrap w:val="0"/>
        <w:ind w:firstLine="135" w:firstLineChars="50"/>
        <w:jc w:val="left"/>
        <w:rPr>
          <w:rFonts w:ascii="仿宋" w:hAnsi="仿宋" w:cs="仿宋"/>
          <w:szCs w:val="27"/>
        </w:rPr>
      </w:pPr>
      <w:r>
        <w:rPr>
          <w:rFonts w:hint="eastAsia" w:ascii="仿宋" w:hAnsi="仿宋" w:cs="仿宋"/>
          <w:szCs w:val="27"/>
        </w:rPr>
        <w:t>7.2 有下列情形之一的，视为供应商串通响应，其响应无效</w:t>
      </w:r>
      <w:r>
        <w:rPr>
          <w:rFonts w:hint="eastAsia" w:ascii="仿宋" w:hAnsi="仿宋" w:cs="仿宋"/>
          <w:szCs w:val="27"/>
          <w:lang w:eastAsia="zh-CN"/>
        </w:rPr>
        <w:t>；</w:t>
      </w:r>
    </w:p>
    <w:p>
      <w:pPr>
        <w:widowControl/>
        <w:wordWrap w:val="0"/>
        <w:ind w:firstLine="135" w:firstLineChars="50"/>
        <w:jc w:val="left"/>
        <w:rPr>
          <w:rFonts w:ascii="仿宋" w:hAnsi="仿宋" w:cs="仿宋"/>
          <w:szCs w:val="27"/>
        </w:rPr>
      </w:pPr>
      <w:r>
        <w:rPr>
          <w:rFonts w:hint="eastAsia" w:ascii="仿宋" w:hAnsi="仿宋" w:cs="仿宋"/>
          <w:szCs w:val="27"/>
        </w:rPr>
        <w:t>（1）不同供应商的响应文件由同一单位或者个人编制；</w:t>
      </w:r>
    </w:p>
    <w:p>
      <w:pPr>
        <w:widowControl/>
        <w:wordWrap w:val="0"/>
        <w:ind w:firstLine="135" w:firstLineChars="50"/>
        <w:jc w:val="left"/>
        <w:rPr>
          <w:rFonts w:ascii="仿宋" w:hAnsi="仿宋" w:cs="仿宋"/>
          <w:szCs w:val="27"/>
        </w:rPr>
      </w:pPr>
      <w:r>
        <w:rPr>
          <w:rFonts w:hint="eastAsia" w:ascii="仿宋" w:hAnsi="仿宋" w:cs="仿宋"/>
          <w:szCs w:val="27"/>
        </w:rPr>
        <w:t>（2）不同供应商委托同一单位或者个人办理事宜；</w:t>
      </w:r>
    </w:p>
    <w:p>
      <w:pPr>
        <w:widowControl/>
        <w:wordWrap w:val="0"/>
        <w:ind w:firstLine="135" w:firstLineChars="50"/>
        <w:jc w:val="left"/>
        <w:rPr>
          <w:rFonts w:ascii="仿宋" w:hAnsi="仿宋" w:cs="仿宋"/>
          <w:szCs w:val="27"/>
        </w:rPr>
      </w:pPr>
      <w:r>
        <w:rPr>
          <w:rFonts w:hint="eastAsia" w:ascii="仿宋" w:hAnsi="仿宋" w:cs="仿宋"/>
          <w:szCs w:val="27"/>
        </w:rPr>
        <w:t>（3）不同供应商的响应文件载明的项目管理成员或者联系人员为同一人；</w:t>
      </w:r>
    </w:p>
    <w:p>
      <w:pPr>
        <w:widowControl/>
        <w:wordWrap w:val="0"/>
        <w:ind w:firstLine="135" w:firstLineChars="50"/>
        <w:jc w:val="left"/>
        <w:rPr>
          <w:rFonts w:ascii="仿宋" w:hAnsi="仿宋" w:cs="仿宋"/>
          <w:szCs w:val="27"/>
        </w:rPr>
      </w:pPr>
      <w:r>
        <w:rPr>
          <w:rFonts w:hint="eastAsia" w:ascii="仿宋" w:hAnsi="仿宋" w:cs="仿宋"/>
          <w:szCs w:val="27"/>
        </w:rPr>
        <w:t>（4）不同供应商的响应文件异常一致或者响应报价呈规律性差异；</w:t>
      </w:r>
    </w:p>
    <w:p>
      <w:pPr>
        <w:widowControl/>
        <w:wordWrap w:val="0"/>
        <w:ind w:firstLine="135" w:firstLineChars="50"/>
        <w:jc w:val="left"/>
        <w:rPr>
          <w:rFonts w:ascii="仿宋" w:hAnsi="仿宋" w:cs="仿宋"/>
          <w:szCs w:val="27"/>
        </w:rPr>
      </w:pPr>
      <w:r>
        <w:rPr>
          <w:rFonts w:hint="eastAsia" w:ascii="仿宋" w:hAnsi="仿宋" w:cs="仿宋"/>
          <w:szCs w:val="27"/>
        </w:rPr>
        <w:t>（5）不同供应商的响应文件相互混装</w:t>
      </w:r>
      <w:r>
        <w:rPr>
          <w:rFonts w:hint="eastAsia" w:ascii="仿宋" w:hAnsi="仿宋" w:cs="仿宋"/>
          <w:szCs w:val="27"/>
          <w:lang w:eastAsia="zh-CN"/>
        </w:rPr>
        <w:t>。</w:t>
      </w:r>
    </w:p>
    <w:p>
      <w:pPr>
        <w:widowControl/>
        <w:wordWrap w:val="0"/>
        <w:jc w:val="left"/>
        <w:rPr>
          <w:rFonts w:ascii="仿宋" w:hAnsi="仿宋" w:cs="仿宋"/>
          <w:b/>
          <w:szCs w:val="27"/>
        </w:rPr>
      </w:pPr>
      <w:r>
        <w:rPr>
          <w:rFonts w:hint="eastAsia" w:ascii="仿宋" w:hAnsi="仿宋" w:cs="仿宋"/>
          <w:b/>
          <w:szCs w:val="27"/>
        </w:rPr>
        <w:t>8</w:t>
      </w:r>
      <w:r>
        <w:rPr>
          <w:rFonts w:hint="eastAsia" w:ascii="仿宋" w:hAnsi="仿宋" w:cs="仿宋"/>
          <w:b/>
          <w:kern w:val="0"/>
          <w:szCs w:val="27"/>
        </w:rPr>
        <w:t>、</w:t>
      </w:r>
      <w:r>
        <w:rPr>
          <w:rFonts w:hint="eastAsia" w:ascii="仿宋" w:hAnsi="仿宋" w:cs="仿宋"/>
          <w:b/>
          <w:szCs w:val="27"/>
        </w:rPr>
        <w:t>为落实采购政策，采购标的需满足的要求，以及供应商须提供的证明材料</w:t>
      </w:r>
    </w:p>
    <w:p>
      <w:pPr>
        <w:widowControl/>
        <w:wordWrap w:val="0"/>
        <w:ind w:firstLine="135" w:firstLineChars="50"/>
        <w:jc w:val="left"/>
        <w:rPr>
          <w:rFonts w:ascii="仿宋" w:hAnsi="仿宋" w:cs="仿宋"/>
          <w:szCs w:val="27"/>
        </w:rPr>
      </w:pPr>
      <w:r>
        <w:rPr>
          <w:rFonts w:hint="eastAsia" w:ascii="仿宋" w:hAnsi="仿宋" w:cs="仿宋"/>
          <w:szCs w:val="27"/>
        </w:rPr>
        <w:t>8.1中小企业参加谈判响应</w:t>
      </w:r>
    </w:p>
    <w:p>
      <w:pPr>
        <w:widowControl/>
        <w:wordWrap w:val="0"/>
        <w:ind w:firstLine="135" w:firstLineChars="50"/>
        <w:jc w:val="left"/>
        <w:rPr>
          <w:rFonts w:ascii="仿宋" w:hAnsi="仿宋" w:cs="仿宋"/>
          <w:szCs w:val="27"/>
        </w:rPr>
      </w:pPr>
      <w:r>
        <w:rPr>
          <w:rFonts w:hint="eastAsia" w:ascii="仿宋" w:hAnsi="仿宋" w:cs="仿宋"/>
          <w:szCs w:val="27"/>
        </w:rPr>
        <w:t>8.1.1 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采购活动中视同中小企业。</w:t>
      </w:r>
    </w:p>
    <w:p>
      <w:pPr>
        <w:widowControl/>
        <w:wordWrap w:val="0"/>
        <w:ind w:firstLine="135" w:firstLineChars="50"/>
        <w:jc w:val="left"/>
        <w:rPr>
          <w:rFonts w:ascii="仿宋" w:hAnsi="仿宋" w:cs="仿宋"/>
          <w:szCs w:val="27"/>
        </w:rPr>
      </w:pPr>
      <w:r>
        <w:rPr>
          <w:rFonts w:hint="eastAsia" w:ascii="仿宋" w:hAnsi="仿宋" w:cs="仿宋"/>
          <w:szCs w:val="27"/>
        </w:rPr>
        <w:t>8.1.2供应商提供的货物、工程或者服务符合下列情形的，享受本办法规定的中小企业扶持政策：</w:t>
      </w:r>
    </w:p>
    <w:p>
      <w:pPr>
        <w:widowControl/>
        <w:wordWrap w:val="0"/>
        <w:ind w:firstLine="135" w:firstLineChars="50"/>
        <w:jc w:val="left"/>
        <w:rPr>
          <w:rFonts w:ascii="仿宋" w:hAnsi="仿宋" w:cs="仿宋"/>
          <w:szCs w:val="27"/>
        </w:rPr>
      </w:pPr>
      <w:r>
        <w:rPr>
          <w:rFonts w:hint="eastAsia" w:ascii="仿宋" w:hAnsi="仿宋" w:cs="仿宋"/>
          <w:szCs w:val="27"/>
        </w:rPr>
        <w:t xml:space="preserve">（一）在货物采购项目中，货物由中小企业制造，即货物由中小企业生产且使用该中小企业商号或者注册商标； </w:t>
      </w:r>
    </w:p>
    <w:p>
      <w:pPr>
        <w:widowControl/>
        <w:wordWrap w:val="0"/>
        <w:ind w:firstLine="135" w:firstLineChars="50"/>
        <w:jc w:val="left"/>
        <w:rPr>
          <w:rFonts w:ascii="仿宋" w:hAnsi="仿宋" w:cs="仿宋"/>
          <w:szCs w:val="27"/>
        </w:rPr>
      </w:pPr>
      <w:r>
        <w:rPr>
          <w:rFonts w:hint="eastAsia" w:ascii="仿宋" w:hAnsi="仿宋" w:cs="仿宋"/>
          <w:szCs w:val="27"/>
        </w:rPr>
        <w:t xml:space="preserve">（二）在工程采购项目中，工程由中小企业承建，即工程施工单位为中小企业； </w:t>
      </w:r>
    </w:p>
    <w:p>
      <w:pPr>
        <w:widowControl/>
        <w:wordWrap w:val="0"/>
        <w:ind w:firstLine="135" w:firstLineChars="50"/>
        <w:jc w:val="left"/>
        <w:rPr>
          <w:rFonts w:ascii="仿宋" w:hAnsi="仿宋" w:cs="仿宋"/>
          <w:szCs w:val="27"/>
        </w:rPr>
      </w:pPr>
      <w:r>
        <w:rPr>
          <w:rFonts w:hint="eastAsia" w:ascii="仿宋" w:hAnsi="仿宋" w:cs="仿宋"/>
          <w:szCs w:val="27"/>
        </w:rPr>
        <w:t xml:space="preserve">（三）在服务采购项目中，服务由中小企业承接，即提供服务的人员为中小企业依照《中华人民共和国劳动合同法》订立劳动合同的从业人员。 </w:t>
      </w:r>
    </w:p>
    <w:p>
      <w:pPr>
        <w:widowControl/>
        <w:wordWrap w:val="0"/>
        <w:ind w:firstLine="135" w:firstLineChars="50"/>
        <w:jc w:val="left"/>
        <w:rPr>
          <w:rFonts w:ascii="仿宋" w:hAnsi="仿宋" w:cs="仿宋"/>
          <w:szCs w:val="27"/>
        </w:rPr>
      </w:pPr>
      <w:r>
        <w:rPr>
          <w:rFonts w:hint="eastAsia" w:ascii="仿宋" w:hAnsi="仿宋" w:cs="仿宋"/>
          <w:szCs w:val="27"/>
        </w:rPr>
        <w:t xml:space="preserve">在货物采购项目中，供应商提供的货物既有中小企业制造货物，也有大型企业制造货物的，不享受本办法规定的中小企业扶持政策。 </w:t>
      </w:r>
    </w:p>
    <w:p>
      <w:pPr>
        <w:widowControl/>
        <w:wordWrap w:val="0"/>
        <w:ind w:firstLine="135" w:firstLineChars="50"/>
        <w:jc w:val="left"/>
        <w:rPr>
          <w:rFonts w:ascii="仿宋" w:hAnsi="仿宋" w:cs="仿宋"/>
          <w:szCs w:val="27"/>
        </w:rPr>
      </w:pPr>
      <w:r>
        <w:rPr>
          <w:rFonts w:hint="eastAsia" w:ascii="仿宋" w:hAnsi="仿宋" w:cs="仿宋"/>
          <w:szCs w:val="27"/>
        </w:rPr>
        <w:t>以联合体形式参加采购活动，联合体各方均为中小企业的，联合体视同中小企业。其中，联合体各方均为小微企业的，联合体视同小微企业。</w:t>
      </w:r>
    </w:p>
    <w:p>
      <w:pPr>
        <w:widowControl/>
        <w:wordWrap w:val="0"/>
        <w:ind w:firstLine="135" w:firstLineChars="50"/>
        <w:jc w:val="left"/>
        <w:rPr>
          <w:rFonts w:ascii="仿宋" w:hAnsi="仿宋" w:cs="仿宋"/>
          <w:szCs w:val="27"/>
        </w:rPr>
      </w:pPr>
      <w:r>
        <w:rPr>
          <w:rFonts w:hint="eastAsia" w:ascii="仿宋" w:hAnsi="仿宋" w:cs="仿宋"/>
          <w:szCs w:val="27"/>
        </w:rPr>
        <w:t>8.</w:t>
      </w:r>
      <w:r>
        <w:rPr>
          <w:rFonts w:hint="eastAsia" w:ascii="仿宋" w:hAnsi="仿宋" w:cs="仿宋"/>
          <w:szCs w:val="27"/>
          <w:lang w:val="en-US" w:eastAsia="zh-CN"/>
        </w:rPr>
        <w:t>2</w:t>
      </w:r>
      <w:r>
        <w:rPr>
          <w:rFonts w:hint="eastAsia" w:ascii="仿宋" w:hAnsi="仿宋" w:cs="仿宋"/>
          <w:szCs w:val="27"/>
        </w:rPr>
        <w:t xml:space="preserve"> 节能产品、环境标志产品参加响应</w:t>
      </w:r>
    </w:p>
    <w:p>
      <w:pPr>
        <w:widowControl/>
        <w:wordWrap w:val="0"/>
        <w:ind w:firstLine="135" w:firstLineChars="50"/>
        <w:jc w:val="left"/>
        <w:rPr>
          <w:rFonts w:ascii="仿宋" w:hAnsi="仿宋" w:cs="仿宋"/>
          <w:szCs w:val="27"/>
        </w:rPr>
      </w:pPr>
      <w:r>
        <w:rPr>
          <w:rFonts w:hint="eastAsia" w:ascii="仿宋" w:hAnsi="仿宋" w:cs="仿宋"/>
          <w:szCs w:val="27"/>
        </w:rPr>
        <w:t>8.</w:t>
      </w:r>
      <w:r>
        <w:rPr>
          <w:rFonts w:hint="eastAsia" w:ascii="仿宋" w:hAnsi="仿宋" w:cs="仿宋"/>
          <w:szCs w:val="27"/>
          <w:lang w:val="en-US" w:eastAsia="zh-CN"/>
        </w:rPr>
        <w:t>2</w:t>
      </w:r>
      <w:r>
        <w:rPr>
          <w:rFonts w:hint="eastAsia" w:ascii="仿宋" w:hAnsi="仿宋" w:cs="仿宋"/>
          <w:szCs w:val="27"/>
        </w:rPr>
        <w:t>.1 节能产品是指财政部、发展改革委、生态环境部等部门发布的《节能产品政府采购品目清单》中的产品。</w:t>
      </w:r>
    </w:p>
    <w:p>
      <w:pPr>
        <w:widowControl/>
        <w:wordWrap w:val="0"/>
        <w:ind w:firstLine="135" w:firstLineChars="50"/>
        <w:jc w:val="left"/>
        <w:rPr>
          <w:rFonts w:ascii="仿宋" w:hAnsi="仿宋" w:cs="仿宋"/>
          <w:szCs w:val="27"/>
        </w:rPr>
      </w:pPr>
      <w:r>
        <w:rPr>
          <w:rFonts w:hint="eastAsia" w:ascii="仿宋" w:hAnsi="仿宋" w:cs="仿宋"/>
          <w:szCs w:val="27"/>
        </w:rPr>
        <w:t>8.</w:t>
      </w:r>
      <w:r>
        <w:rPr>
          <w:rFonts w:hint="eastAsia" w:ascii="仿宋" w:hAnsi="仿宋" w:cs="仿宋"/>
          <w:szCs w:val="27"/>
          <w:lang w:val="en-US" w:eastAsia="zh-CN"/>
        </w:rPr>
        <w:t>2</w:t>
      </w:r>
      <w:r>
        <w:rPr>
          <w:rFonts w:hint="eastAsia" w:ascii="仿宋" w:hAnsi="仿宋" w:cs="仿宋"/>
          <w:szCs w:val="27"/>
        </w:rPr>
        <w:t>.2 环境标志产品是指财政部、发展改革委、生态环境部等部门发布的《环境标志产品政府采购品目清单》中的产品。</w:t>
      </w:r>
    </w:p>
    <w:p>
      <w:pPr>
        <w:widowControl/>
        <w:wordWrap w:val="0"/>
        <w:ind w:firstLine="135" w:firstLineChars="50"/>
        <w:jc w:val="left"/>
        <w:rPr>
          <w:rFonts w:ascii="仿宋" w:hAnsi="仿宋" w:cs="仿宋"/>
          <w:szCs w:val="27"/>
        </w:rPr>
      </w:pPr>
      <w:r>
        <w:rPr>
          <w:rFonts w:hint="eastAsia" w:ascii="仿宋" w:hAnsi="仿宋" w:cs="仿宋"/>
          <w:szCs w:val="27"/>
        </w:rPr>
        <w:t>8.</w:t>
      </w:r>
      <w:r>
        <w:rPr>
          <w:rFonts w:hint="eastAsia" w:ascii="仿宋" w:hAnsi="仿宋" w:cs="仿宋"/>
          <w:szCs w:val="27"/>
          <w:lang w:val="en-US" w:eastAsia="zh-CN"/>
        </w:rPr>
        <w:t>2</w:t>
      </w:r>
      <w:r>
        <w:rPr>
          <w:rFonts w:hint="eastAsia" w:ascii="仿宋" w:hAnsi="仿宋" w:cs="仿宋"/>
          <w:szCs w:val="27"/>
        </w:rPr>
        <w:t>.3《节能产品政府采购品目清单》、《环境标志产品政府采购品目清单》以《中国政府采购网》(（www.ccgp.gov.cn）)发布的最新一期为准。</w:t>
      </w:r>
    </w:p>
    <w:p>
      <w:pPr>
        <w:widowControl/>
        <w:wordWrap w:val="0"/>
        <w:ind w:firstLine="135" w:firstLineChars="50"/>
        <w:jc w:val="left"/>
        <w:rPr>
          <w:rFonts w:ascii="仿宋" w:hAnsi="仿宋" w:cs="仿宋"/>
          <w:szCs w:val="27"/>
        </w:rPr>
      </w:pPr>
      <w:r>
        <w:rPr>
          <w:rFonts w:hint="eastAsia" w:ascii="仿宋" w:hAnsi="仿宋" w:cs="仿宋"/>
          <w:szCs w:val="27"/>
        </w:rPr>
        <w:t>8.</w:t>
      </w:r>
      <w:r>
        <w:rPr>
          <w:rFonts w:hint="eastAsia" w:ascii="仿宋" w:hAnsi="仿宋" w:cs="仿宋"/>
          <w:szCs w:val="27"/>
          <w:lang w:val="en-US" w:eastAsia="zh-CN"/>
        </w:rPr>
        <w:t>2</w:t>
      </w:r>
      <w:r>
        <w:rPr>
          <w:rFonts w:hint="eastAsia" w:ascii="仿宋" w:hAnsi="仿宋" w:cs="仿宋"/>
          <w:szCs w:val="27"/>
        </w:rPr>
        <w:t>.4 如属节能、环境标志产品需提供国家确定的认证机构出具的、处于有效期之内的节能产品、环境标志产品认证证书复印件。</w:t>
      </w:r>
    </w:p>
    <w:p>
      <w:pPr>
        <w:widowControl/>
        <w:wordWrap w:val="0"/>
        <w:ind w:firstLine="135" w:firstLineChars="50"/>
        <w:jc w:val="left"/>
        <w:rPr>
          <w:rFonts w:ascii="仿宋" w:hAnsi="仿宋" w:cs="仿宋"/>
          <w:szCs w:val="27"/>
        </w:rPr>
      </w:pPr>
      <w:r>
        <w:rPr>
          <w:rFonts w:hint="eastAsia" w:ascii="仿宋" w:hAnsi="仿宋" w:cs="仿宋"/>
          <w:szCs w:val="27"/>
        </w:rPr>
        <w:t>8.</w:t>
      </w:r>
      <w:r>
        <w:rPr>
          <w:rFonts w:hint="eastAsia" w:ascii="仿宋" w:hAnsi="仿宋" w:cs="仿宋"/>
          <w:szCs w:val="27"/>
          <w:lang w:val="en-US" w:eastAsia="zh-CN"/>
        </w:rPr>
        <w:t>2</w:t>
      </w:r>
      <w:r>
        <w:rPr>
          <w:rFonts w:hint="eastAsia" w:ascii="仿宋" w:hAnsi="仿宋" w:cs="仿宋"/>
          <w:szCs w:val="27"/>
        </w:rPr>
        <w:t>.5 对属于采购《节能产品政府采购品目清单》、《环境标志产品政府采购品目清单》的节能产品、环境标志产品给予优先或强制采购。</w:t>
      </w:r>
    </w:p>
    <w:p>
      <w:pPr>
        <w:widowControl/>
        <w:wordWrap w:val="0"/>
        <w:ind w:firstLine="135" w:firstLineChars="50"/>
        <w:jc w:val="left"/>
        <w:rPr>
          <w:rFonts w:ascii="仿宋" w:hAnsi="仿宋" w:cs="仿宋"/>
          <w:szCs w:val="27"/>
        </w:rPr>
      </w:pPr>
      <w:r>
        <w:rPr>
          <w:rFonts w:hint="eastAsia" w:ascii="仿宋" w:hAnsi="仿宋" w:cs="仿宋"/>
          <w:szCs w:val="27"/>
        </w:rPr>
        <w:t>8.</w:t>
      </w:r>
      <w:r>
        <w:rPr>
          <w:rFonts w:hint="eastAsia" w:ascii="仿宋" w:hAnsi="仿宋" w:cs="仿宋"/>
          <w:szCs w:val="27"/>
          <w:lang w:val="en-US" w:eastAsia="zh-CN"/>
        </w:rPr>
        <w:t>2</w:t>
      </w:r>
      <w:r>
        <w:rPr>
          <w:rFonts w:hint="eastAsia" w:ascii="仿宋" w:hAnsi="仿宋" w:cs="仿宋"/>
          <w:szCs w:val="27"/>
        </w:rPr>
        <w:t>.6 对于同时列入《节能产品政府采购品目清单》、《环境标志产品政府采购品目清单》的产品，应当优先于只列入其中一个清单的产品。</w:t>
      </w:r>
    </w:p>
    <w:p>
      <w:pPr>
        <w:widowControl/>
        <w:wordWrap w:val="0"/>
        <w:ind w:firstLine="135" w:firstLineChars="50"/>
        <w:jc w:val="left"/>
        <w:rPr>
          <w:rFonts w:ascii="仿宋" w:hAnsi="仿宋" w:cs="仿宋"/>
          <w:szCs w:val="27"/>
        </w:rPr>
      </w:pPr>
      <w:r>
        <w:rPr>
          <w:rFonts w:hint="eastAsia" w:ascii="仿宋" w:hAnsi="仿宋" w:cs="仿宋"/>
          <w:szCs w:val="27"/>
        </w:rPr>
        <w:t>8.</w:t>
      </w:r>
      <w:r>
        <w:rPr>
          <w:rFonts w:hint="eastAsia" w:ascii="仿宋" w:hAnsi="仿宋" w:cs="仿宋"/>
          <w:szCs w:val="27"/>
          <w:lang w:val="en-US" w:eastAsia="zh-CN"/>
        </w:rPr>
        <w:t>2</w:t>
      </w:r>
      <w:r>
        <w:rPr>
          <w:rFonts w:hint="eastAsia" w:ascii="仿宋" w:hAnsi="仿宋" w:cs="仿宋"/>
          <w:szCs w:val="27"/>
        </w:rPr>
        <w:t>.7 采购文件对节能产品、环境标志产品另有规定的从其规定。</w:t>
      </w:r>
    </w:p>
    <w:p>
      <w:pPr>
        <w:widowControl/>
        <w:wordWrap w:val="0"/>
        <w:jc w:val="left"/>
        <w:rPr>
          <w:rFonts w:ascii="仿宋" w:hAnsi="仿宋" w:cs="仿宋"/>
          <w:b/>
          <w:szCs w:val="27"/>
        </w:rPr>
      </w:pPr>
      <w:r>
        <w:rPr>
          <w:rFonts w:hint="eastAsia" w:ascii="仿宋" w:hAnsi="仿宋" w:cs="仿宋"/>
          <w:b/>
          <w:szCs w:val="27"/>
        </w:rPr>
        <w:t>9</w:t>
      </w:r>
      <w:r>
        <w:rPr>
          <w:rFonts w:hint="eastAsia" w:ascii="仿宋" w:hAnsi="仿宋" w:cs="仿宋"/>
          <w:b/>
          <w:kern w:val="0"/>
          <w:szCs w:val="27"/>
        </w:rPr>
        <w:t>、</w:t>
      </w:r>
      <w:r>
        <w:rPr>
          <w:rFonts w:hint="eastAsia" w:ascii="仿宋" w:hAnsi="仿宋" w:cs="仿宋"/>
          <w:b/>
          <w:szCs w:val="27"/>
        </w:rPr>
        <w:t>对小型和微型企业、监狱企业、残疾人福利性单位产品参加响应享受的政策</w:t>
      </w:r>
    </w:p>
    <w:p>
      <w:pPr>
        <w:widowControl/>
        <w:wordWrap w:val="0"/>
        <w:ind w:firstLine="135" w:firstLineChars="50"/>
        <w:jc w:val="left"/>
        <w:rPr>
          <w:rFonts w:ascii="仿宋" w:hAnsi="仿宋" w:cs="仿宋"/>
          <w:szCs w:val="27"/>
        </w:rPr>
      </w:pPr>
      <w:r>
        <w:rPr>
          <w:rFonts w:hint="eastAsia" w:ascii="仿宋" w:hAnsi="仿宋" w:cs="仿宋"/>
          <w:szCs w:val="27"/>
        </w:rPr>
        <w:t>9.1 对小型和微型企业产品的享受的政策具体详见“响应须知前附表”。</w:t>
      </w:r>
    </w:p>
    <w:p>
      <w:pPr>
        <w:widowControl/>
        <w:wordWrap w:val="0"/>
        <w:ind w:firstLine="135" w:firstLineChars="50"/>
        <w:jc w:val="left"/>
        <w:rPr>
          <w:rFonts w:ascii="仿宋" w:hAnsi="仿宋" w:cs="仿宋"/>
          <w:szCs w:val="27"/>
        </w:rPr>
      </w:pPr>
      <w:r>
        <w:rPr>
          <w:rFonts w:hint="eastAsia" w:ascii="仿宋" w:hAnsi="仿宋" w:cs="仿宋"/>
          <w:szCs w:val="27"/>
        </w:rPr>
        <w:t>9.2 监狱企业视同小型、微型企业，享受政府促进中小企业发展的采购政策。</w:t>
      </w:r>
    </w:p>
    <w:p>
      <w:pPr>
        <w:widowControl/>
        <w:wordWrap w:val="0"/>
        <w:ind w:firstLine="135" w:firstLineChars="50"/>
        <w:jc w:val="left"/>
        <w:rPr>
          <w:rFonts w:ascii="仿宋" w:hAnsi="仿宋" w:cs="仿宋"/>
          <w:szCs w:val="27"/>
        </w:rPr>
      </w:pPr>
      <w:r>
        <w:rPr>
          <w:rFonts w:hint="eastAsia" w:ascii="仿宋" w:hAnsi="仿宋" w:cs="仿宋"/>
          <w:szCs w:val="27"/>
        </w:rPr>
        <w:t>9.3 残疾人福利性单位视同小型、微型企业，享受政府促进中小企业发展的采购政策；福利性单位属于小型、微型企业的，不重复享受政策。</w:t>
      </w:r>
    </w:p>
    <w:p>
      <w:pPr>
        <w:pStyle w:val="3"/>
        <w:wordWrap w:val="0"/>
        <w:ind w:firstLine="0"/>
        <w:rPr>
          <w:rFonts w:ascii="仿宋" w:hAnsi="仿宋" w:eastAsia="仿宋" w:cs="仿宋"/>
          <w:kern w:val="0"/>
          <w:sz w:val="24"/>
        </w:rPr>
      </w:pPr>
      <w:bookmarkStart w:id="20" w:name="_Toc25100"/>
      <w:r>
        <w:rPr>
          <w:rFonts w:hint="eastAsia" w:ascii="仿宋" w:hAnsi="仿宋" w:eastAsia="仿宋" w:cs="仿宋"/>
          <w:kern w:val="0"/>
        </w:rPr>
        <w:t>（三）谈判文件</w:t>
      </w:r>
      <w:bookmarkEnd w:id="19"/>
      <w:bookmarkEnd w:id="20"/>
    </w:p>
    <w:p>
      <w:pPr>
        <w:widowControl/>
        <w:wordWrap w:val="0"/>
        <w:jc w:val="left"/>
        <w:rPr>
          <w:rFonts w:ascii="仿宋" w:hAnsi="仿宋" w:cs="仿宋"/>
          <w:b/>
          <w:bCs/>
          <w:kern w:val="0"/>
          <w:szCs w:val="27"/>
        </w:rPr>
      </w:pPr>
      <w:r>
        <w:rPr>
          <w:rFonts w:hint="eastAsia" w:ascii="仿宋" w:hAnsi="仿宋" w:cs="仿宋"/>
          <w:b/>
          <w:bCs/>
          <w:kern w:val="0"/>
          <w:szCs w:val="27"/>
        </w:rPr>
        <w:t xml:space="preserve">10、谈判事项说明 </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10.1供应商应认真阅读谈判文件中所有的事项、格式、条件、条款和规范等要求。如果没有按照谈判文件的要求提交全部资料，或没有对谈判文件做出实质性响应，其风险由供应商自行承担。根据有关条款规定，其响应有可能被拒绝。</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10.2 除非有特殊要求，谈判文件不单独提供采购货物使用地的自然环境、气候条件、公用设施等情况，供应商被视为熟悉上述与履行合同有关的一切情况。</w:t>
      </w:r>
    </w:p>
    <w:p>
      <w:pPr>
        <w:widowControl/>
        <w:wordWrap w:val="0"/>
        <w:jc w:val="left"/>
        <w:rPr>
          <w:rFonts w:ascii="仿宋" w:hAnsi="仿宋" w:cs="仿宋"/>
          <w:b/>
          <w:bCs/>
          <w:kern w:val="0"/>
          <w:szCs w:val="27"/>
        </w:rPr>
      </w:pPr>
      <w:r>
        <w:rPr>
          <w:rFonts w:hint="eastAsia" w:ascii="仿宋" w:hAnsi="仿宋" w:cs="仿宋"/>
          <w:b/>
          <w:bCs/>
          <w:kern w:val="0"/>
          <w:szCs w:val="27"/>
        </w:rPr>
        <w:t>11、澄清与答疑</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11.1任何要求对谈判文件进行澄清和疑问的供应商，均应以书面送达形式（加盖供应商公章并注明单位名称、联系人及电话）在法律规定的时间内送达到</w:t>
      </w:r>
      <w:r>
        <w:rPr>
          <w:rFonts w:hint="eastAsia" w:ascii="仿宋" w:hAnsi="仿宋" w:cs="仿宋"/>
          <w:kern w:val="0"/>
          <w:szCs w:val="27"/>
          <w:lang w:val="en-US" w:eastAsia="zh-CN"/>
        </w:rPr>
        <w:t>医院采购办</w:t>
      </w:r>
      <w:r>
        <w:rPr>
          <w:rFonts w:hint="eastAsia" w:ascii="仿宋" w:hAnsi="仿宋" w:cs="仿宋"/>
          <w:kern w:val="0"/>
          <w:szCs w:val="27"/>
        </w:rPr>
        <w:t xml:space="preserve">, </w:t>
      </w:r>
      <w:r>
        <w:rPr>
          <w:rFonts w:hint="eastAsia" w:ascii="仿宋" w:hAnsi="仿宋" w:cs="仿宋"/>
          <w:kern w:val="0"/>
          <w:szCs w:val="27"/>
          <w:lang w:val="en-US" w:eastAsia="zh-CN"/>
        </w:rPr>
        <w:t>医院采购办</w:t>
      </w:r>
      <w:r>
        <w:rPr>
          <w:rFonts w:hint="eastAsia" w:ascii="仿宋" w:hAnsi="仿宋" w:cs="仿宋"/>
          <w:kern w:val="0"/>
          <w:szCs w:val="27"/>
        </w:rPr>
        <w:t>对疑问进行汇总整理。</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11.2供应商在规定的时间内未对谈判文件要求澄清或提出疑问的，</w:t>
      </w:r>
      <w:r>
        <w:rPr>
          <w:rFonts w:hint="eastAsia" w:ascii="仿宋" w:hAnsi="仿宋" w:cs="仿宋"/>
          <w:kern w:val="0"/>
          <w:szCs w:val="27"/>
          <w:lang w:val="en-US" w:eastAsia="zh-CN"/>
        </w:rPr>
        <w:t>医院采购办</w:t>
      </w:r>
      <w:r>
        <w:rPr>
          <w:rFonts w:hint="eastAsia" w:ascii="仿宋" w:hAnsi="仿宋" w:cs="仿宋"/>
          <w:kern w:val="0"/>
          <w:szCs w:val="27"/>
        </w:rPr>
        <w:t>将视其为同意。</w:t>
      </w:r>
    </w:p>
    <w:p>
      <w:pPr>
        <w:widowControl/>
        <w:wordWrap w:val="0"/>
        <w:jc w:val="left"/>
        <w:rPr>
          <w:rFonts w:ascii="仿宋" w:hAnsi="仿宋" w:cs="仿宋"/>
          <w:b/>
          <w:bCs/>
          <w:kern w:val="0"/>
          <w:szCs w:val="27"/>
        </w:rPr>
      </w:pPr>
      <w:r>
        <w:rPr>
          <w:rFonts w:hint="eastAsia" w:ascii="仿宋" w:hAnsi="仿宋" w:cs="仿宋"/>
          <w:b/>
          <w:bCs/>
          <w:kern w:val="0"/>
          <w:szCs w:val="27"/>
        </w:rPr>
        <w:t>12、谈判文件的修改</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12.1 在法律规定期限内，无论出于何种原因，</w:t>
      </w:r>
      <w:r>
        <w:rPr>
          <w:rFonts w:hint="eastAsia" w:ascii="仿宋" w:hAnsi="仿宋" w:cs="仿宋"/>
          <w:szCs w:val="27"/>
          <w:lang w:val="en-US" w:eastAsia="zh-CN"/>
        </w:rPr>
        <w:t>医院采购办</w:t>
      </w:r>
      <w:r>
        <w:rPr>
          <w:rFonts w:hint="eastAsia" w:ascii="仿宋" w:hAnsi="仿宋" w:cs="仿宋"/>
          <w:kern w:val="0"/>
          <w:szCs w:val="27"/>
        </w:rPr>
        <w:t>均可主动地或在解答供应商提出的澄清问题时，以补充（变更）公告的方式对谈判文件进行修改。</w:t>
      </w:r>
    </w:p>
    <w:p>
      <w:pPr>
        <w:widowControl/>
        <w:wordWrap w:val="0"/>
        <w:ind w:firstLine="135" w:firstLineChars="50"/>
        <w:jc w:val="left"/>
        <w:rPr>
          <w:rFonts w:ascii="仿宋" w:hAnsi="仿宋" w:cs="仿宋"/>
          <w:szCs w:val="27"/>
        </w:rPr>
      </w:pPr>
      <w:r>
        <w:rPr>
          <w:rFonts w:hint="eastAsia" w:ascii="仿宋" w:hAnsi="仿宋" w:cs="仿宋"/>
          <w:kern w:val="0"/>
          <w:szCs w:val="27"/>
        </w:rPr>
        <w:t>12.2 补充（变更）公告将在</w:t>
      </w:r>
      <w:r>
        <w:rPr>
          <w:rFonts w:hint="eastAsia" w:ascii="仿宋" w:hAnsi="仿宋" w:cs="仿宋"/>
          <w:kern w:val="0"/>
          <w:szCs w:val="27"/>
          <w:lang w:val="en-US" w:eastAsia="zh-CN"/>
        </w:rPr>
        <w:t>医院官网</w:t>
      </w:r>
      <w:r>
        <w:rPr>
          <w:rFonts w:hint="eastAsia" w:ascii="仿宋" w:hAnsi="仿宋" w:cs="仿宋"/>
          <w:kern w:val="0"/>
          <w:szCs w:val="27"/>
        </w:rPr>
        <w:t>上公布。供应商有义务在采购活动期间浏览</w:t>
      </w:r>
      <w:r>
        <w:rPr>
          <w:rFonts w:hint="eastAsia" w:ascii="仿宋" w:hAnsi="仿宋" w:cs="仿宋"/>
          <w:kern w:val="0"/>
          <w:szCs w:val="27"/>
          <w:lang w:val="en-US" w:eastAsia="zh-CN"/>
        </w:rPr>
        <w:t>医院官网</w:t>
      </w:r>
      <w:r>
        <w:rPr>
          <w:rFonts w:hint="eastAsia" w:ascii="仿宋" w:hAnsi="仿宋" w:cs="仿宋"/>
          <w:kern w:val="0"/>
          <w:szCs w:val="27"/>
        </w:rPr>
        <w:t>，</w:t>
      </w:r>
      <w:r>
        <w:rPr>
          <w:rFonts w:hint="eastAsia" w:ascii="仿宋" w:hAnsi="仿宋" w:cs="仿宋"/>
          <w:szCs w:val="27"/>
          <w:lang w:val="en-US" w:eastAsia="zh-CN"/>
        </w:rPr>
        <w:t>医院采购办</w:t>
      </w:r>
      <w:r>
        <w:rPr>
          <w:rFonts w:hint="eastAsia" w:ascii="仿宋" w:hAnsi="仿宋" w:cs="仿宋"/>
          <w:kern w:val="0"/>
          <w:szCs w:val="27"/>
        </w:rPr>
        <w:t>在网上公布的与本次谈判项目有关的信息视为已送达各供应商。</w:t>
      </w:r>
    </w:p>
    <w:p>
      <w:pPr>
        <w:pStyle w:val="3"/>
        <w:wordWrap w:val="0"/>
        <w:rPr>
          <w:rFonts w:ascii="仿宋" w:hAnsi="仿宋" w:eastAsia="仿宋" w:cs="仿宋"/>
          <w:kern w:val="0"/>
        </w:rPr>
      </w:pPr>
      <w:bookmarkStart w:id="21" w:name="_Toc414959376"/>
      <w:bookmarkStart w:id="22" w:name="_Toc13298"/>
      <w:r>
        <w:rPr>
          <w:rFonts w:hint="eastAsia" w:ascii="仿宋" w:hAnsi="仿宋" w:eastAsia="仿宋" w:cs="仿宋"/>
          <w:kern w:val="0"/>
        </w:rPr>
        <w:t>（四）响应文件的编制</w:t>
      </w:r>
      <w:bookmarkEnd w:id="21"/>
      <w:bookmarkEnd w:id="22"/>
    </w:p>
    <w:p>
      <w:pPr>
        <w:wordWrap w:val="0"/>
        <w:rPr>
          <w:rFonts w:ascii="仿宋" w:hAnsi="仿宋" w:cs="仿宋"/>
          <w:b/>
          <w:bCs/>
          <w:szCs w:val="27"/>
        </w:rPr>
      </w:pPr>
      <w:r>
        <w:rPr>
          <w:rFonts w:hint="eastAsia" w:ascii="仿宋" w:hAnsi="仿宋" w:cs="仿宋"/>
          <w:b/>
          <w:bCs/>
          <w:szCs w:val="27"/>
        </w:rPr>
        <w:t>13、响应语言及度量衡单位</w:t>
      </w:r>
    </w:p>
    <w:p>
      <w:pPr>
        <w:wordWrap w:val="0"/>
        <w:ind w:firstLine="135" w:firstLineChars="50"/>
        <w:rPr>
          <w:rFonts w:ascii="仿宋" w:hAnsi="仿宋" w:cs="仿宋"/>
          <w:szCs w:val="27"/>
        </w:rPr>
      </w:pPr>
      <w:r>
        <w:rPr>
          <w:rFonts w:hint="eastAsia" w:ascii="仿宋" w:hAnsi="仿宋" w:cs="仿宋"/>
          <w:szCs w:val="27"/>
        </w:rPr>
        <w:t>13.1供应商的响应文件以及供应商就响应的所有来往函中均应使用中文。响应文件中如附有外文资料，必须逐一对应翻译成中文。翻译的中文资料与外文资料如果出现差异和矛盾时，以中文为准。否则由此产生不利于供应商的后果，由供应商自行承担。</w:t>
      </w:r>
    </w:p>
    <w:p>
      <w:pPr>
        <w:wordWrap w:val="0"/>
        <w:ind w:firstLine="135" w:firstLineChars="50"/>
        <w:rPr>
          <w:rFonts w:ascii="仿宋" w:hAnsi="仿宋" w:cs="仿宋"/>
          <w:szCs w:val="27"/>
        </w:rPr>
      </w:pPr>
      <w:r>
        <w:rPr>
          <w:rFonts w:hint="eastAsia" w:ascii="仿宋" w:hAnsi="仿宋" w:cs="仿宋"/>
          <w:szCs w:val="27"/>
        </w:rPr>
        <w:t>13.2响应文件中所使用的计量单位，除响应文件中有特殊规定外，一律使用法定计量单位。</w:t>
      </w:r>
    </w:p>
    <w:p>
      <w:pPr>
        <w:widowControl/>
        <w:wordWrap w:val="0"/>
        <w:jc w:val="left"/>
        <w:rPr>
          <w:rFonts w:ascii="仿宋" w:hAnsi="仿宋" w:cs="仿宋"/>
          <w:b/>
          <w:kern w:val="0"/>
          <w:sz w:val="24"/>
        </w:rPr>
      </w:pPr>
      <w:r>
        <w:rPr>
          <w:rFonts w:hint="eastAsia" w:ascii="仿宋" w:hAnsi="仿宋" w:cs="仿宋"/>
          <w:b/>
          <w:kern w:val="0"/>
          <w:szCs w:val="27"/>
        </w:rPr>
        <w:t>14、响应文件的编制</w:t>
      </w:r>
    </w:p>
    <w:p>
      <w:pPr>
        <w:wordWrap w:val="0"/>
        <w:ind w:firstLine="135" w:firstLineChars="50"/>
        <w:rPr>
          <w:rFonts w:ascii="仿宋" w:hAnsi="仿宋" w:cs="仿宋"/>
          <w:szCs w:val="27"/>
        </w:rPr>
      </w:pPr>
      <w:r>
        <w:rPr>
          <w:rFonts w:hint="eastAsia" w:ascii="仿宋" w:hAnsi="仿宋" w:cs="仿宋"/>
          <w:szCs w:val="27"/>
        </w:rPr>
        <w:t>14.1供应商应认真阅读并充分理解本文件的全部内容（包括所有的补充、修改内容），承诺并履行本文件中各项条款规定及要求。</w:t>
      </w:r>
    </w:p>
    <w:p>
      <w:pPr>
        <w:wordWrap w:val="0"/>
        <w:ind w:firstLine="135" w:firstLineChars="50"/>
        <w:rPr>
          <w:rFonts w:ascii="仿宋" w:hAnsi="仿宋" w:cs="仿宋"/>
          <w:szCs w:val="27"/>
        </w:rPr>
      </w:pPr>
      <w:r>
        <w:rPr>
          <w:rFonts w:hint="eastAsia" w:ascii="仿宋" w:hAnsi="仿宋" w:cs="仿宋"/>
          <w:szCs w:val="27"/>
        </w:rPr>
        <w:t>14.2谈判响应文件必须按本文件的全部内容，包括所有的补充（变更）公告及答疑进行编制。供应商提供的谈判响应文件不完整，导致的结果和责任由供应商承担。</w:t>
      </w:r>
    </w:p>
    <w:p>
      <w:pPr>
        <w:widowControl/>
        <w:wordWrap w:val="0"/>
        <w:jc w:val="left"/>
        <w:rPr>
          <w:rFonts w:ascii="仿宋" w:hAnsi="仿宋" w:cs="仿宋"/>
          <w:b/>
          <w:kern w:val="0"/>
          <w:szCs w:val="27"/>
        </w:rPr>
      </w:pPr>
      <w:r>
        <w:rPr>
          <w:rFonts w:hint="eastAsia" w:ascii="仿宋" w:hAnsi="仿宋" w:cs="仿宋"/>
          <w:b/>
          <w:kern w:val="0"/>
          <w:szCs w:val="27"/>
        </w:rPr>
        <w:t>15、响应文件的组成</w:t>
      </w:r>
    </w:p>
    <w:p>
      <w:pPr>
        <w:widowControl/>
        <w:wordWrap w:val="0"/>
        <w:ind w:firstLine="135" w:firstLineChars="50"/>
        <w:jc w:val="left"/>
        <w:rPr>
          <w:rFonts w:ascii="仿宋" w:hAnsi="仿宋" w:cs="仿宋"/>
          <w:bCs/>
          <w:kern w:val="0"/>
          <w:szCs w:val="27"/>
        </w:rPr>
      </w:pPr>
      <w:r>
        <w:rPr>
          <w:rFonts w:hint="eastAsia" w:ascii="仿宋" w:hAnsi="仿宋" w:cs="仿宋"/>
          <w:bCs/>
          <w:kern w:val="0"/>
          <w:szCs w:val="27"/>
        </w:rPr>
        <w:t>15.1</w:t>
      </w:r>
      <w:r>
        <w:rPr>
          <w:rFonts w:hint="eastAsia" w:ascii="仿宋" w:hAnsi="仿宋" w:cs="仿宋"/>
          <w:kern w:val="0"/>
          <w:szCs w:val="27"/>
        </w:rPr>
        <w:t>谈判响应文件的组成详见“第二章响应文件格式”</w:t>
      </w:r>
    </w:p>
    <w:p>
      <w:pPr>
        <w:widowControl/>
        <w:wordWrap w:val="0"/>
        <w:ind w:firstLine="135" w:firstLineChars="50"/>
        <w:jc w:val="left"/>
        <w:rPr>
          <w:rFonts w:ascii="仿宋" w:hAnsi="仿宋" w:cs="仿宋"/>
          <w:kern w:val="0"/>
          <w:sz w:val="24"/>
        </w:rPr>
      </w:pPr>
      <w:r>
        <w:rPr>
          <w:rFonts w:hint="eastAsia" w:ascii="仿宋" w:hAnsi="仿宋" w:cs="仿宋"/>
          <w:kern w:val="0"/>
          <w:szCs w:val="27"/>
        </w:rPr>
        <w:t>15.2谈判响应文件应使用谈判文件提供的格式，且可以按同样格式扩展。</w:t>
      </w:r>
    </w:p>
    <w:p>
      <w:pPr>
        <w:widowControl/>
        <w:wordWrap w:val="0"/>
        <w:jc w:val="left"/>
        <w:rPr>
          <w:rFonts w:ascii="仿宋" w:hAnsi="仿宋" w:cs="仿宋"/>
          <w:b/>
          <w:bCs/>
          <w:kern w:val="0"/>
          <w:szCs w:val="27"/>
        </w:rPr>
      </w:pPr>
      <w:r>
        <w:rPr>
          <w:rFonts w:hint="eastAsia" w:ascii="仿宋" w:hAnsi="仿宋" w:cs="仿宋"/>
          <w:b/>
          <w:bCs/>
          <w:kern w:val="0"/>
          <w:szCs w:val="27"/>
        </w:rPr>
        <w:t>16、报价</w:t>
      </w:r>
    </w:p>
    <w:p>
      <w:pPr>
        <w:wordWrap w:val="0"/>
        <w:autoSpaceDE w:val="0"/>
        <w:autoSpaceDN w:val="0"/>
        <w:adjustRightInd w:val="0"/>
        <w:snapToGrid w:val="0"/>
        <w:ind w:right="-148" w:firstLine="135" w:firstLineChars="50"/>
        <w:rPr>
          <w:rFonts w:ascii="仿宋" w:hAnsi="仿宋" w:cs="仿宋"/>
          <w:kern w:val="0"/>
          <w:szCs w:val="27"/>
        </w:rPr>
      </w:pPr>
      <w:r>
        <w:rPr>
          <w:rFonts w:hint="eastAsia" w:ascii="仿宋" w:hAnsi="仿宋" w:cs="仿宋"/>
          <w:kern w:val="0"/>
          <w:szCs w:val="27"/>
        </w:rPr>
        <w:t>16.1响应文件中的价格均以</w:t>
      </w:r>
      <w:r>
        <w:rPr>
          <w:rFonts w:hint="eastAsia" w:ascii="仿宋" w:hAnsi="仿宋" w:cs="仿宋"/>
          <w:b/>
          <w:bCs/>
          <w:kern w:val="0"/>
          <w:szCs w:val="27"/>
          <w:u w:val="single"/>
        </w:rPr>
        <w:t>人民币</w:t>
      </w:r>
      <w:r>
        <w:rPr>
          <w:rFonts w:hint="eastAsia" w:ascii="仿宋" w:hAnsi="仿宋" w:cs="仿宋"/>
          <w:kern w:val="0"/>
          <w:szCs w:val="27"/>
        </w:rPr>
        <w:t>报价。</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16.2供应商应按照“采购需求”规定的服务内容、责任范围以及合同条款进行报价，并按《开标一览表》确定的格式报出折扣率。响应报价中不得包含谈判文件要求以外的内容，否则，在评审时不予核减。响应报价中也不得缺漏谈判文件所要求的内容。</w:t>
      </w:r>
    </w:p>
    <w:p>
      <w:pPr>
        <w:wordWrap w:val="0"/>
        <w:autoSpaceDE w:val="0"/>
        <w:autoSpaceDN w:val="0"/>
        <w:adjustRightInd w:val="0"/>
        <w:snapToGrid w:val="0"/>
        <w:ind w:right="-148" w:firstLine="135" w:firstLineChars="50"/>
        <w:rPr>
          <w:rFonts w:ascii="仿宋" w:hAnsi="仿宋" w:cs="仿宋"/>
          <w:kern w:val="0"/>
          <w:szCs w:val="27"/>
        </w:rPr>
      </w:pPr>
      <w:r>
        <w:rPr>
          <w:rFonts w:hint="eastAsia" w:ascii="仿宋" w:hAnsi="仿宋" w:cs="仿宋"/>
          <w:kern w:val="0"/>
          <w:szCs w:val="27"/>
        </w:rPr>
        <w:t>16.3供应商的报价须包含与本项目有关的设备、人员、培训、技术支持、税费等一切相关费用。供应商的最后报价在合同执行过程中是固定不变的，不得以任何理由予以变更。</w:t>
      </w:r>
    </w:p>
    <w:p>
      <w:pPr>
        <w:widowControl/>
        <w:wordWrap w:val="0"/>
        <w:jc w:val="left"/>
        <w:rPr>
          <w:rFonts w:ascii="仿宋" w:hAnsi="仿宋" w:cs="仿宋"/>
          <w:b/>
          <w:kern w:val="0"/>
          <w:sz w:val="24"/>
        </w:rPr>
      </w:pPr>
      <w:r>
        <w:rPr>
          <w:rFonts w:hint="eastAsia" w:ascii="仿宋" w:hAnsi="仿宋" w:cs="仿宋"/>
          <w:b/>
          <w:kern w:val="0"/>
          <w:szCs w:val="27"/>
        </w:rPr>
        <w:t>17、响应有效期</w:t>
      </w:r>
    </w:p>
    <w:p>
      <w:pPr>
        <w:widowControl/>
        <w:wordWrap w:val="0"/>
        <w:ind w:firstLine="135" w:firstLineChars="50"/>
        <w:jc w:val="left"/>
        <w:rPr>
          <w:rFonts w:ascii="仿宋" w:hAnsi="仿宋" w:cs="仿宋"/>
          <w:kern w:val="0"/>
          <w:sz w:val="24"/>
        </w:rPr>
      </w:pPr>
      <w:r>
        <w:rPr>
          <w:rFonts w:hint="eastAsia" w:ascii="仿宋" w:hAnsi="仿宋" w:cs="仿宋"/>
          <w:kern w:val="0"/>
          <w:szCs w:val="27"/>
        </w:rPr>
        <w:t>17.1响应有效期为</w:t>
      </w:r>
      <w:r>
        <w:rPr>
          <w:rFonts w:hint="eastAsia" w:ascii="仿宋" w:hAnsi="仿宋" w:cs="仿宋"/>
          <w:szCs w:val="27"/>
          <w:lang w:val="en-US" w:eastAsia="zh-CN"/>
        </w:rPr>
        <w:t>医院采购办</w:t>
      </w:r>
      <w:r>
        <w:rPr>
          <w:rFonts w:hint="eastAsia" w:ascii="仿宋" w:hAnsi="仿宋" w:cs="仿宋"/>
          <w:kern w:val="0"/>
          <w:szCs w:val="27"/>
        </w:rPr>
        <w:t>规定的开启之日后90天。</w:t>
      </w:r>
    </w:p>
    <w:p>
      <w:pPr>
        <w:pStyle w:val="3"/>
        <w:wordWrap w:val="0"/>
        <w:rPr>
          <w:rFonts w:ascii="仿宋" w:hAnsi="仿宋" w:eastAsia="仿宋" w:cs="仿宋"/>
          <w:kern w:val="0"/>
        </w:rPr>
      </w:pPr>
      <w:bookmarkStart w:id="23" w:name="_Toc30974"/>
      <w:bookmarkStart w:id="24" w:name="_Toc414959377"/>
      <w:r>
        <w:rPr>
          <w:rFonts w:hint="eastAsia" w:ascii="仿宋" w:hAnsi="仿宋" w:eastAsia="仿宋" w:cs="仿宋"/>
          <w:kern w:val="0"/>
        </w:rPr>
        <w:t>（五）响应文件的递交</w:t>
      </w:r>
      <w:bookmarkEnd w:id="23"/>
      <w:bookmarkEnd w:id="24"/>
    </w:p>
    <w:p>
      <w:pPr>
        <w:widowControl/>
        <w:jc w:val="left"/>
        <w:rPr>
          <w:rFonts w:ascii="仿宋" w:hAnsi="仿宋" w:cs="仿宋"/>
          <w:b/>
          <w:kern w:val="0"/>
          <w:szCs w:val="27"/>
        </w:rPr>
      </w:pPr>
      <w:bookmarkStart w:id="25" w:name="_Toc414959378"/>
      <w:r>
        <w:rPr>
          <w:rFonts w:hint="eastAsia" w:ascii="仿宋" w:hAnsi="仿宋" w:cs="仿宋"/>
          <w:b/>
          <w:kern w:val="0"/>
          <w:szCs w:val="27"/>
        </w:rPr>
        <w:t>18、</w:t>
      </w:r>
      <w:bookmarkStart w:id="26" w:name="_Toc519068570"/>
      <w:bookmarkEnd w:id="26"/>
      <w:r>
        <w:rPr>
          <w:rFonts w:hint="eastAsia" w:ascii="仿宋" w:hAnsi="仿宋" w:cs="仿宋"/>
          <w:b/>
          <w:kern w:val="0"/>
          <w:szCs w:val="27"/>
        </w:rPr>
        <w:t>纸质响应文件份数和签署</w:t>
      </w:r>
    </w:p>
    <w:p>
      <w:pPr>
        <w:widowControl/>
        <w:wordWrap w:val="0"/>
        <w:ind w:firstLine="135" w:firstLineChars="50"/>
        <w:jc w:val="left"/>
        <w:rPr>
          <w:rFonts w:ascii="仿宋" w:hAnsi="仿宋" w:cs="仿宋"/>
          <w:kern w:val="0"/>
          <w:szCs w:val="27"/>
        </w:rPr>
      </w:pPr>
      <w:bookmarkStart w:id="27" w:name="_Toc519068569"/>
      <w:r>
        <w:rPr>
          <w:rFonts w:hint="eastAsia" w:ascii="仿宋" w:hAnsi="仿宋" w:cs="仿宋"/>
          <w:kern w:val="0"/>
          <w:szCs w:val="27"/>
        </w:rPr>
        <w:t>18.1</w:t>
      </w:r>
      <w:bookmarkEnd w:id="27"/>
      <w:r>
        <w:rPr>
          <w:rFonts w:hint="eastAsia" w:ascii="仿宋" w:hAnsi="仿宋" w:cs="仿宋"/>
          <w:kern w:val="0"/>
          <w:szCs w:val="27"/>
        </w:rPr>
        <w:t>供应商应按照谈判文件要求，提交</w:t>
      </w:r>
      <w:r>
        <w:rPr>
          <w:rFonts w:hint="eastAsia" w:ascii="仿宋" w:hAnsi="仿宋" w:cs="仿宋"/>
          <w:b/>
          <w:bCs/>
          <w:kern w:val="0"/>
          <w:szCs w:val="27"/>
        </w:rPr>
        <w:t>一式三份响应文件（1份正本、2份副本）</w:t>
      </w:r>
      <w:r>
        <w:rPr>
          <w:rFonts w:hint="eastAsia" w:ascii="仿宋" w:hAnsi="仿宋" w:cs="仿宋"/>
          <w:kern w:val="0"/>
          <w:szCs w:val="27"/>
        </w:rPr>
        <w:t>，响应文件的正本与副本如有不一致之处，以正本为准。</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18.2响应文件必须按统一格式编制并按顺序胶装成册，不接受散页或活页响应文件。</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18.3响应文件必须用不褪色的蓝黑或黑色墨水填写或打印（所有纸张必须使用A4纸，宣传材料除外）。</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18.4响应文件的正本要求由响应供应商法定代表人签署或经其正式授权的代表签署并加盖响应供应商公章。法定代表人参加的，应提供法定代表人资格证明。正式授权代表参加的，须将以书面形式出具的“法定代表人授权书”原件附在响应文件正本中。副本可以采用复印件。</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18.5除响应供应商对错处做必要修改外，响应文件不得行间插字、涂改或增删。如有修改错漏处，必须由响应供应商签字和盖章。</w:t>
      </w:r>
    </w:p>
    <w:p>
      <w:pPr>
        <w:widowControl/>
        <w:jc w:val="left"/>
        <w:rPr>
          <w:rFonts w:ascii="仿宋" w:hAnsi="仿宋" w:cs="仿宋"/>
          <w:b/>
          <w:bCs/>
          <w:szCs w:val="27"/>
        </w:rPr>
      </w:pPr>
      <w:r>
        <w:rPr>
          <w:rFonts w:hint="eastAsia" w:ascii="仿宋" w:hAnsi="仿宋" w:cs="仿宋"/>
          <w:b/>
          <w:bCs/>
          <w:szCs w:val="27"/>
        </w:rPr>
        <w:t>19、响应文件的密封和标记</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19.1响应供应商应将响应文件正本、副本分别密封，并在封装袋上注明“正本”“副本”字样。</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19.2封装袋应写明项目名称、项目编号、响应供应商名称并于封口处加盖骑缝章，并按谈判文件注明的地址送达响应地点。</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19.3响应文件未按上述规定密封或加写标记，响应文件将被拒绝。</w:t>
      </w:r>
    </w:p>
    <w:p>
      <w:pPr>
        <w:widowControl/>
        <w:jc w:val="left"/>
        <w:rPr>
          <w:rFonts w:ascii="仿宋" w:hAnsi="仿宋" w:cs="仿宋"/>
          <w:b/>
          <w:szCs w:val="27"/>
        </w:rPr>
      </w:pPr>
      <w:r>
        <w:rPr>
          <w:rFonts w:hint="eastAsia" w:ascii="仿宋" w:hAnsi="仿宋" w:cs="仿宋"/>
          <w:b/>
          <w:kern w:val="0"/>
          <w:szCs w:val="27"/>
        </w:rPr>
        <w:t>20、</w:t>
      </w:r>
      <w:r>
        <w:rPr>
          <w:rFonts w:hint="eastAsia" w:ascii="仿宋" w:hAnsi="仿宋" w:cs="仿宋"/>
          <w:b/>
          <w:szCs w:val="27"/>
        </w:rPr>
        <w:t>响应截止期</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20.1响应文件必须在谈判文件规定的开标地点和响应截止时间前送达，否则被视为无效响应。</w:t>
      </w:r>
    </w:p>
    <w:p>
      <w:pPr>
        <w:widowControl/>
        <w:jc w:val="left"/>
        <w:rPr>
          <w:rFonts w:ascii="仿宋" w:hAnsi="仿宋" w:cs="仿宋"/>
          <w:b/>
          <w:bCs/>
          <w:szCs w:val="27"/>
        </w:rPr>
      </w:pPr>
      <w:r>
        <w:rPr>
          <w:rFonts w:hint="eastAsia" w:ascii="仿宋" w:hAnsi="仿宋" w:cs="仿宋"/>
          <w:b/>
          <w:bCs/>
          <w:szCs w:val="27"/>
        </w:rPr>
        <w:t>21、迟交的响应文件</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21.1在响应截止时间以后送达的响应文件，</w:t>
      </w:r>
      <w:r>
        <w:rPr>
          <w:rFonts w:hint="eastAsia" w:ascii="仿宋" w:hAnsi="仿宋" w:cs="仿宋"/>
          <w:kern w:val="0"/>
          <w:szCs w:val="27"/>
          <w:lang w:val="en-US" w:eastAsia="zh-CN"/>
        </w:rPr>
        <w:t>医院采购办</w:t>
      </w:r>
      <w:r>
        <w:rPr>
          <w:rFonts w:hint="eastAsia" w:ascii="仿宋" w:hAnsi="仿宋" w:cs="仿宋"/>
          <w:kern w:val="0"/>
          <w:szCs w:val="27"/>
        </w:rPr>
        <w:t>将拒绝接收。</w:t>
      </w:r>
    </w:p>
    <w:p>
      <w:pPr>
        <w:widowControl/>
        <w:jc w:val="left"/>
        <w:rPr>
          <w:rFonts w:ascii="仿宋" w:hAnsi="仿宋" w:cs="仿宋"/>
          <w:b/>
          <w:kern w:val="0"/>
          <w:szCs w:val="27"/>
        </w:rPr>
      </w:pPr>
      <w:r>
        <w:rPr>
          <w:rFonts w:hint="eastAsia" w:ascii="仿宋" w:hAnsi="仿宋" w:cs="仿宋"/>
          <w:b/>
          <w:kern w:val="0"/>
          <w:szCs w:val="27"/>
        </w:rPr>
        <w:t>22、响应文件的修改和撤回</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22.1在规定的响应截止期前，响应供应商可以以递交附件形式提出修改或撤回其递交的响应文件。</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22.2响应供应商的修改材料或撤回通知，应按规定进行编制、标记和递交，且在附件中标明“响应文件修改”或“响应文件撤回通知”字样。</w:t>
      </w:r>
    </w:p>
    <w:p>
      <w:pPr>
        <w:pStyle w:val="3"/>
        <w:wordWrap w:val="0"/>
        <w:rPr>
          <w:rFonts w:ascii="仿宋" w:hAnsi="仿宋" w:eastAsia="仿宋" w:cs="仿宋"/>
          <w:kern w:val="0"/>
        </w:rPr>
      </w:pPr>
      <w:bookmarkStart w:id="28" w:name="_Toc5008"/>
      <w:r>
        <w:rPr>
          <w:rFonts w:hint="eastAsia" w:ascii="仿宋" w:hAnsi="仿宋" w:eastAsia="仿宋" w:cs="仿宋"/>
          <w:kern w:val="0"/>
        </w:rPr>
        <w:t>（六）开标与评</w:t>
      </w:r>
      <w:bookmarkEnd w:id="25"/>
      <w:r>
        <w:rPr>
          <w:rFonts w:hint="eastAsia" w:ascii="仿宋" w:hAnsi="仿宋" w:eastAsia="仿宋" w:cs="仿宋"/>
          <w:kern w:val="0"/>
        </w:rPr>
        <w:t>标</w:t>
      </w:r>
      <w:bookmarkEnd w:id="28"/>
    </w:p>
    <w:p>
      <w:pPr>
        <w:widowControl/>
        <w:wordWrap w:val="0"/>
        <w:jc w:val="left"/>
        <w:rPr>
          <w:rFonts w:ascii="仿宋" w:hAnsi="仿宋" w:cs="仿宋"/>
          <w:b/>
          <w:color w:val="auto"/>
          <w:kern w:val="0"/>
          <w:szCs w:val="27"/>
        </w:rPr>
      </w:pPr>
      <w:r>
        <w:rPr>
          <w:rFonts w:hint="eastAsia" w:ascii="仿宋" w:hAnsi="仿宋" w:cs="仿宋"/>
          <w:b/>
          <w:kern w:val="0"/>
          <w:szCs w:val="27"/>
        </w:rPr>
        <w:t>2</w:t>
      </w:r>
      <w:r>
        <w:rPr>
          <w:rFonts w:hint="eastAsia" w:ascii="仿宋" w:hAnsi="仿宋" w:cs="仿宋"/>
          <w:b/>
          <w:color w:val="auto"/>
          <w:kern w:val="0"/>
          <w:szCs w:val="27"/>
        </w:rPr>
        <w:t>3、谈判小组的组成</w:t>
      </w:r>
    </w:p>
    <w:p>
      <w:pPr>
        <w:widowControl/>
        <w:wordWrap w:val="0"/>
        <w:ind w:firstLine="135" w:firstLineChars="50"/>
        <w:jc w:val="left"/>
        <w:rPr>
          <w:rFonts w:ascii="仿宋" w:hAnsi="仿宋" w:cs="仿宋"/>
          <w:color w:val="auto"/>
          <w:kern w:val="0"/>
          <w:szCs w:val="27"/>
        </w:rPr>
      </w:pPr>
      <w:r>
        <w:rPr>
          <w:rFonts w:hint="eastAsia" w:ascii="仿宋" w:hAnsi="仿宋" w:cs="仿宋"/>
          <w:color w:val="auto"/>
          <w:kern w:val="0"/>
          <w:szCs w:val="27"/>
        </w:rPr>
        <w:t>23.1评标委员会由</w:t>
      </w:r>
      <w:r>
        <w:rPr>
          <w:rFonts w:hint="eastAsia" w:ascii="仿宋" w:hAnsi="仿宋" w:cs="仿宋"/>
          <w:color w:val="auto"/>
          <w:kern w:val="0"/>
          <w:szCs w:val="27"/>
          <w:lang w:val="en-US" w:eastAsia="zh-CN"/>
        </w:rPr>
        <w:t>医院</w:t>
      </w:r>
      <w:r>
        <w:rPr>
          <w:rFonts w:hint="eastAsia" w:ascii="仿宋" w:hAnsi="仿宋" w:cs="仿宋"/>
          <w:color w:val="auto"/>
          <w:kern w:val="0"/>
          <w:szCs w:val="27"/>
        </w:rPr>
        <w:t>专家3人组成，</w:t>
      </w:r>
      <w:r>
        <w:rPr>
          <w:rFonts w:hint="eastAsia" w:ascii="仿宋" w:hAnsi="仿宋" w:cs="仿宋"/>
          <w:color w:val="auto"/>
          <w:kern w:val="0"/>
          <w:szCs w:val="27"/>
          <w:lang w:val="en-US" w:eastAsia="zh-CN"/>
        </w:rPr>
        <w:t>并在医院审计、纪检部门监督下</w:t>
      </w:r>
      <w:r>
        <w:rPr>
          <w:rFonts w:hint="eastAsia" w:ascii="仿宋" w:hAnsi="仿宋" w:cs="仿宋"/>
          <w:color w:val="auto"/>
          <w:kern w:val="0"/>
          <w:szCs w:val="27"/>
        </w:rPr>
        <w:t>依法组建评标委员会。</w:t>
      </w:r>
    </w:p>
    <w:p>
      <w:pPr>
        <w:widowControl/>
        <w:wordWrap w:val="0"/>
        <w:jc w:val="left"/>
        <w:rPr>
          <w:rFonts w:ascii="仿宋" w:hAnsi="仿宋" w:cs="仿宋"/>
          <w:b/>
          <w:color w:val="auto"/>
          <w:kern w:val="0"/>
          <w:szCs w:val="27"/>
        </w:rPr>
      </w:pPr>
      <w:r>
        <w:rPr>
          <w:rFonts w:hint="eastAsia" w:ascii="仿宋" w:hAnsi="仿宋" w:cs="仿宋"/>
          <w:b/>
          <w:color w:val="auto"/>
          <w:kern w:val="0"/>
          <w:szCs w:val="27"/>
        </w:rPr>
        <w:t>24、开标</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24.1</w:t>
      </w:r>
      <w:r>
        <w:rPr>
          <w:rFonts w:hint="eastAsia" w:ascii="仿宋" w:hAnsi="仿宋" w:cs="仿宋"/>
          <w:kern w:val="0"/>
          <w:szCs w:val="27"/>
          <w:lang w:val="en-US" w:eastAsia="zh-CN"/>
        </w:rPr>
        <w:t>医院采购办</w:t>
      </w:r>
      <w:r>
        <w:rPr>
          <w:rFonts w:hint="eastAsia" w:ascii="仿宋" w:hAnsi="仿宋" w:cs="仿宋"/>
          <w:kern w:val="0"/>
          <w:szCs w:val="27"/>
        </w:rPr>
        <w:t>将在规定的时间和地点组织公开开标。响应供应商法定代表人（或委托代理人）须携带响应文件及法定代表人（或委托代理人）其本人身份证明原件参加，并应签名和递交响应文件及法定代表人（或委托代理人）其本人身份证明原件以证明其出席。签到时间以递交响应文件及法定代表人（或委托代理人）其本人身份证明原件时间为准。</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24.2开标由</w:t>
      </w:r>
      <w:r>
        <w:rPr>
          <w:rFonts w:hint="eastAsia" w:ascii="仿宋" w:hAnsi="仿宋" w:cs="仿宋"/>
          <w:kern w:val="0"/>
          <w:szCs w:val="27"/>
          <w:lang w:val="en-US" w:eastAsia="zh-CN"/>
        </w:rPr>
        <w:t>医院采购办</w:t>
      </w:r>
      <w:r>
        <w:rPr>
          <w:rFonts w:hint="eastAsia" w:ascii="仿宋" w:hAnsi="仿宋" w:cs="仿宋"/>
          <w:kern w:val="0"/>
          <w:szCs w:val="27"/>
        </w:rPr>
        <w:t>主持。评标委员会成员不得参加开标活动。</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24.3开标时，</w:t>
      </w:r>
      <w:r>
        <w:rPr>
          <w:rFonts w:hint="eastAsia" w:ascii="仿宋" w:hAnsi="仿宋" w:cs="仿宋"/>
          <w:kern w:val="0"/>
          <w:szCs w:val="27"/>
          <w:lang w:val="en-US" w:eastAsia="zh-CN"/>
        </w:rPr>
        <w:t>医院采购办</w:t>
      </w:r>
      <w:r>
        <w:rPr>
          <w:rFonts w:hint="eastAsia" w:ascii="仿宋" w:hAnsi="仿宋" w:cs="仿宋"/>
          <w:kern w:val="0"/>
          <w:szCs w:val="27"/>
        </w:rPr>
        <w:t>工作人员当众宣读响应供应商名称、响应折扣率及</w:t>
      </w:r>
      <w:r>
        <w:rPr>
          <w:rFonts w:hint="eastAsia" w:ascii="仿宋" w:hAnsi="仿宋" w:cs="仿宋"/>
          <w:kern w:val="0"/>
          <w:szCs w:val="27"/>
          <w:lang w:val="en-US" w:eastAsia="zh-CN"/>
        </w:rPr>
        <w:t>采购办</w:t>
      </w:r>
      <w:r>
        <w:rPr>
          <w:rFonts w:hint="eastAsia" w:ascii="仿宋" w:hAnsi="仿宋" w:cs="仿宋"/>
          <w:kern w:val="0"/>
          <w:szCs w:val="27"/>
        </w:rPr>
        <w:t>认为合适的其它内容，并做好开标记录。响应供应商不足3家的，不得开标。</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24.4 响应截止时间前响应供应商未递交响应文件的，响应无效。</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24.5 响应供应商代表对开标过程和开标记录有疑义，以及认为采购人相关工作人员有需要回避的情形的，应当场提出询问或者回避申请。采购人对响应供应商代表提出的询问或者回避申请应当及时处理。响应供应商未参加开标的，视同认可开标结果。</w:t>
      </w:r>
    </w:p>
    <w:p>
      <w:pPr>
        <w:widowControl/>
        <w:wordWrap w:val="0"/>
        <w:jc w:val="left"/>
        <w:rPr>
          <w:rFonts w:ascii="仿宋" w:hAnsi="仿宋" w:cs="仿宋"/>
          <w:b/>
          <w:kern w:val="0"/>
          <w:szCs w:val="27"/>
        </w:rPr>
      </w:pPr>
      <w:r>
        <w:rPr>
          <w:rFonts w:hint="eastAsia" w:ascii="仿宋" w:hAnsi="仿宋" w:cs="仿宋"/>
          <w:b/>
          <w:kern w:val="0"/>
          <w:szCs w:val="27"/>
        </w:rPr>
        <w:t>25、响应的评价和比较</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25.1谈判小组将按照谈判文件规定的评审办法进行评审。</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25.2评审专家独立进行评审，不得向任何人透露评审信息。</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25.3</w:t>
      </w:r>
      <w:r>
        <w:rPr>
          <w:rFonts w:hint="eastAsia" w:ascii="仿宋" w:hAnsi="仿宋" w:cs="仿宋"/>
          <w:szCs w:val="27"/>
          <w:lang w:val="en-US" w:eastAsia="zh-CN"/>
        </w:rPr>
        <w:t>采购人</w:t>
      </w:r>
      <w:r>
        <w:rPr>
          <w:rFonts w:hint="eastAsia" w:ascii="仿宋" w:hAnsi="仿宋" w:cs="仿宋"/>
          <w:kern w:val="0"/>
          <w:szCs w:val="27"/>
        </w:rPr>
        <w:t>不向未成交供应商解释未成交原因，不退还谈判响应文件。</w:t>
      </w:r>
    </w:p>
    <w:p>
      <w:pPr>
        <w:widowControl/>
        <w:wordWrap w:val="0"/>
        <w:ind w:firstLine="135" w:firstLineChars="50"/>
        <w:jc w:val="left"/>
        <w:rPr>
          <w:rFonts w:ascii="仿宋" w:hAnsi="仿宋" w:cs="仿宋"/>
          <w:kern w:val="0"/>
          <w:szCs w:val="27"/>
        </w:rPr>
      </w:pPr>
      <w:r>
        <w:rPr>
          <w:rFonts w:hint="eastAsia" w:ascii="仿宋" w:hAnsi="仿宋" w:cs="仿宋"/>
          <w:szCs w:val="27"/>
        </w:rPr>
        <w:t>25.4本次采购成交供应商由谈判小组推荐成交候选人，采购人确定。</w:t>
      </w:r>
    </w:p>
    <w:p>
      <w:pPr>
        <w:widowControl/>
        <w:wordWrap w:val="0"/>
        <w:jc w:val="left"/>
        <w:rPr>
          <w:rFonts w:ascii="仿宋" w:hAnsi="仿宋" w:cs="仿宋"/>
          <w:b/>
          <w:kern w:val="0"/>
          <w:szCs w:val="27"/>
        </w:rPr>
      </w:pPr>
      <w:r>
        <w:rPr>
          <w:rFonts w:hint="eastAsia" w:ascii="仿宋" w:hAnsi="仿宋" w:cs="仿宋"/>
          <w:b/>
          <w:kern w:val="0"/>
          <w:szCs w:val="27"/>
        </w:rPr>
        <w:t>26、谈判响应文件的初审。初审分为资格性检查和符合性检查。</w:t>
      </w:r>
    </w:p>
    <w:p>
      <w:pPr>
        <w:widowControl/>
        <w:wordWrap w:val="0"/>
        <w:ind w:firstLine="135" w:firstLineChars="50"/>
        <w:jc w:val="left"/>
        <w:rPr>
          <w:rFonts w:ascii="仿宋" w:hAnsi="仿宋" w:cs="仿宋"/>
          <w:szCs w:val="27"/>
        </w:rPr>
      </w:pPr>
      <w:r>
        <w:rPr>
          <w:rFonts w:hint="eastAsia" w:ascii="仿宋" w:hAnsi="仿宋" w:cs="仿宋"/>
          <w:kern w:val="0"/>
          <w:szCs w:val="27"/>
        </w:rPr>
        <w:t>26.1</w:t>
      </w:r>
      <w:r>
        <w:rPr>
          <w:rFonts w:hint="eastAsia" w:ascii="仿宋" w:hAnsi="仿宋" w:cs="仿宋"/>
          <w:szCs w:val="27"/>
        </w:rPr>
        <w:t>资格性检查。谈判小组依据法律法规和谈判文件的规定，对</w:t>
      </w:r>
      <w:r>
        <w:rPr>
          <w:rFonts w:hint="eastAsia" w:ascii="仿宋" w:hAnsi="仿宋" w:cs="仿宋"/>
          <w:kern w:val="0"/>
          <w:szCs w:val="27"/>
        </w:rPr>
        <w:t>谈判</w:t>
      </w:r>
      <w:r>
        <w:rPr>
          <w:rFonts w:hint="eastAsia" w:ascii="仿宋" w:hAnsi="仿宋" w:cs="仿宋"/>
          <w:szCs w:val="27"/>
        </w:rPr>
        <w:t>响应文件中的资格证明进行审查，以确定供应商是否具备响应资格。</w:t>
      </w:r>
    </w:p>
    <w:p>
      <w:pPr>
        <w:wordWrap w:val="0"/>
        <w:ind w:firstLine="135" w:firstLineChars="50"/>
        <w:rPr>
          <w:rFonts w:ascii="仿宋" w:hAnsi="仿宋" w:cs="仿宋"/>
          <w:szCs w:val="27"/>
        </w:rPr>
      </w:pPr>
      <w:r>
        <w:rPr>
          <w:rFonts w:hint="eastAsia" w:ascii="仿宋" w:hAnsi="仿宋" w:cs="仿宋"/>
          <w:szCs w:val="27"/>
        </w:rPr>
        <w:t xml:space="preserve">有下列情形之一的，应在资格审查时按照无效响应处理： </w:t>
      </w:r>
    </w:p>
    <w:p>
      <w:pPr>
        <w:wordWrap w:val="0"/>
        <w:ind w:firstLine="135" w:firstLineChars="50"/>
        <w:rPr>
          <w:rFonts w:ascii="仿宋" w:hAnsi="仿宋" w:cs="仿宋"/>
          <w:szCs w:val="27"/>
        </w:rPr>
      </w:pPr>
      <w:r>
        <w:rPr>
          <w:rFonts w:hint="eastAsia" w:ascii="仿宋" w:hAnsi="仿宋" w:cs="仿宋"/>
          <w:szCs w:val="27"/>
        </w:rPr>
        <w:t xml:space="preserve">（1）供应商不具备采购文件规定的供应商资格条件的； </w:t>
      </w:r>
    </w:p>
    <w:p>
      <w:pPr>
        <w:wordWrap w:val="0"/>
        <w:ind w:firstLine="135" w:firstLineChars="50"/>
        <w:rPr>
          <w:rFonts w:ascii="仿宋" w:hAnsi="仿宋" w:cs="仿宋"/>
          <w:szCs w:val="27"/>
        </w:rPr>
      </w:pPr>
      <w:r>
        <w:rPr>
          <w:rFonts w:hint="eastAsia" w:ascii="仿宋" w:hAnsi="仿宋" w:cs="仿宋"/>
          <w:szCs w:val="27"/>
        </w:rPr>
        <w:t xml:space="preserve">（2）供应商存在失信记录的。 </w:t>
      </w:r>
    </w:p>
    <w:p>
      <w:pPr>
        <w:wordWrap w:val="0"/>
        <w:ind w:firstLine="542" w:firstLineChars="200"/>
        <w:rPr>
          <w:rFonts w:ascii="仿宋" w:hAnsi="仿宋" w:cs="仿宋"/>
          <w:szCs w:val="27"/>
        </w:rPr>
      </w:pPr>
      <w:r>
        <w:rPr>
          <w:rFonts w:hint="eastAsia" w:ascii="仿宋" w:hAnsi="仿宋" w:cs="仿宋"/>
          <w:b/>
          <w:szCs w:val="27"/>
        </w:rPr>
        <w:t>资格审查表</w:t>
      </w:r>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524"/>
        <w:gridCol w:w="1624"/>
        <w:gridCol w:w="4528"/>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266" w:type="pct"/>
            <w:tcBorders>
              <w:top w:val="single" w:color="auto" w:sz="4" w:space="0"/>
              <w:left w:val="single" w:color="auto" w:sz="4" w:space="0"/>
              <w:bottom w:val="single" w:color="auto" w:sz="4" w:space="0"/>
              <w:right w:val="single" w:color="auto" w:sz="4" w:space="0"/>
            </w:tcBorders>
            <w:vAlign w:val="center"/>
          </w:tcPr>
          <w:p>
            <w:pPr>
              <w:wordWrap w:val="0"/>
              <w:jc w:val="center"/>
              <w:rPr>
                <w:rFonts w:ascii="仿宋" w:hAnsi="仿宋" w:cs="仿宋"/>
                <w:szCs w:val="27"/>
              </w:rPr>
            </w:pPr>
            <w:r>
              <w:rPr>
                <w:rFonts w:hint="eastAsia" w:ascii="仿宋" w:hAnsi="仿宋" w:cs="仿宋"/>
                <w:szCs w:val="27"/>
              </w:rPr>
              <w:t>序号</w:t>
            </w:r>
          </w:p>
        </w:tc>
        <w:tc>
          <w:tcPr>
            <w:tcW w:w="3121" w:type="pct"/>
            <w:gridSpan w:val="2"/>
            <w:tcBorders>
              <w:top w:val="single" w:color="auto" w:sz="4" w:space="0"/>
              <w:left w:val="single" w:color="auto" w:sz="4" w:space="0"/>
              <w:bottom w:val="single" w:color="auto" w:sz="4" w:space="0"/>
              <w:right w:val="single" w:color="auto" w:sz="4" w:space="0"/>
            </w:tcBorders>
            <w:vAlign w:val="center"/>
          </w:tcPr>
          <w:p>
            <w:pPr>
              <w:wordWrap w:val="0"/>
              <w:jc w:val="center"/>
              <w:rPr>
                <w:rFonts w:ascii="仿宋" w:hAnsi="仿宋" w:cs="仿宋"/>
                <w:szCs w:val="27"/>
              </w:rPr>
            </w:pPr>
            <w:r>
              <w:rPr>
                <w:rFonts w:hint="eastAsia" w:ascii="仿宋" w:hAnsi="仿宋" w:cs="仿宋"/>
                <w:szCs w:val="27"/>
              </w:rPr>
              <w:t>资格要求</w:t>
            </w:r>
          </w:p>
        </w:tc>
        <w:tc>
          <w:tcPr>
            <w:tcW w:w="1612" w:type="pct"/>
            <w:tcBorders>
              <w:top w:val="single" w:color="auto" w:sz="4" w:space="0"/>
              <w:left w:val="single" w:color="auto" w:sz="4" w:space="0"/>
              <w:bottom w:val="single" w:color="auto" w:sz="4" w:space="0"/>
              <w:right w:val="single" w:color="auto" w:sz="4" w:space="0"/>
            </w:tcBorders>
            <w:vAlign w:val="center"/>
          </w:tcPr>
          <w:p>
            <w:pPr>
              <w:wordWrap w:val="0"/>
              <w:jc w:val="center"/>
              <w:rPr>
                <w:rFonts w:ascii="仿宋" w:hAnsi="仿宋" w:cs="仿宋"/>
                <w:szCs w:val="27"/>
              </w:rPr>
            </w:pPr>
            <w:r>
              <w:rPr>
                <w:rFonts w:hint="eastAsia" w:ascii="仿宋" w:hAnsi="仿宋" w:cs="仿宋"/>
                <w:szCs w:val="27"/>
              </w:rPr>
              <w:t>审查的资料及方式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266" w:type="pct"/>
            <w:vMerge w:val="restart"/>
            <w:tcBorders>
              <w:top w:val="single" w:color="auto" w:sz="4" w:space="0"/>
              <w:left w:val="single" w:color="auto" w:sz="4" w:space="0"/>
              <w:bottom w:val="single" w:color="auto" w:sz="4" w:space="0"/>
              <w:right w:val="single" w:color="auto" w:sz="4" w:space="0"/>
            </w:tcBorders>
            <w:vAlign w:val="center"/>
          </w:tcPr>
          <w:p>
            <w:pPr>
              <w:numPr>
                <w:ilvl w:val="0"/>
                <w:numId w:val="7"/>
              </w:numPr>
              <w:wordWrap w:val="0"/>
              <w:ind w:left="0" w:firstLine="0"/>
              <w:rPr>
                <w:rFonts w:ascii="仿宋" w:hAnsi="仿宋" w:cs="仿宋"/>
                <w:szCs w:val="27"/>
              </w:rPr>
            </w:pPr>
          </w:p>
        </w:tc>
        <w:tc>
          <w:tcPr>
            <w:tcW w:w="824" w:type="pct"/>
            <w:vMerge w:val="restart"/>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lang w:val="hr-HR"/>
              </w:rPr>
            </w:pPr>
            <w:r>
              <w:rPr>
                <w:rFonts w:hint="eastAsia" w:ascii="仿宋" w:hAnsi="仿宋" w:cs="仿宋"/>
                <w:szCs w:val="27"/>
                <w:lang w:val="hr-HR"/>
              </w:rPr>
              <w:t>“供应商资格要求”第（一）款的规定</w:t>
            </w:r>
          </w:p>
        </w:tc>
        <w:tc>
          <w:tcPr>
            <w:tcW w:w="2297" w:type="pct"/>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lang w:val="hr-HR"/>
              </w:rPr>
            </w:pPr>
            <w:r>
              <w:rPr>
                <w:rFonts w:hint="eastAsia" w:ascii="仿宋" w:hAnsi="仿宋" w:cs="仿宋"/>
                <w:szCs w:val="27"/>
                <w:lang w:val="hr-HR"/>
              </w:rPr>
              <w:t>具有独立承担民事责任的能力</w:t>
            </w:r>
          </w:p>
        </w:tc>
        <w:tc>
          <w:tcPr>
            <w:tcW w:w="1612" w:type="pct"/>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bCs/>
                <w:szCs w:val="27"/>
              </w:rPr>
            </w:pPr>
            <w:r>
              <w:rPr>
                <w:rFonts w:hint="eastAsia" w:ascii="仿宋" w:hAnsi="仿宋" w:cs="仿宋"/>
                <w:szCs w:val="27"/>
              </w:rPr>
              <w:t>法人或者其他组织的营业执照等证明文件（复印件），自然人的身份证明（复印件）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266" w:type="pct"/>
            <w:vMerge w:val="continue"/>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lang w:val="hr-HR"/>
              </w:rPr>
            </w:pPr>
          </w:p>
        </w:tc>
        <w:tc>
          <w:tcPr>
            <w:tcW w:w="2297" w:type="pct"/>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rPr>
            </w:pPr>
            <w:r>
              <w:rPr>
                <w:rFonts w:hint="eastAsia" w:ascii="仿宋" w:hAnsi="仿宋" w:cs="仿宋"/>
                <w:szCs w:val="27"/>
                <w:lang w:val="hr-HR"/>
              </w:rPr>
              <w:t>具有良好的商业信誉和健全的财务会计制度、具有履行合同所必需的设备和专业技术能力、有依法缴纳税收和社会保障资金的良好记录、参加采购活动前三年内，在经营活动中没有重大违法记录。</w:t>
            </w:r>
          </w:p>
        </w:tc>
        <w:tc>
          <w:tcPr>
            <w:tcW w:w="1612" w:type="pct"/>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bCs/>
                <w:szCs w:val="27"/>
              </w:rPr>
            </w:pPr>
            <w:r>
              <w:rPr>
                <w:rFonts w:hint="eastAsia" w:ascii="仿宋" w:hAnsi="仿宋" w:cs="仿宋"/>
                <w:bCs/>
                <w:szCs w:val="27"/>
              </w:rPr>
              <w:t>提供承诺函或资格声明函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266" w:type="pct"/>
            <w:vMerge w:val="continue"/>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lang w:val="hr-HR"/>
              </w:rPr>
            </w:pPr>
          </w:p>
        </w:tc>
        <w:tc>
          <w:tcPr>
            <w:tcW w:w="2297" w:type="pct"/>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lang w:val="hr-HR"/>
              </w:rPr>
            </w:pPr>
            <w:r>
              <w:rPr>
                <w:rFonts w:hint="eastAsia" w:ascii="仿宋" w:hAnsi="仿宋" w:cs="仿宋"/>
                <w:szCs w:val="27"/>
                <w:lang w:val="hr-HR"/>
              </w:rPr>
              <w:t>法律、行政法规规定的其他条件</w:t>
            </w:r>
          </w:p>
        </w:tc>
        <w:tc>
          <w:tcPr>
            <w:tcW w:w="1612" w:type="pct"/>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lang w:val="hr-HR"/>
              </w:rPr>
            </w:pPr>
            <w:r>
              <w:rPr>
                <w:rFonts w:hint="eastAsia" w:ascii="仿宋" w:hAnsi="仿宋" w:cs="仿宋"/>
                <w:szCs w:val="27"/>
                <w:lang w:val="hr-HR"/>
              </w:rPr>
              <w:t>具备法律、行政法规规定的其他条件的证明材料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266" w:type="pct"/>
            <w:tcBorders>
              <w:top w:val="single" w:color="auto" w:sz="4" w:space="0"/>
              <w:left w:val="single" w:color="auto" w:sz="4" w:space="0"/>
              <w:bottom w:val="single" w:color="auto" w:sz="4" w:space="0"/>
              <w:right w:val="single" w:color="auto" w:sz="4" w:space="0"/>
            </w:tcBorders>
            <w:vAlign w:val="center"/>
          </w:tcPr>
          <w:p>
            <w:pPr>
              <w:numPr>
                <w:ilvl w:val="0"/>
                <w:numId w:val="7"/>
              </w:numPr>
              <w:wordWrap w:val="0"/>
              <w:ind w:left="0" w:firstLine="0"/>
              <w:rPr>
                <w:rFonts w:ascii="仿宋" w:hAnsi="仿宋" w:cs="仿宋"/>
                <w:szCs w:val="27"/>
              </w:rPr>
            </w:pPr>
          </w:p>
        </w:tc>
        <w:tc>
          <w:tcPr>
            <w:tcW w:w="824" w:type="pct"/>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lang w:val="hr-HR"/>
              </w:rPr>
            </w:pPr>
            <w:r>
              <w:rPr>
                <w:rFonts w:hint="eastAsia" w:ascii="仿宋" w:hAnsi="仿宋" w:cs="仿宋"/>
                <w:szCs w:val="27"/>
                <w:lang w:val="hr-HR"/>
              </w:rPr>
              <w:t>信用记录</w:t>
            </w:r>
          </w:p>
        </w:tc>
        <w:tc>
          <w:tcPr>
            <w:tcW w:w="2297" w:type="pct"/>
            <w:tcBorders>
              <w:top w:val="single" w:color="auto" w:sz="4" w:space="0"/>
              <w:left w:val="single" w:color="auto" w:sz="4" w:space="0"/>
              <w:bottom w:val="single" w:color="auto" w:sz="4" w:space="0"/>
              <w:right w:val="single" w:color="auto" w:sz="4" w:space="0"/>
            </w:tcBorders>
            <w:vAlign w:val="center"/>
          </w:tcPr>
          <w:p>
            <w:pPr>
              <w:wordWrap w:val="0"/>
              <w:jc w:val="left"/>
              <w:rPr>
                <w:rFonts w:ascii="仿宋" w:hAnsi="仿宋" w:cs="仿宋"/>
                <w:szCs w:val="27"/>
                <w:lang w:val="hr-HR"/>
              </w:rPr>
            </w:pPr>
            <w:r>
              <w:rPr>
                <w:rFonts w:hint="eastAsia" w:ascii="仿宋" w:hAnsi="仿宋" w:cs="仿宋"/>
                <w:szCs w:val="27"/>
                <w:lang w:val="hr-HR"/>
              </w:rPr>
              <w:t>供应商参加采购活动前三年内未被列入“信用中国”网站(www.creditchina.gov.cn)失信被执行人、税收违法黑名单、政府采购严重违法失信行为记录名单和“中国政府采购”网站（www.ccgp.gov.cn）政府采购严重违法失信行为记录名单</w:t>
            </w:r>
          </w:p>
        </w:tc>
        <w:tc>
          <w:tcPr>
            <w:tcW w:w="1612" w:type="pct"/>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lang w:val="hr-HR"/>
              </w:rPr>
            </w:pPr>
            <w:r>
              <w:rPr>
                <w:rFonts w:hint="eastAsia" w:ascii="仿宋" w:hAnsi="仿宋" w:cs="仿宋"/>
                <w:szCs w:val="27"/>
                <w:lang w:val="hr-HR"/>
              </w:rPr>
              <w:t>由采购</w:t>
            </w:r>
            <w:r>
              <w:rPr>
                <w:rFonts w:hint="eastAsia" w:ascii="仿宋" w:hAnsi="仿宋" w:cs="仿宋"/>
                <w:szCs w:val="27"/>
                <w:lang w:val="en-US" w:eastAsia="zh-CN"/>
              </w:rPr>
              <w:t>人</w:t>
            </w:r>
            <w:r>
              <w:rPr>
                <w:rFonts w:hint="eastAsia" w:ascii="仿宋" w:hAnsi="仿宋" w:cs="仿宋"/>
                <w:szCs w:val="27"/>
                <w:lang w:val="hr-HR"/>
              </w:rPr>
              <w:t>在开标时当场查询。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266" w:type="pct"/>
            <w:tcBorders>
              <w:top w:val="single" w:color="auto" w:sz="4" w:space="0"/>
              <w:left w:val="single" w:color="auto" w:sz="4" w:space="0"/>
              <w:bottom w:val="single" w:color="auto" w:sz="4" w:space="0"/>
              <w:right w:val="single" w:color="auto" w:sz="4" w:space="0"/>
            </w:tcBorders>
            <w:vAlign w:val="center"/>
          </w:tcPr>
          <w:p>
            <w:pPr>
              <w:numPr>
                <w:ilvl w:val="0"/>
                <w:numId w:val="7"/>
              </w:numPr>
              <w:wordWrap w:val="0"/>
              <w:ind w:left="0" w:firstLine="0"/>
              <w:rPr>
                <w:rFonts w:ascii="仿宋" w:hAnsi="仿宋" w:cs="仿宋"/>
                <w:szCs w:val="27"/>
              </w:rPr>
            </w:pPr>
          </w:p>
        </w:tc>
        <w:tc>
          <w:tcPr>
            <w:tcW w:w="824" w:type="pct"/>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lang w:val="hr-HR"/>
              </w:rPr>
            </w:pPr>
            <w:r>
              <w:rPr>
                <w:rFonts w:hint="eastAsia" w:ascii="仿宋" w:hAnsi="仿宋" w:cs="仿宋"/>
                <w:szCs w:val="27"/>
                <w:lang w:val="hr-HR"/>
              </w:rPr>
              <w:t>特定资格要求</w:t>
            </w:r>
          </w:p>
        </w:tc>
        <w:tc>
          <w:tcPr>
            <w:tcW w:w="3909" w:type="pct"/>
            <w:gridSpan w:val="2"/>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lang w:val="hr-HR"/>
              </w:rPr>
            </w:pPr>
            <w:r>
              <w:rPr>
                <w:rFonts w:hint="eastAsia" w:ascii="仿宋" w:hAnsi="仿宋" w:cs="仿宋"/>
                <w:szCs w:val="27"/>
                <w:lang w:val="hr-HR"/>
              </w:rPr>
              <w:t>按采购文件的规定提供证明材料。</w:t>
            </w:r>
          </w:p>
        </w:tc>
      </w:tr>
    </w:tbl>
    <w:p>
      <w:pPr>
        <w:wordWrap w:val="0"/>
        <w:rPr>
          <w:rFonts w:ascii="仿宋" w:hAnsi="仿宋" w:cs="仿宋"/>
          <w:szCs w:val="27"/>
        </w:rPr>
      </w:pPr>
      <w:r>
        <w:rPr>
          <w:rFonts w:hint="eastAsia" w:ascii="仿宋" w:hAnsi="仿宋" w:cs="仿宋"/>
          <w:szCs w:val="27"/>
        </w:rPr>
        <w:t>备注：</w:t>
      </w:r>
    </w:p>
    <w:p>
      <w:pPr>
        <w:wordWrap w:val="0"/>
        <w:ind w:firstLine="540" w:firstLineChars="200"/>
        <w:rPr>
          <w:rFonts w:ascii="仿宋" w:hAnsi="仿宋" w:cs="仿宋"/>
          <w:szCs w:val="27"/>
        </w:rPr>
      </w:pPr>
      <w:r>
        <w:rPr>
          <w:rFonts w:hint="eastAsia" w:ascii="仿宋" w:hAnsi="仿宋" w:cs="仿宋"/>
          <w:szCs w:val="27"/>
        </w:rPr>
        <w:t>（1）所有证书、证明文件包括按要求提供的官网截图必须是真实可查证的，须注明资料来源。资格证明文件应为原件的复印件，响应文件中须编入清晰的复印件。所有证明材料须清晰可辨认，如因证明材料模糊无法辨认，缺页、漏页导致无法进行评审认定的责任由供应商自负。如发现弄虚作假将按照有关规定严肃处理。响应供应商参股或控股单位及独立法人子公司的材料不能作为证明材料。</w:t>
      </w:r>
    </w:p>
    <w:p>
      <w:pPr>
        <w:wordWrap w:val="0"/>
        <w:ind w:firstLine="540" w:firstLineChars="200"/>
        <w:rPr>
          <w:rFonts w:ascii="仿宋" w:hAnsi="仿宋" w:cs="仿宋"/>
          <w:szCs w:val="27"/>
        </w:rPr>
      </w:pPr>
      <w:r>
        <w:rPr>
          <w:rFonts w:hint="eastAsia" w:ascii="仿宋" w:hAnsi="仿宋" w:cs="仿宋"/>
          <w:szCs w:val="27"/>
        </w:rPr>
        <w:t>（2）对于响应文件中有任意一条不满足上表要求的将导致其响应无效，不进入下一项评审。</w:t>
      </w:r>
    </w:p>
    <w:p>
      <w:pPr>
        <w:wordWrap w:val="0"/>
        <w:ind w:firstLine="540" w:firstLineChars="200"/>
        <w:rPr>
          <w:rFonts w:ascii="仿宋" w:hAnsi="仿宋" w:cs="仿宋"/>
          <w:szCs w:val="27"/>
        </w:rPr>
      </w:pPr>
      <w:r>
        <w:rPr>
          <w:rFonts w:hint="eastAsia" w:ascii="仿宋" w:hAnsi="仿宋" w:cs="仿宋"/>
          <w:szCs w:val="27"/>
        </w:rPr>
        <w:t>（3）响应文件中的资格证明文件缺失或无效的将导致其响应无效，不进入下一项评审。</w:t>
      </w:r>
    </w:p>
    <w:p>
      <w:pPr>
        <w:wordWrap w:val="0"/>
        <w:ind w:firstLine="135" w:firstLineChars="50"/>
        <w:rPr>
          <w:rFonts w:ascii="仿宋" w:hAnsi="仿宋" w:cs="仿宋"/>
          <w:szCs w:val="27"/>
        </w:rPr>
      </w:pPr>
      <w:r>
        <w:rPr>
          <w:rFonts w:hint="eastAsia" w:ascii="仿宋" w:hAnsi="仿宋" w:cs="仿宋"/>
          <w:szCs w:val="27"/>
        </w:rPr>
        <w:t>26.2符合性检查。谈判小组依据谈判文件的规定，从</w:t>
      </w:r>
      <w:r>
        <w:rPr>
          <w:rFonts w:hint="eastAsia" w:ascii="仿宋" w:hAnsi="仿宋" w:cs="仿宋"/>
          <w:kern w:val="0"/>
          <w:szCs w:val="27"/>
        </w:rPr>
        <w:t>谈判响应文件</w:t>
      </w:r>
      <w:r>
        <w:rPr>
          <w:rFonts w:hint="eastAsia" w:ascii="仿宋" w:hAnsi="仿宋" w:cs="仿宋"/>
          <w:szCs w:val="27"/>
        </w:rPr>
        <w:t>的有效性、完整性和对谈判文件的响应程度、有无计算错误进行审查，以确定是否对谈判文件的实质性要求作出响应。</w:t>
      </w:r>
    </w:p>
    <w:p>
      <w:pPr>
        <w:widowControl/>
        <w:wordWrap w:val="0"/>
        <w:ind w:firstLine="135" w:firstLineChars="50"/>
        <w:jc w:val="left"/>
        <w:rPr>
          <w:rFonts w:ascii="仿宋" w:hAnsi="仿宋" w:cs="仿宋"/>
          <w:szCs w:val="27"/>
        </w:rPr>
      </w:pPr>
      <w:r>
        <w:rPr>
          <w:rFonts w:hint="eastAsia" w:ascii="仿宋" w:hAnsi="仿宋" w:cs="仿宋"/>
          <w:szCs w:val="27"/>
        </w:rPr>
        <w:t>在符合性检查时供应商有下列情形之一的，属于实质上没有响应采购文件要求的，其响应将被视为无效响应：</w:t>
      </w:r>
    </w:p>
    <w:p>
      <w:pPr>
        <w:wordWrap w:val="0"/>
        <w:ind w:firstLine="135" w:firstLineChars="50"/>
        <w:rPr>
          <w:rFonts w:ascii="仿宋" w:hAnsi="仿宋" w:cs="仿宋"/>
          <w:szCs w:val="27"/>
        </w:rPr>
      </w:pPr>
      <w:r>
        <w:rPr>
          <w:rFonts w:hint="eastAsia" w:ascii="仿宋" w:hAnsi="仿宋" w:cs="仿宋"/>
          <w:szCs w:val="27"/>
        </w:rPr>
        <w:t>26.2.1响应文件数量不足或响应文件没有正本的或响应文件有两本及以上正本的；</w:t>
      </w:r>
    </w:p>
    <w:p>
      <w:pPr>
        <w:wordWrap w:val="0"/>
        <w:ind w:firstLine="135" w:firstLineChars="50"/>
        <w:rPr>
          <w:rFonts w:ascii="仿宋" w:hAnsi="仿宋" w:cs="仿宋"/>
          <w:szCs w:val="27"/>
        </w:rPr>
      </w:pPr>
      <w:r>
        <w:rPr>
          <w:rFonts w:hint="eastAsia" w:ascii="仿宋" w:hAnsi="仿宋" w:cs="仿宋"/>
          <w:szCs w:val="27"/>
        </w:rPr>
        <w:t>26.2.2响应文件含有采购人不能接受的附加条件的；</w:t>
      </w:r>
    </w:p>
    <w:p>
      <w:pPr>
        <w:wordWrap w:val="0"/>
        <w:ind w:firstLine="135" w:firstLineChars="50"/>
        <w:rPr>
          <w:rFonts w:ascii="仿宋" w:hAnsi="仿宋" w:cs="仿宋"/>
          <w:szCs w:val="27"/>
        </w:rPr>
      </w:pPr>
      <w:r>
        <w:rPr>
          <w:rFonts w:hint="eastAsia" w:ascii="仿宋" w:hAnsi="仿宋" w:cs="仿宋"/>
          <w:szCs w:val="27"/>
        </w:rPr>
        <w:t>26.2.3响应报价超过谈判文件中规定的预算金额或者最高限价的；</w:t>
      </w:r>
    </w:p>
    <w:p>
      <w:pPr>
        <w:wordWrap w:val="0"/>
        <w:ind w:firstLine="135" w:firstLineChars="50"/>
        <w:rPr>
          <w:rFonts w:ascii="仿宋" w:hAnsi="仿宋" w:cs="仿宋"/>
          <w:szCs w:val="27"/>
        </w:rPr>
      </w:pPr>
      <w:r>
        <w:rPr>
          <w:rFonts w:hint="eastAsia" w:ascii="仿宋" w:hAnsi="仿宋" w:cs="仿宋"/>
          <w:szCs w:val="27"/>
        </w:rPr>
        <w:t>26.2.4经评标委员会确定技术要求、商务要求不符合谈判文件要求的；</w:t>
      </w:r>
    </w:p>
    <w:p>
      <w:pPr>
        <w:wordWrap w:val="0"/>
        <w:ind w:firstLine="135" w:firstLineChars="50"/>
        <w:rPr>
          <w:rFonts w:ascii="仿宋" w:hAnsi="仿宋" w:cs="仿宋"/>
          <w:szCs w:val="27"/>
        </w:rPr>
      </w:pPr>
      <w:r>
        <w:rPr>
          <w:rFonts w:hint="eastAsia" w:ascii="仿宋" w:hAnsi="仿宋" w:cs="仿宋"/>
          <w:szCs w:val="27"/>
        </w:rPr>
        <w:t>26.2.5响应供应商的响应文件或资格证明文件未提供或不符合谈判文件要求的；</w:t>
      </w:r>
    </w:p>
    <w:p>
      <w:pPr>
        <w:wordWrap w:val="0"/>
        <w:ind w:firstLine="135" w:firstLineChars="50"/>
        <w:rPr>
          <w:rFonts w:ascii="仿宋" w:hAnsi="仿宋" w:cs="仿宋"/>
          <w:szCs w:val="27"/>
        </w:rPr>
      </w:pPr>
      <w:r>
        <w:rPr>
          <w:rFonts w:hint="eastAsia" w:ascii="仿宋" w:hAnsi="仿宋" w:cs="仿宋"/>
          <w:szCs w:val="27"/>
        </w:rPr>
        <w:t>26.2.6响应文件无法定代表人签字（盖印章）或签字人（盖印章）无法定代表人有效授权的；</w:t>
      </w:r>
    </w:p>
    <w:p>
      <w:pPr>
        <w:wordWrap w:val="0"/>
        <w:ind w:firstLine="135" w:firstLineChars="50"/>
        <w:rPr>
          <w:rFonts w:ascii="仿宋" w:hAnsi="仿宋" w:cs="仿宋"/>
          <w:szCs w:val="27"/>
        </w:rPr>
      </w:pPr>
      <w:r>
        <w:rPr>
          <w:rFonts w:hint="eastAsia" w:ascii="仿宋" w:hAnsi="仿宋" w:cs="仿宋"/>
          <w:szCs w:val="27"/>
        </w:rPr>
        <w:t>26.2.7响应有效期不足的；</w:t>
      </w:r>
    </w:p>
    <w:p>
      <w:pPr>
        <w:wordWrap w:val="0"/>
        <w:ind w:firstLine="135" w:firstLineChars="50"/>
        <w:rPr>
          <w:rFonts w:ascii="仿宋" w:hAnsi="仿宋" w:cs="仿宋"/>
          <w:szCs w:val="27"/>
        </w:rPr>
      </w:pPr>
      <w:r>
        <w:rPr>
          <w:rFonts w:hint="eastAsia" w:ascii="仿宋" w:hAnsi="仿宋" w:cs="仿宋"/>
          <w:szCs w:val="27"/>
        </w:rPr>
        <w:t>26.2.8响应文件技术规格中的响应与事实不符或虚假响应的；</w:t>
      </w:r>
    </w:p>
    <w:p>
      <w:pPr>
        <w:wordWrap w:val="0"/>
        <w:ind w:firstLine="135" w:firstLineChars="50"/>
        <w:rPr>
          <w:rFonts w:ascii="仿宋" w:hAnsi="仿宋" w:cs="仿宋"/>
          <w:szCs w:val="27"/>
        </w:rPr>
      </w:pPr>
      <w:r>
        <w:rPr>
          <w:rFonts w:hint="eastAsia" w:ascii="仿宋" w:hAnsi="仿宋" w:cs="仿宋"/>
          <w:szCs w:val="27"/>
        </w:rPr>
        <w:t>26.2.9未按谈判文件规定的格式制作响应文件的；</w:t>
      </w:r>
    </w:p>
    <w:p>
      <w:pPr>
        <w:wordWrap w:val="0"/>
        <w:ind w:firstLine="135" w:firstLineChars="50"/>
        <w:rPr>
          <w:rFonts w:ascii="仿宋" w:hAnsi="仿宋" w:cs="仿宋"/>
          <w:szCs w:val="27"/>
        </w:rPr>
      </w:pPr>
      <w:r>
        <w:rPr>
          <w:rFonts w:hint="eastAsia" w:ascii="仿宋" w:hAnsi="仿宋" w:cs="仿宋"/>
          <w:szCs w:val="27"/>
        </w:rPr>
        <w:t>26.2.10字迹模糊，辨认不清的；</w:t>
      </w:r>
    </w:p>
    <w:p>
      <w:pPr>
        <w:wordWrap w:val="0"/>
        <w:ind w:firstLine="135" w:firstLineChars="50"/>
        <w:rPr>
          <w:rFonts w:ascii="仿宋" w:hAnsi="仿宋" w:cs="仿宋"/>
          <w:szCs w:val="27"/>
        </w:rPr>
      </w:pPr>
      <w:r>
        <w:rPr>
          <w:rFonts w:hint="eastAsia" w:ascii="仿宋" w:hAnsi="仿宋" w:cs="仿宋"/>
          <w:szCs w:val="27"/>
        </w:rPr>
        <w:t>26.2.11响应供应商未通过资格性检查或响应文件未通过符合性检查的；</w:t>
      </w:r>
    </w:p>
    <w:p>
      <w:pPr>
        <w:wordWrap w:val="0"/>
        <w:ind w:firstLine="135" w:firstLineChars="50"/>
        <w:rPr>
          <w:rFonts w:ascii="仿宋" w:hAnsi="仿宋" w:cs="仿宋"/>
          <w:szCs w:val="27"/>
        </w:rPr>
      </w:pPr>
      <w:r>
        <w:rPr>
          <w:rFonts w:hint="eastAsia" w:ascii="仿宋" w:hAnsi="仿宋" w:cs="仿宋"/>
          <w:szCs w:val="27"/>
        </w:rPr>
        <w:t>26.2.12法定代表人为同一人的两个及两个以上响应供应商；</w:t>
      </w:r>
    </w:p>
    <w:p>
      <w:pPr>
        <w:wordWrap w:val="0"/>
        <w:ind w:firstLine="135" w:firstLineChars="50"/>
        <w:rPr>
          <w:rFonts w:ascii="仿宋" w:hAnsi="仿宋" w:cs="仿宋"/>
          <w:szCs w:val="27"/>
        </w:rPr>
      </w:pPr>
      <w:r>
        <w:rPr>
          <w:rFonts w:hint="eastAsia" w:ascii="仿宋" w:hAnsi="仿宋" w:cs="仿宋"/>
          <w:szCs w:val="27"/>
        </w:rPr>
        <w:t>26.2.13响应供应商相互之间存在直接控股、管理关系的；</w:t>
      </w:r>
    </w:p>
    <w:p>
      <w:pPr>
        <w:wordWrap w:val="0"/>
        <w:ind w:firstLine="135" w:firstLineChars="50"/>
        <w:rPr>
          <w:rFonts w:ascii="仿宋" w:hAnsi="仿宋" w:cs="仿宋"/>
          <w:szCs w:val="27"/>
        </w:rPr>
      </w:pPr>
      <w:r>
        <w:rPr>
          <w:rFonts w:hint="eastAsia" w:ascii="仿宋" w:hAnsi="仿宋" w:cs="仿宋"/>
          <w:szCs w:val="27"/>
        </w:rPr>
        <w:t>26.2.14响应供应商为本采购项目提供整体设计、规范编制或者项目管理、监理、检测等服务的响应供应商；</w:t>
      </w:r>
    </w:p>
    <w:p>
      <w:pPr>
        <w:wordWrap w:val="0"/>
        <w:ind w:firstLine="135" w:firstLineChars="50"/>
        <w:rPr>
          <w:rFonts w:ascii="仿宋" w:hAnsi="仿宋" w:cs="仿宋"/>
          <w:szCs w:val="27"/>
        </w:rPr>
      </w:pPr>
      <w:r>
        <w:rPr>
          <w:rFonts w:hint="eastAsia" w:ascii="仿宋" w:hAnsi="仿宋" w:cs="仿宋"/>
          <w:szCs w:val="27"/>
        </w:rPr>
        <w:t>26.2.15谈判文件规定为国内服务，提供国外服务参加响应的；</w:t>
      </w:r>
    </w:p>
    <w:p>
      <w:pPr>
        <w:wordWrap w:val="0"/>
        <w:ind w:firstLine="135" w:firstLineChars="50"/>
        <w:rPr>
          <w:rFonts w:ascii="仿宋" w:hAnsi="仿宋" w:cs="仿宋"/>
          <w:szCs w:val="27"/>
        </w:rPr>
      </w:pPr>
      <w:r>
        <w:rPr>
          <w:rFonts w:hint="eastAsia" w:ascii="仿宋" w:hAnsi="仿宋" w:cs="仿宋"/>
          <w:szCs w:val="27"/>
        </w:rPr>
        <w:t>26.2.16符合谈判文件中规定被视为无效响应其它条款的。</w:t>
      </w:r>
    </w:p>
    <w:p>
      <w:pPr>
        <w:widowControl/>
        <w:wordWrap w:val="0"/>
        <w:ind w:firstLine="135" w:firstLineChars="50"/>
        <w:jc w:val="left"/>
        <w:rPr>
          <w:rFonts w:ascii="仿宋" w:hAnsi="仿宋" w:cs="仿宋"/>
          <w:kern w:val="0"/>
          <w:szCs w:val="27"/>
          <w:u w:val="single"/>
        </w:rPr>
      </w:pPr>
      <w:r>
        <w:rPr>
          <w:rFonts w:hint="eastAsia" w:ascii="仿宋" w:hAnsi="仿宋" w:cs="仿宋"/>
          <w:kern w:val="0"/>
          <w:szCs w:val="27"/>
          <w:u w:val="single"/>
        </w:rPr>
        <w:t>注：除法律、法规和规章规定外，谈判文件中用“拒绝”“不接受”“无效”“不得”“必须”“应当”等文字规定为实质性要求条款，对其中任何一条的偏离，在评标时将其视为无效响应。</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26.3算术错误将按以下方法更正：</w:t>
      </w:r>
    </w:p>
    <w:p>
      <w:pPr>
        <w:widowControl/>
        <w:wordWrap w:val="0"/>
        <w:ind w:firstLine="135" w:firstLineChars="50"/>
        <w:jc w:val="left"/>
        <w:rPr>
          <w:rFonts w:ascii="仿宋" w:hAnsi="仿宋" w:cs="仿宋"/>
          <w:szCs w:val="27"/>
        </w:rPr>
      </w:pPr>
      <w:r>
        <w:rPr>
          <w:rFonts w:hint="eastAsia" w:ascii="仿宋" w:hAnsi="仿宋" w:cs="仿宋"/>
          <w:kern w:val="0"/>
          <w:szCs w:val="27"/>
        </w:rPr>
        <w:t>（1）谈判响应文件</w:t>
      </w:r>
      <w:r>
        <w:rPr>
          <w:rFonts w:hint="eastAsia" w:ascii="仿宋" w:hAnsi="仿宋" w:cs="仿宋"/>
          <w:szCs w:val="27"/>
        </w:rPr>
        <w:t>的大写金额和小写金额不一致的，以大写金额为准；</w:t>
      </w:r>
    </w:p>
    <w:p>
      <w:pPr>
        <w:widowControl/>
        <w:wordWrap w:val="0"/>
        <w:ind w:firstLine="135" w:firstLineChars="50"/>
        <w:jc w:val="left"/>
        <w:rPr>
          <w:rFonts w:ascii="仿宋" w:hAnsi="仿宋" w:cs="仿宋"/>
          <w:szCs w:val="27"/>
        </w:rPr>
      </w:pPr>
      <w:r>
        <w:rPr>
          <w:rFonts w:hint="eastAsia" w:ascii="仿宋" w:hAnsi="仿宋" w:cs="仿宋"/>
          <w:szCs w:val="27"/>
        </w:rPr>
        <w:t>（2）总价金额与按单价汇总金额不一致的，以单价金额计算结果为准；</w:t>
      </w:r>
    </w:p>
    <w:p>
      <w:pPr>
        <w:widowControl/>
        <w:wordWrap w:val="0"/>
        <w:ind w:firstLine="135" w:firstLineChars="50"/>
        <w:jc w:val="left"/>
        <w:rPr>
          <w:rFonts w:ascii="仿宋" w:hAnsi="仿宋" w:cs="仿宋"/>
          <w:szCs w:val="27"/>
        </w:rPr>
      </w:pPr>
      <w:r>
        <w:rPr>
          <w:rFonts w:hint="eastAsia" w:ascii="仿宋" w:hAnsi="仿宋" w:cs="仿宋"/>
          <w:szCs w:val="27"/>
        </w:rPr>
        <w:t>（3）单价金额小数点有明显错位的，应以总价为准，并修改单价；</w:t>
      </w:r>
    </w:p>
    <w:p>
      <w:pPr>
        <w:widowControl/>
        <w:wordWrap w:val="0"/>
        <w:ind w:firstLine="135" w:firstLineChars="50"/>
        <w:jc w:val="left"/>
        <w:rPr>
          <w:rFonts w:ascii="仿宋" w:hAnsi="仿宋" w:cs="仿宋"/>
          <w:szCs w:val="27"/>
        </w:rPr>
      </w:pPr>
      <w:r>
        <w:rPr>
          <w:rFonts w:hint="eastAsia" w:ascii="仿宋" w:hAnsi="仿宋" w:cs="仿宋"/>
          <w:szCs w:val="27"/>
        </w:rPr>
        <w:t>（4）对不同文字文本</w:t>
      </w:r>
      <w:r>
        <w:rPr>
          <w:rFonts w:hint="eastAsia" w:ascii="仿宋" w:hAnsi="仿宋" w:cs="仿宋"/>
          <w:kern w:val="0"/>
          <w:szCs w:val="27"/>
        </w:rPr>
        <w:t>谈判</w:t>
      </w:r>
      <w:r>
        <w:rPr>
          <w:rFonts w:hint="eastAsia" w:ascii="仿宋" w:hAnsi="仿宋" w:cs="仿宋"/>
          <w:szCs w:val="27"/>
        </w:rPr>
        <w:t>响应文件的解释发生异议的，以中文文本为准。</w:t>
      </w:r>
    </w:p>
    <w:p>
      <w:pPr>
        <w:widowControl/>
        <w:wordWrap w:val="0"/>
        <w:ind w:firstLine="135" w:firstLineChars="50"/>
        <w:jc w:val="left"/>
        <w:rPr>
          <w:rFonts w:ascii="仿宋" w:hAnsi="仿宋" w:cs="仿宋"/>
          <w:kern w:val="0"/>
          <w:szCs w:val="27"/>
        </w:rPr>
      </w:pPr>
      <w:r>
        <w:rPr>
          <w:rFonts w:hint="eastAsia" w:ascii="仿宋" w:hAnsi="仿宋" w:cs="仿宋"/>
          <w:kern w:val="0"/>
          <w:szCs w:val="27"/>
        </w:rPr>
        <w:t>如果</w:t>
      </w:r>
      <w:r>
        <w:rPr>
          <w:rFonts w:hint="eastAsia" w:ascii="仿宋" w:hAnsi="仿宋" w:cs="仿宋"/>
          <w:szCs w:val="27"/>
        </w:rPr>
        <w:t>供应商</w:t>
      </w:r>
      <w:r>
        <w:rPr>
          <w:rFonts w:hint="eastAsia" w:ascii="仿宋" w:hAnsi="仿宋" w:cs="仿宋"/>
          <w:kern w:val="0"/>
          <w:szCs w:val="27"/>
        </w:rPr>
        <w:t>不接受对其错误的更正，其</w:t>
      </w:r>
      <w:r>
        <w:rPr>
          <w:rFonts w:hint="eastAsia" w:ascii="仿宋" w:hAnsi="仿宋" w:cs="仿宋"/>
          <w:szCs w:val="27"/>
        </w:rPr>
        <w:t>响应</w:t>
      </w:r>
      <w:r>
        <w:rPr>
          <w:rFonts w:hint="eastAsia" w:ascii="仿宋" w:hAnsi="仿宋" w:cs="仿宋"/>
          <w:kern w:val="0"/>
          <w:szCs w:val="27"/>
        </w:rPr>
        <w:t>将被视为无效</w:t>
      </w:r>
      <w:r>
        <w:rPr>
          <w:rFonts w:hint="eastAsia" w:ascii="仿宋" w:hAnsi="仿宋" w:cs="仿宋"/>
          <w:szCs w:val="27"/>
        </w:rPr>
        <w:t>响应</w:t>
      </w:r>
      <w:r>
        <w:rPr>
          <w:rFonts w:hint="eastAsia" w:ascii="仿宋" w:hAnsi="仿宋" w:cs="仿宋"/>
          <w:kern w:val="0"/>
          <w:szCs w:val="27"/>
        </w:rPr>
        <w:t>。</w:t>
      </w:r>
    </w:p>
    <w:p>
      <w:pPr>
        <w:widowControl/>
        <w:wordWrap w:val="0"/>
        <w:ind w:firstLine="135" w:firstLineChars="50"/>
        <w:jc w:val="left"/>
        <w:rPr>
          <w:rFonts w:ascii="仿宋" w:hAnsi="仿宋" w:cs="仿宋"/>
          <w:kern w:val="0"/>
          <w:szCs w:val="27"/>
        </w:rPr>
      </w:pPr>
      <w:r>
        <w:rPr>
          <w:rFonts w:hint="eastAsia" w:ascii="仿宋" w:hAnsi="仿宋" w:cs="仿宋"/>
          <w:kern w:val="0"/>
          <w:szCs w:val="27"/>
        </w:rPr>
        <w:t xml:space="preserve">26.4在详细评审之前，谈判小组要审查每份谈判响应文件是否实质上响应了谈判文件的要求。实质上响应的谈判响应文件应该是与谈判文件要求的关键条款、条件和规格没有重大偏离的谈判响应文件。 </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26.5实质上没有响应谈判文件要求的响应将被视为无效响应。供应商不得通过修正或撤销不合要求的偏离从而使其谈判响应文件成为实质上响应的响应。</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26.6谈判小组谈判后，供应商仍存在下列情况之一的，属于实质上没有响应谈判文件要求的响应，其响应将被视为无效响应：</w:t>
      </w:r>
    </w:p>
    <w:p>
      <w:pPr>
        <w:widowControl/>
        <w:wordWrap w:val="0"/>
        <w:ind w:firstLine="270" w:firstLineChars="100"/>
        <w:jc w:val="left"/>
        <w:rPr>
          <w:rFonts w:ascii="仿宋" w:hAnsi="仿宋" w:cs="仿宋"/>
          <w:kern w:val="0"/>
          <w:szCs w:val="27"/>
        </w:rPr>
      </w:pPr>
      <w:r>
        <w:rPr>
          <w:rFonts w:hint="eastAsia" w:ascii="仿宋" w:hAnsi="仿宋" w:cs="仿宋"/>
          <w:kern w:val="0"/>
          <w:szCs w:val="27"/>
        </w:rPr>
        <w:t>26.6.1经谈判小组谈判技术要求不符合谈判文件要求的；</w:t>
      </w:r>
    </w:p>
    <w:p>
      <w:pPr>
        <w:widowControl/>
        <w:wordWrap w:val="0"/>
        <w:ind w:firstLine="270" w:firstLineChars="100"/>
        <w:jc w:val="left"/>
        <w:rPr>
          <w:rFonts w:ascii="仿宋" w:hAnsi="仿宋" w:cs="仿宋"/>
          <w:kern w:val="0"/>
          <w:szCs w:val="27"/>
        </w:rPr>
      </w:pPr>
      <w:r>
        <w:rPr>
          <w:rFonts w:hint="eastAsia" w:ascii="仿宋" w:hAnsi="仿宋" w:cs="仿宋"/>
          <w:kern w:val="0"/>
          <w:szCs w:val="27"/>
        </w:rPr>
        <w:t>26.6.2商务要求不能满足的；</w:t>
      </w:r>
    </w:p>
    <w:p>
      <w:pPr>
        <w:widowControl/>
        <w:wordWrap w:val="0"/>
        <w:ind w:firstLine="270" w:firstLineChars="100"/>
        <w:jc w:val="left"/>
        <w:rPr>
          <w:rFonts w:ascii="仿宋" w:hAnsi="仿宋" w:cs="仿宋"/>
          <w:kern w:val="0"/>
          <w:szCs w:val="27"/>
        </w:rPr>
      </w:pPr>
      <w:r>
        <w:rPr>
          <w:rFonts w:hint="eastAsia" w:ascii="仿宋" w:hAnsi="仿宋" w:cs="仿宋"/>
          <w:kern w:val="0"/>
          <w:szCs w:val="27"/>
        </w:rPr>
        <w:t>26.6.3谈判响应文件技术规格中的响应与事实不符或虚假响应的</w:t>
      </w:r>
      <w:r>
        <w:rPr>
          <w:rFonts w:hint="eastAsia" w:ascii="仿宋" w:hAnsi="仿宋" w:cs="仿宋"/>
          <w:kern w:val="0"/>
          <w:szCs w:val="27"/>
          <w:lang w:eastAsia="zh-CN"/>
        </w:rPr>
        <w:t>。</w:t>
      </w:r>
    </w:p>
    <w:p>
      <w:pPr>
        <w:widowControl/>
        <w:wordWrap w:val="0"/>
        <w:jc w:val="left"/>
        <w:rPr>
          <w:rFonts w:ascii="仿宋" w:hAnsi="仿宋" w:cs="仿宋"/>
          <w:b/>
          <w:kern w:val="0"/>
          <w:szCs w:val="27"/>
        </w:rPr>
      </w:pPr>
      <w:bookmarkStart w:id="29" w:name="_Toc519068571"/>
      <w:bookmarkEnd w:id="29"/>
      <w:r>
        <w:rPr>
          <w:rFonts w:hint="eastAsia" w:ascii="仿宋" w:hAnsi="仿宋" w:cs="仿宋"/>
          <w:b/>
          <w:kern w:val="0"/>
          <w:szCs w:val="27"/>
        </w:rPr>
        <w:t>27、在竞争性谈判中，出现下列情形之一的，应予终止竞争性谈判采购活动：</w:t>
      </w:r>
    </w:p>
    <w:p>
      <w:pPr>
        <w:widowControl/>
        <w:wordWrap w:val="0"/>
        <w:jc w:val="left"/>
        <w:rPr>
          <w:rFonts w:ascii="仿宋" w:hAnsi="仿宋" w:cs="仿宋"/>
          <w:kern w:val="0"/>
          <w:szCs w:val="27"/>
        </w:rPr>
      </w:pPr>
      <w:r>
        <w:rPr>
          <w:rFonts w:hint="eastAsia" w:ascii="仿宋" w:hAnsi="仿宋" w:cs="仿宋"/>
          <w:kern w:val="0"/>
          <w:szCs w:val="27"/>
        </w:rPr>
        <w:t xml:space="preserve"> 27.1出现影响采购公正的违法、违规行为的；</w:t>
      </w:r>
    </w:p>
    <w:p>
      <w:pPr>
        <w:widowControl/>
        <w:wordWrap w:val="0"/>
        <w:jc w:val="left"/>
        <w:rPr>
          <w:rFonts w:ascii="仿宋" w:hAnsi="仿宋" w:cs="仿宋"/>
          <w:kern w:val="0"/>
          <w:szCs w:val="27"/>
        </w:rPr>
      </w:pPr>
      <w:r>
        <w:rPr>
          <w:rFonts w:hint="eastAsia" w:ascii="仿宋" w:hAnsi="仿宋" w:cs="仿宋"/>
          <w:kern w:val="0"/>
          <w:szCs w:val="27"/>
        </w:rPr>
        <w:t xml:space="preserve"> 27.2在采购过程中符合竞争要求的供应商或者报价未超过采购预算的供应商不足3家的；</w:t>
      </w:r>
    </w:p>
    <w:p>
      <w:pPr>
        <w:widowControl/>
        <w:wordWrap w:val="0"/>
        <w:jc w:val="left"/>
        <w:rPr>
          <w:rFonts w:ascii="仿宋" w:hAnsi="仿宋" w:cs="仿宋"/>
          <w:kern w:val="0"/>
          <w:szCs w:val="27"/>
        </w:rPr>
      </w:pPr>
      <w:r>
        <w:rPr>
          <w:rFonts w:hint="eastAsia" w:ascii="仿宋" w:hAnsi="仿宋" w:cs="仿宋"/>
          <w:kern w:val="0"/>
          <w:szCs w:val="27"/>
        </w:rPr>
        <w:t xml:space="preserve"> 27.3因重大变故，采购任务取消的；</w:t>
      </w:r>
    </w:p>
    <w:p>
      <w:pPr>
        <w:widowControl/>
        <w:wordWrap w:val="0"/>
        <w:jc w:val="left"/>
        <w:rPr>
          <w:rFonts w:ascii="仿宋" w:hAnsi="仿宋" w:cs="仿宋"/>
          <w:kern w:val="0"/>
          <w:szCs w:val="27"/>
        </w:rPr>
      </w:pPr>
      <w:r>
        <w:rPr>
          <w:rFonts w:hint="eastAsia" w:ascii="仿宋" w:hAnsi="仿宋" w:cs="仿宋"/>
          <w:kern w:val="0"/>
          <w:szCs w:val="27"/>
        </w:rPr>
        <w:t xml:space="preserve"> 27.4法律、法规规定其他情况。</w:t>
      </w:r>
    </w:p>
    <w:p>
      <w:pPr>
        <w:widowControl/>
        <w:wordWrap w:val="0"/>
        <w:jc w:val="left"/>
        <w:rPr>
          <w:rFonts w:ascii="仿宋" w:hAnsi="仿宋" w:cs="仿宋"/>
          <w:b/>
          <w:kern w:val="0"/>
          <w:szCs w:val="27"/>
        </w:rPr>
      </w:pPr>
      <w:r>
        <w:rPr>
          <w:rFonts w:hint="eastAsia" w:ascii="仿宋" w:hAnsi="仿宋" w:cs="仿宋"/>
          <w:b/>
          <w:kern w:val="0"/>
          <w:szCs w:val="27"/>
        </w:rPr>
        <w:t>28、谈判响应文件的评审及澄清</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28.1在响应文件的审查、澄清、评价和比较以及授予合同的过程中，响应供应商对工作人员和评标委员会施加影响的任何行为，都将取消其响应资格。</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28.2对于响应文件中含义不明确、同类问题表述不一致或者有明显文字和计算错误的内容，评标委员会应当以书面形式要求响应供应商作出必要的澄清、说明或者补正。响应供应商的澄清、说明或者补正应当采用书面形式，并加盖公章，或者由法定代表人或其授权的代表签字。响应供应商的澄清、说明或者补正不得超出响应文件的范围或者改变响应文件的实质性内容。</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28.3为有助于评标的审查、评价和比较，响应供应商可应评委的提问对其提供产品的生产制造情况、产品技术性能、配置、特殊优点和售后服务等进行简要说明和澄清。有关澄清的要求和答复应采用书面形式，但响应价格（校核时发现的算术错误除外）和其它实质性的内容不得更改。</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28.4 对于响应文件中含义不明确、同类问题表述不一致或者有明显文字和计算错误的内容，评标委员会应当以书面形式要求响应供应商作出必要的澄清、说明或者补正。响应供应商的澄清、说明或者补正应当采用书面形式，并加盖公章，或者由法定代表人或其授权的代表签字。响应供应商的澄清、说明或者补正不得超出响应文件的范围或者改变响应文件的实质性内容。</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28.5响应供应商必须保证响应文件所提供的全部资料真实可靠，并接受评标委员会对其中任何资料进一步核实的要求。</w:t>
      </w:r>
    </w:p>
    <w:p>
      <w:pPr>
        <w:widowControl/>
        <w:jc w:val="left"/>
        <w:rPr>
          <w:rFonts w:ascii="仿宋" w:hAnsi="仿宋" w:cs="仿宋"/>
          <w:b/>
          <w:bCs/>
          <w:kern w:val="0"/>
          <w:szCs w:val="27"/>
        </w:rPr>
      </w:pPr>
      <w:r>
        <w:rPr>
          <w:rFonts w:hint="eastAsia" w:ascii="仿宋" w:hAnsi="仿宋" w:cs="仿宋"/>
          <w:b/>
          <w:bCs/>
          <w:kern w:val="0"/>
          <w:szCs w:val="27"/>
        </w:rPr>
        <w:t>29、谈判的步骤</w:t>
      </w:r>
    </w:p>
    <w:p>
      <w:pPr>
        <w:widowControl/>
        <w:ind w:firstLine="135" w:firstLineChars="50"/>
        <w:jc w:val="left"/>
        <w:rPr>
          <w:rFonts w:ascii="仿宋" w:hAnsi="仿宋" w:cs="仿宋"/>
          <w:kern w:val="0"/>
          <w:szCs w:val="27"/>
        </w:rPr>
      </w:pPr>
      <w:r>
        <w:rPr>
          <w:rFonts w:hint="eastAsia" w:ascii="仿宋" w:hAnsi="仿宋" w:cs="仿宋"/>
          <w:bCs/>
          <w:kern w:val="0"/>
          <w:szCs w:val="27"/>
        </w:rPr>
        <w:t>29.1</w:t>
      </w:r>
      <w:r>
        <w:rPr>
          <w:rFonts w:hint="eastAsia" w:ascii="仿宋" w:hAnsi="仿宋" w:cs="仿宋"/>
          <w:kern w:val="0"/>
          <w:szCs w:val="27"/>
        </w:rPr>
        <w:t>谈判：</w:t>
      </w:r>
    </w:p>
    <w:p>
      <w:pPr>
        <w:widowControl/>
        <w:ind w:firstLine="270" w:firstLineChars="100"/>
        <w:jc w:val="left"/>
        <w:rPr>
          <w:rFonts w:ascii="仿宋" w:hAnsi="仿宋" w:cs="仿宋"/>
          <w:kern w:val="0"/>
          <w:szCs w:val="27"/>
        </w:rPr>
      </w:pPr>
      <w:r>
        <w:rPr>
          <w:rFonts w:hint="eastAsia" w:ascii="仿宋" w:hAnsi="仿宋" w:cs="仿宋"/>
          <w:kern w:val="0"/>
          <w:szCs w:val="27"/>
        </w:rPr>
        <w:t>按照递交响应文件时间的顺序，谈判小组所有成员集中与单一供应商分别就符合采购需求、质量和服务等进行谈判，并了解其报价组成情况。谈判中，谈判的任何一方不得透露与谈判有关的其他供应商的技术资料、价格和其他信息。</w:t>
      </w:r>
    </w:p>
    <w:p>
      <w:pPr>
        <w:widowControl/>
        <w:ind w:firstLine="135" w:firstLineChars="50"/>
        <w:jc w:val="left"/>
        <w:rPr>
          <w:rFonts w:ascii="仿宋" w:hAnsi="仿宋" w:cs="仿宋"/>
          <w:kern w:val="0"/>
          <w:szCs w:val="27"/>
        </w:rPr>
      </w:pPr>
      <w:r>
        <w:rPr>
          <w:rFonts w:hint="eastAsia" w:ascii="仿宋" w:hAnsi="仿宋" w:cs="仿宋"/>
          <w:kern w:val="0"/>
          <w:szCs w:val="27"/>
        </w:rPr>
        <w:t>29.2 谈判文件修正</w:t>
      </w:r>
    </w:p>
    <w:p>
      <w:pPr>
        <w:widowControl/>
        <w:jc w:val="left"/>
        <w:rPr>
          <w:rFonts w:ascii="仿宋" w:hAnsi="仿宋" w:cs="仿宋"/>
          <w:kern w:val="0"/>
          <w:szCs w:val="27"/>
        </w:rPr>
      </w:pPr>
      <w:r>
        <w:rPr>
          <w:rFonts w:hint="eastAsia" w:ascii="仿宋" w:hAnsi="仿宋" w:cs="仿宋"/>
          <w:kern w:val="0"/>
          <w:szCs w:val="27"/>
        </w:rPr>
        <w:t>（1）在谈判过程中，谈判小组可以根据谈判文件和谈判情况实质性变动</w:t>
      </w:r>
      <w:r>
        <w:rPr>
          <w:rFonts w:hint="eastAsia" w:ascii="仿宋" w:hAnsi="仿宋" w:cs="仿宋"/>
          <w:b/>
          <w:bCs/>
          <w:kern w:val="0"/>
          <w:szCs w:val="27"/>
          <w:u w:val="single"/>
        </w:rPr>
        <w:t>标注※号的条款</w:t>
      </w:r>
      <w:r>
        <w:rPr>
          <w:rFonts w:hint="eastAsia" w:ascii="仿宋" w:hAnsi="仿宋" w:cs="仿宋"/>
          <w:kern w:val="0"/>
          <w:szCs w:val="27"/>
        </w:rPr>
        <w:t>，但不得变动谈判文件中的其他内容。实质性变动的内容，须经采购人确认。</w:t>
      </w:r>
    </w:p>
    <w:p>
      <w:pPr>
        <w:widowControl/>
        <w:jc w:val="left"/>
        <w:rPr>
          <w:rFonts w:ascii="仿宋" w:hAnsi="仿宋" w:cs="仿宋"/>
          <w:kern w:val="0"/>
          <w:szCs w:val="27"/>
        </w:rPr>
      </w:pPr>
      <w:r>
        <w:rPr>
          <w:rFonts w:hint="eastAsia" w:ascii="仿宋" w:hAnsi="仿宋" w:cs="仿宋"/>
          <w:kern w:val="0"/>
          <w:szCs w:val="27"/>
        </w:rPr>
        <w:t>（2）对谈判文件作出的实质性变动是谈判文件的有效组成部分，谈判小组应当及时以书面形式同时通知所有参加谈判的供应商。</w:t>
      </w:r>
    </w:p>
    <w:p>
      <w:pPr>
        <w:widowControl/>
        <w:jc w:val="left"/>
        <w:rPr>
          <w:rFonts w:ascii="仿宋" w:hAnsi="仿宋" w:cs="仿宋"/>
          <w:kern w:val="0"/>
          <w:szCs w:val="27"/>
        </w:rPr>
      </w:pPr>
      <w:r>
        <w:rPr>
          <w:rFonts w:hint="eastAsia" w:ascii="仿宋" w:hAnsi="仿宋" w:cs="仿宋"/>
          <w:kern w:val="0"/>
          <w:szCs w:val="27"/>
        </w:rPr>
        <w:t>（3）供应商按照谈判文件的变动情况和谈判小组的要求重新提交响应文件，并由其法定代表人或授权代表签字或者加盖公章。</w:t>
      </w:r>
    </w:p>
    <w:p>
      <w:pPr>
        <w:widowControl/>
        <w:jc w:val="left"/>
        <w:rPr>
          <w:rFonts w:ascii="仿宋" w:hAnsi="仿宋" w:cs="仿宋"/>
          <w:kern w:val="0"/>
          <w:szCs w:val="27"/>
        </w:rPr>
      </w:pPr>
      <w:r>
        <w:rPr>
          <w:rFonts w:hint="eastAsia" w:ascii="仿宋" w:hAnsi="仿宋" w:cs="仿宋"/>
          <w:kern w:val="0"/>
          <w:szCs w:val="27"/>
        </w:rPr>
        <w:t>（4）谈判小组就修正后的响应文件与响应供应商分别进行谈判。代理机构对谈判过程和谈判内容作记录，谈判小组召集人和响应供应商在记录上签字确认。谈判小组可以根据情况进行三轮谈判。第三轮谈判为最终的谈判。</w:t>
      </w:r>
    </w:p>
    <w:p>
      <w:pPr>
        <w:widowControl/>
        <w:ind w:firstLine="135" w:firstLineChars="50"/>
        <w:jc w:val="left"/>
        <w:rPr>
          <w:rFonts w:ascii="仿宋" w:hAnsi="仿宋" w:cs="仿宋"/>
          <w:kern w:val="0"/>
          <w:szCs w:val="27"/>
        </w:rPr>
      </w:pPr>
      <w:r>
        <w:rPr>
          <w:rFonts w:hint="eastAsia" w:ascii="仿宋" w:hAnsi="仿宋" w:cs="仿宋"/>
          <w:kern w:val="0"/>
          <w:szCs w:val="27"/>
        </w:rPr>
        <w:t>29.3最后报价</w:t>
      </w:r>
    </w:p>
    <w:p>
      <w:pPr>
        <w:widowControl/>
        <w:jc w:val="left"/>
        <w:rPr>
          <w:rFonts w:ascii="仿宋" w:hAnsi="仿宋" w:cs="仿宋"/>
          <w:kern w:val="0"/>
          <w:szCs w:val="27"/>
        </w:rPr>
      </w:pPr>
      <w:r>
        <w:rPr>
          <w:rFonts w:hint="eastAsia" w:ascii="仿宋" w:hAnsi="仿宋" w:cs="仿宋"/>
          <w:kern w:val="0"/>
          <w:szCs w:val="27"/>
        </w:rPr>
        <w:t>（1）谈判结束后，谈判小组要求所有继续参加谈判的供应商在规定时间内提交最后报价，提交最后报价的供应商不得少于3家。</w:t>
      </w:r>
    </w:p>
    <w:p>
      <w:pPr>
        <w:widowControl/>
        <w:jc w:val="left"/>
        <w:rPr>
          <w:rFonts w:ascii="仿宋" w:hAnsi="仿宋" w:cs="仿宋"/>
          <w:kern w:val="0"/>
          <w:szCs w:val="27"/>
        </w:rPr>
      </w:pPr>
      <w:r>
        <w:rPr>
          <w:rFonts w:hint="eastAsia" w:ascii="仿宋" w:hAnsi="仿宋" w:cs="仿宋"/>
          <w:kern w:val="0"/>
          <w:szCs w:val="27"/>
        </w:rPr>
        <w:t>（2）最后报价是供应商响应文件的有效组成部分。</w:t>
      </w:r>
    </w:p>
    <w:p>
      <w:pPr>
        <w:widowControl/>
        <w:jc w:val="left"/>
        <w:rPr>
          <w:rFonts w:ascii="仿宋" w:hAnsi="仿宋" w:cs="仿宋"/>
          <w:kern w:val="0"/>
          <w:szCs w:val="27"/>
        </w:rPr>
      </w:pPr>
      <w:r>
        <w:rPr>
          <w:rFonts w:hint="eastAsia" w:ascii="仿宋" w:hAnsi="仿宋" w:cs="仿宋"/>
          <w:kern w:val="0"/>
          <w:szCs w:val="27"/>
        </w:rPr>
        <w:t>（3）最后报价如未作分项报价的，其分项报价则按总报价的降价比例计算。</w:t>
      </w:r>
    </w:p>
    <w:p>
      <w:pPr>
        <w:widowControl/>
        <w:jc w:val="left"/>
        <w:rPr>
          <w:rFonts w:ascii="仿宋" w:hAnsi="仿宋" w:cs="仿宋"/>
          <w:kern w:val="0"/>
          <w:szCs w:val="27"/>
        </w:rPr>
      </w:pPr>
      <w:r>
        <w:rPr>
          <w:rFonts w:hint="eastAsia" w:ascii="仿宋" w:hAnsi="仿宋" w:cs="仿宋"/>
          <w:kern w:val="0"/>
          <w:szCs w:val="27"/>
        </w:rPr>
        <w:t>（4）若没有对谈判文件技术、商务要求作实质性修改或对技术、商务要求作了实质性修改，但没有提高采购要求，最后报价(含分项报价)不得高于上一轮报价；否则，视为无效响应。</w:t>
      </w:r>
    </w:p>
    <w:p>
      <w:pPr>
        <w:widowControl/>
        <w:jc w:val="left"/>
        <w:rPr>
          <w:rFonts w:ascii="仿宋" w:hAnsi="仿宋" w:cs="仿宋"/>
          <w:kern w:val="0"/>
          <w:szCs w:val="27"/>
        </w:rPr>
      </w:pPr>
      <w:r>
        <w:rPr>
          <w:rFonts w:hint="eastAsia" w:ascii="仿宋" w:hAnsi="仿宋" w:cs="仿宋"/>
          <w:kern w:val="0"/>
          <w:szCs w:val="27"/>
        </w:rPr>
        <w:t>（5）未在规定时间内提交最后报价或最后报价不符合谈判文件要求的，视为无效响应。</w:t>
      </w:r>
    </w:p>
    <w:p>
      <w:pPr>
        <w:widowControl/>
        <w:jc w:val="left"/>
        <w:rPr>
          <w:rFonts w:ascii="仿宋" w:hAnsi="仿宋" w:cs="仿宋"/>
          <w:bCs/>
          <w:kern w:val="0"/>
          <w:szCs w:val="27"/>
        </w:rPr>
      </w:pPr>
      <w:r>
        <w:rPr>
          <w:rFonts w:hint="eastAsia" w:ascii="仿宋" w:hAnsi="仿宋" w:cs="仿宋"/>
          <w:kern w:val="0"/>
          <w:szCs w:val="27"/>
        </w:rPr>
        <w:t>（6）已提交响应文件的供应商，在提交最后报价之前，可以根据谈判情况退出谈判。</w:t>
      </w:r>
    </w:p>
    <w:p>
      <w:pPr>
        <w:widowControl/>
        <w:jc w:val="left"/>
        <w:rPr>
          <w:rFonts w:ascii="仿宋" w:hAnsi="仿宋" w:cs="仿宋"/>
          <w:b/>
          <w:kern w:val="0"/>
          <w:szCs w:val="27"/>
        </w:rPr>
      </w:pPr>
      <w:r>
        <w:rPr>
          <w:rFonts w:hint="eastAsia" w:ascii="仿宋" w:hAnsi="仿宋" w:cs="仿宋"/>
          <w:b/>
          <w:kern w:val="0"/>
          <w:szCs w:val="27"/>
        </w:rPr>
        <w:t>30、评审办法</w:t>
      </w:r>
    </w:p>
    <w:p>
      <w:pPr>
        <w:widowControl/>
        <w:ind w:firstLine="135" w:firstLineChars="50"/>
        <w:jc w:val="left"/>
        <w:rPr>
          <w:rFonts w:ascii="仿宋" w:hAnsi="仿宋" w:cs="仿宋"/>
          <w:kern w:val="0"/>
          <w:szCs w:val="27"/>
        </w:rPr>
      </w:pPr>
      <w:r>
        <w:rPr>
          <w:rFonts w:hint="eastAsia" w:ascii="仿宋" w:hAnsi="仿宋" w:cs="仿宋"/>
          <w:kern w:val="0"/>
          <w:szCs w:val="27"/>
        </w:rPr>
        <w:t>30.1根据质量和服务均能满足竞争性谈判文件实质性响应要求且最后报价最低的原则确定成交候选供应商。</w:t>
      </w:r>
    </w:p>
    <w:p>
      <w:pPr>
        <w:widowControl/>
        <w:ind w:firstLine="135" w:firstLineChars="50"/>
        <w:jc w:val="left"/>
        <w:rPr>
          <w:rFonts w:ascii="仿宋" w:hAnsi="仿宋" w:cs="仿宋"/>
          <w:kern w:val="0"/>
          <w:szCs w:val="27"/>
        </w:rPr>
      </w:pPr>
      <w:r>
        <w:rPr>
          <w:rFonts w:hint="eastAsia" w:ascii="仿宋" w:hAnsi="仿宋" w:cs="仿宋"/>
          <w:kern w:val="0"/>
          <w:szCs w:val="27"/>
        </w:rPr>
        <w:t>30.2谈判小组认为，成交候选供应商的最后报价或者最后报价某些分项报价明显不合理或者低于成本，有可能影响商品质量和不能诚信履约的，应当要求其在规定的期限内提供书面文件予以解释说明，并提交相关证明材料。</w:t>
      </w:r>
    </w:p>
    <w:p>
      <w:pPr>
        <w:rPr>
          <w:rFonts w:ascii="仿宋" w:hAnsi="仿宋" w:cs="仿宋"/>
          <w:b/>
          <w:kern w:val="0"/>
          <w:szCs w:val="27"/>
        </w:rPr>
      </w:pPr>
      <w:r>
        <w:rPr>
          <w:rFonts w:hint="eastAsia" w:ascii="仿宋" w:hAnsi="仿宋" w:cs="仿宋"/>
          <w:b/>
          <w:kern w:val="0"/>
          <w:szCs w:val="27"/>
        </w:rPr>
        <w:t>31、推荐成交候选供应商方法</w:t>
      </w:r>
    </w:p>
    <w:p>
      <w:pPr>
        <w:widowControl/>
        <w:ind w:firstLine="135" w:firstLineChars="50"/>
        <w:jc w:val="left"/>
        <w:rPr>
          <w:rFonts w:ascii="仿宋" w:hAnsi="仿宋" w:cs="仿宋"/>
          <w:kern w:val="0"/>
          <w:szCs w:val="27"/>
        </w:rPr>
      </w:pPr>
      <w:r>
        <w:rPr>
          <w:rFonts w:hint="eastAsia" w:ascii="仿宋" w:hAnsi="仿宋" w:cs="仿宋"/>
          <w:kern w:val="0"/>
          <w:szCs w:val="27"/>
        </w:rPr>
        <w:t>31.1 谈判小组从质量和服务均能满足采购文件实质性响应要求的供应商中，按照最后报价由低到高的顺序提出3名以上成交候选人，并编写评审报告。</w:t>
      </w:r>
    </w:p>
    <w:p>
      <w:pPr>
        <w:ind w:firstLine="135" w:firstLineChars="50"/>
        <w:rPr>
          <w:rFonts w:ascii="仿宋" w:hAnsi="仿宋" w:cs="仿宋"/>
          <w:szCs w:val="27"/>
        </w:rPr>
      </w:pPr>
      <w:r>
        <w:rPr>
          <w:rFonts w:hint="eastAsia" w:ascii="仿宋" w:hAnsi="仿宋" w:cs="仿宋"/>
          <w:kern w:val="0"/>
          <w:szCs w:val="27"/>
        </w:rPr>
        <w:t>31.2</w:t>
      </w:r>
      <w:r>
        <w:rPr>
          <w:rFonts w:hint="eastAsia" w:ascii="仿宋" w:hAnsi="仿宋" w:cs="仿宋"/>
          <w:szCs w:val="27"/>
        </w:rPr>
        <w:t>享受落实采购政策的供应商，最后报价用按规定比例扣除后的价格参与评审。</w:t>
      </w:r>
    </w:p>
    <w:p>
      <w:pPr>
        <w:widowControl/>
        <w:ind w:firstLine="135" w:firstLineChars="50"/>
        <w:jc w:val="left"/>
        <w:rPr>
          <w:rFonts w:ascii="仿宋" w:hAnsi="仿宋" w:cs="仿宋"/>
          <w:kern w:val="0"/>
          <w:szCs w:val="27"/>
        </w:rPr>
      </w:pPr>
      <w:r>
        <w:rPr>
          <w:rFonts w:hint="eastAsia" w:ascii="仿宋" w:hAnsi="仿宋" w:cs="仿宋"/>
          <w:kern w:val="0"/>
          <w:szCs w:val="27"/>
        </w:rPr>
        <w:t>31.3最后报价相同的，由谈判小组随机抽取确定排序。</w:t>
      </w:r>
    </w:p>
    <w:p>
      <w:pPr>
        <w:pStyle w:val="3"/>
        <w:wordWrap w:val="0"/>
        <w:ind w:firstLine="0"/>
        <w:rPr>
          <w:rFonts w:ascii="仿宋" w:hAnsi="仿宋" w:eastAsia="仿宋" w:cs="仿宋"/>
          <w:kern w:val="0"/>
        </w:rPr>
      </w:pPr>
      <w:bookmarkStart w:id="30" w:name="_Toc19453"/>
      <w:bookmarkStart w:id="31" w:name="_Toc30952"/>
      <w:r>
        <w:rPr>
          <w:rFonts w:hint="eastAsia" w:ascii="仿宋" w:hAnsi="仿宋" w:eastAsia="仿宋" w:cs="仿宋"/>
          <w:kern w:val="0"/>
        </w:rPr>
        <w:t>（七）成交与签订合同</w:t>
      </w:r>
      <w:bookmarkEnd w:id="30"/>
      <w:bookmarkEnd w:id="31"/>
    </w:p>
    <w:p>
      <w:pPr>
        <w:widowControl/>
        <w:wordWrap w:val="0"/>
        <w:jc w:val="left"/>
        <w:rPr>
          <w:rFonts w:ascii="仿宋" w:hAnsi="仿宋" w:cs="仿宋"/>
          <w:szCs w:val="27"/>
        </w:rPr>
      </w:pPr>
      <w:bookmarkStart w:id="32" w:name="_Toc27521"/>
      <w:r>
        <w:rPr>
          <w:rFonts w:hint="eastAsia" w:ascii="仿宋" w:hAnsi="仿宋" w:cs="仿宋"/>
          <w:b/>
          <w:szCs w:val="27"/>
          <w:lang w:val="en-US" w:eastAsia="zh-CN"/>
        </w:rPr>
        <w:t>32</w:t>
      </w:r>
      <w:r>
        <w:rPr>
          <w:rFonts w:hint="eastAsia" w:ascii="仿宋" w:hAnsi="仿宋" w:cs="仿宋"/>
          <w:b/>
          <w:szCs w:val="27"/>
        </w:rPr>
        <w:t>、确定成交供应商</w:t>
      </w:r>
    </w:p>
    <w:p>
      <w:pPr>
        <w:wordWrap w:val="0"/>
        <w:ind w:firstLine="135" w:firstLineChars="50"/>
        <w:rPr>
          <w:rFonts w:ascii="仿宋" w:hAnsi="仿宋" w:cs="仿宋"/>
          <w:szCs w:val="27"/>
        </w:rPr>
      </w:pPr>
      <w:r>
        <w:rPr>
          <w:rFonts w:hint="eastAsia" w:ascii="仿宋" w:hAnsi="仿宋" w:cs="仿宋"/>
          <w:szCs w:val="27"/>
          <w:lang w:val="en-US" w:eastAsia="zh-CN"/>
        </w:rPr>
        <w:t>32</w:t>
      </w:r>
      <w:r>
        <w:rPr>
          <w:rFonts w:hint="eastAsia" w:ascii="仿宋" w:hAnsi="仿宋" w:cs="仿宋"/>
          <w:szCs w:val="27"/>
        </w:rPr>
        <w:t>.1采购人应当自收到评审报告之日起５个工作日内，在评审报告确定的成交候选人名单中按顺序确定成交供应商。</w:t>
      </w:r>
    </w:p>
    <w:p>
      <w:pPr>
        <w:widowControl/>
        <w:wordWrap w:val="0"/>
        <w:jc w:val="left"/>
        <w:rPr>
          <w:rFonts w:ascii="仿宋" w:hAnsi="仿宋" w:cs="仿宋"/>
          <w:b/>
          <w:szCs w:val="27"/>
        </w:rPr>
      </w:pPr>
      <w:r>
        <w:rPr>
          <w:rFonts w:hint="eastAsia" w:ascii="仿宋" w:hAnsi="仿宋" w:cs="仿宋"/>
          <w:b/>
          <w:szCs w:val="27"/>
          <w:lang w:val="en-US" w:eastAsia="zh-CN"/>
        </w:rPr>
        <w:t>33</w:t>
      </w:r>
      <w:r>
        <w:rPr>
          <w:rFonts w:hint="eastAsia" w:ascii="仿宋" w:hAnsi="仿宋" w:cs="仿宋"/>
          <w:b/>
          <w:szCs w:val="27"/>
        </w:rPr>
        <w:t>、成交结果公告</w:t>
      </w:r>
    </w:p>
    <w:p>
      <w:pPr>
        <w:wordWrap w:val="0"/>
        <w:ind w:firstLine="135" w:firstLineChars="50"/>
        <w:rPr>
          <w:rFonts w:hint="eastAsia" w:ascii="仿宋" w:hAnsi="仿宋" w:eastAsia="仿宋" w:cs="仿宋"/>
          <w:i w:val="0"/>
          <w:iCs w:val="0"/>
          <w:caps w:val="0"/>
          <w:color w:val="auto"/>
          <w:spacing w:val="0"/>
          <w:kern w:val="0"/>
          <w:sz w:val="27"/>
          <w:szCs w:val="27"/>
          <w:u w:val="none"/>
          <w:lang w:val="en-US" w:eastAsia="zh-CN" w:bidi="ar"/>
        </w:rPr>
      </w:pPr>
      <w:r>
        <w:rPr>
          <w:rFonts w:hint="eastAsia" w:ascii="仿宋" w:hAnsi="仿宋" w:cs="仿宋"/>
          <w:szCs w:val="27"/>
          <w:lang w:val="en-US" w:eastAsia="zh-CN"/>
        </w:rPr>
        <w:t>33</w:t>
      </w:r>
      <w:r>
        <w:rPr>
          <w:rFonts w:hint="eastAsia" w:ascii="仿宋" w:hAnsi="仿宋" w:cs="仿宋"/>
          <w:szCs w:val="27"/>
        </w:rPr>
        <w:t>.1成交供应商确定后，</w:t>
      </w:r>
      <w:r>
        <w:rPr>
          <w:rFonts w:hint="eastAsia" w:ascii="仿宋" w:hAnsi="仿宋" w:cs="仿宋"/>
          <w:szCs w:val="27"/>
          <w:lang w:val="en-US" w:eastAsia="zh-CN"/>
        </w:rPr>
        <w:t>医院采购办将</w:t>
      </w:r>
      <w:r>
        <w:rPr>
          <w:rFonts w:hint="eastAsia" w:ascii="仿宋" w:hAnsi="仿宋" w:cs="仿宋"/>
          <w:szCs w:val="27"/>
        </w:rPr>
        <w:t>在</w:t>
      </w:r>
      <w:r>
        <w:rPr>
          <w:rFonts w:hint="eastAsia" w:ascii="仿宋" w:hAnsi="仿宋" w:cs="仿宋"/>
          <w:b/>
          <w:bCs/>
          <w:szCs w:val="27"/>
          <w:lang w:val="en-US" w:eastAsia="zh-CN"/>
        </w:rPr>
        <w:t>医院官网</w:t>
      </w:r>
      <w:r>
        <w:rPr>
          <w:rFonts w:hint="eastAsia" w:ascii="仿宋" w:hAnsi="仿宋" w:cs="仿宋"/>
          <w:b/>
          <w:bCs/>
          <w:szCs w:val="27"/>
        </w:rPr>
        <w:t>（</w:t>
      </w:r>
      <w:r>
        <w:rPr>
          <w:rFonts w:hint="eastAsia" w:ascii="仿宋" w:hAnsi="仿宋" w:eastAsia="仿宋" w:cs="仿宋"/>
          <w:i w:val="0"/>
          <w:iCs w:val="0"/>
          <w:caps w:val="0"/>
          <w:color w:val="auto"/>
          <w:spacing w:val="0"/>
          <w:kern w:val="0"/>
          <w:sz w:val="27"/>
          <w:szCs w:val="27"/>
          <w:u w:val="none"/>
          <w:lang w:val="en-US" w:eastAsia="zh-CN" w:bidi="ar"/>
        </w:rPr>
        <w:fldChar w:fldCharType="begin"/>
      </w:r>
      <w:r>
        <w:rPr>
          <w:rFonts w:hint="eastAsia" w:ascii="仿宋" w:hAnsi="仿宋" w:eastAsia="仿宋" w:cs="仿宋"/>
          <w:i w:val="0"/>
          <w:iCs w:val="0"/>
          <w:caps w:val="0"/>
          <w:color w:val="auto"/>
          <w:spacing w:val="0"/>
          <w:kern w:val="0"/>
          <w:sz w:val="27"/>
          <w:szCs w:val="27"/>
          <w:u w:val="none"/>
          <w:lang w:val="en-US" w:eastAsia="zh-CN" w:bidi="ar"/>
        </w:rPr>
        <w:instrText xml:space="preserve"> HYPERLINK "http://www.gzzlyy.com/" </w:instrText>
      </w:r>
      <w:r>
        <w:rPr>
          <w:rFonts w:hint="eastAsia" w:ascii="仿宋" w:hAnsi="仿宋" w:eastAsia="仿宋" w:cs="仿宋"/>
          <w:i w:val="0"/>
          <w:iCs w:val="0"/>
          <w:caps w:val="0"/>
          <w:color w:val="auto"/>
          <w:spacing w:val="0"/>
          <w:kern w:val="0"/>
          <w:sz w:val="27"/>
          <w:szCs w:val="27"/>
          <w:u w:val="none"/>
          <w:lang w:val="en-US" w:eastAsia="zh-CN" w:bidi="ar"/>
        </w:rPr>
        <w:fldChar w:fldCharType="separate"/>
      </w:r>
      <w:r>
        <w:rPr>
          <w:rStyle w:val="40"/>
          <w:rFonts w:hint="eastAsia" w:ascii="仿宋" w:hAnsi="仿宋" w:eastAsia="仿宋" w:cs="仿宋"/>
          <w:i w:val="0"/>
          <w:iCs w:val="0"/>
          <w:caps w:val="0"/>
          <w:color w:val="auto"/>
          <w:spacing w:val="0"/>
          <w:sz w:val="27"/>
          <w:szCs w:val="27"/>
          <w:u w:val="single"/>
        </w:rPr>
        <w:t>http://www.gzzlyy.com/</w:t>
      </w:r>
      <w:r>
        <w:rPr>
          <w:rFonts w:hint="eastAsia" w:ascii="仿宋" w:hAnsi="仿宋" w:eastAsia="仿宋" w:cs="仿宋"/>
          <w:i w:val="0"/>
          <w:iCs w:val="0"/>
          <w:caps w:val="0"/>
          <w:color w:val="auto"/>
          <w:spacing w:val="0"/>
          <w:kern w:val="0"/>
          <w:sz w:val="27"/>
          <w:szCs w:val="27"/>
          <w:u w:val="none"/>
          <w:lang w:val="en-US" w:eastAsia="zh-CN" w:bidi="ar"/>
        </w:rPr>
        <w:fldChar w:fldCharType="end"/>
      </w:r>
    </w:p>
    <w:p>
      <w:pPr>
        <w:wordWrap w:val="0"/>
        <w:ind w:firstLine="136" w:firstLineChars="50"/>
        <w:rPr>
          <w:rFonts w:ascii="仿宋" w:hAnsi="仿宋" w:cs="仿宋"/>
          <w:szCs w:val="27"/>
        </w:rPr>
      </w:pPr>
      <w:r>
        <w:rPr>
          <w:rFonts w:hint="eastAsia" w:ascii="仿宋" w:hAnsi="仿宋" w:cs="仿宋"/>
          <w:b/>
          <w:bCs/>
          <w:szCs w:val="27"/>
        </w:rPr>
        <w:t>）</w:t>
      </w:r>
      <w:r>
        <w:rPr>
          <w:rFonts w:hint="eastAsia" w:ascii="仿宋" w:hAnsi="仿宋" w:cs="仿宋"/>
          <w:szCs w:val="27"/>
        </w:rPr>
        <w:t>上公告成交结果，成交公告期限为 1个工作日。</w:t>
      </w:r>
    </w:p>
    <w:p>
      <w:pPr>
        <w:wordWrap w:val="0"/>
        <w:rPr>
          <w:rFonts w:ascii="仿宋" w:hAnsi="仿宋" w:cs="仿宋"/>
          <w:b/>
          <w:szCs w:val="27"/>
        </w:rPr>
      </w:pPr>
      <w:r>
        <w:rPr>
          <w:rFonts w:hint="eastAsia" w:ascii="仿宋" w:hAnsi="仿宋" w:cs="仿宋"/>
          <w:b/>
          <w:szCs w:val="27"/>
        </w:rPr>
        <w:t>3</w:t>
      </w:r>
      <w:r>
        <w:rPr>
          <w:rFonts w:hint="eastAsia" w:ascii="仿宋" w:hAnsi="仿宋" w:cs="仿宋"/>
          <w:b/>
          <w:szCs w:val="27"/>
          <w:lang w:val="en-US" w:eastAsia="zh-CN"/>
        </w:rPr>
        <w:t>4</w:t>
      </w:r>
      <w:r>
        <w:rPr>
          <w:rFonts w:hint="eastAsia" w:ascii="仿宋" w:hAnsi="仿宋" w:cs="仿宋"/>
          <w:b/>
          <w:szCs w:val="27"/>
        </w:rPr>
        <w:t>、成交通知书</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3</w:t>
      </w:r>
      <w:r>
        <w:rPr>
          <w:rFonts w:hint="eastAsia" w:ascii="仿宋" w:hAnsi="仿宋" w:cs="仿宋"/>
          <w:kern w:val="0"/>
          <w:szCs w:val="27"/>
          <w:lang w:val="en-US" w:eastAsia="zh-CN"/>
        </w:rPr>
        <w:t>4</w:t>
      </w:r>
      <w:r>
        <w:rPr>
          <w:rFonts w:hint="eastAsia" w:ascii="仿宋" w:hAnsi="仿宋" w:cs="仿宋"/>
          <w:kern w:val="0"/>
          <w:szCs w:val="27"/>
        </w:rPr>
        <w:t>.1</w:t>
      </w:r>
      <w:r>
        <w:rPr>
          <w:rFonts w:hint="eastAsia" w:ascii="仿宋" w:hAnsi="仿宋" w:cs="仿宋"/>
          <w:szCs w:val="27"/>
          <w:lang w:val="en-US" w:eastAsia="zh-CN"/>
        </w:rPr>
        <w:t>采购人</w:t>
      </w:r>
      <w:r>
        <w:rPr>
          <w:rFonts w:hint="eastAsia" w:ascii="仿宋" w:hAnsi="仿宋" w:cs="仿宋"/>
          <w:szCs w:val="27"/>
        </w:rPr>
        <w:t>在公告成交结果时，向成交供应商发出《成交通知书》，</w:t>
      </w:r>
      <w:r>
        <w:rPr>
          <w:rFonts w:hint="eastAsia" w:ascii="仿宋" w:hAnsi="仿宋" w:cs="仿宋"/>
          <w:kern w:val="0"/>
          <w:szCs w:val="27"/>
        </w:rPr>
        <w:t>《成交通知书》是合同的一个组成部分。</w:t>
      </w:r>
    </w:p>
    <w:p>
      <w:pPr>
        <w:wordWrap w:val="0"/>
        <w:rPr>
          <w:rFonts w:ascii="仿宋" w:hAnsi="仿宋" w:cs="仿宋"/>
          <w:b/>
          <w:szCs w:val="27"/>
        </w:rPr>
      </w:pPr>
      <w:r>
        <w:rPr>
          <w:rFonts w:hint="eastAsia" w:ascii="仿宋" w:hAnsi="仿宋" w:cs="仿宋"/>
          <w:b/>
          <w:szCs w:val="27"/>
        </w:rPr>
        <w:t>3</w:t>
      </w:r>
      <w:r>
        <w:rPr>
          <w:rFonts w:hint="eastAsia" w:ascii="仿宋" w:hAnsi="仿宋" w:cs="仿宋"/>
          <w:b/>
          <w:szCs w:val="27"/>
          <w:lang w:val="en-US" w:eastAsia="zh-CN"/>
        </w:rPr>
        <w:t>5</w:t>
      </w:r>
      <w:r>
        <w:rPr>
          <w:rFonts w:hint="eastAsia" w:ascii="仿宋" w:hAnsi="仿宋" w:cs="仿宋"/>
          <w:b/>
          <w:szCs w:val="27"/>
        </w:rPr>
        <w:t>、履约保证金</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3</w:t>
      </w:r>
      <w:r>
        <w:rPr>
          <w:rFonts w:hint="eastAsia" w:ascii="仿宋" w:hAnsi="仿宋" w:cs="仿宋"/>
          <w:kern w:val="0"/>
          <w:szCs w:val="27"/>
          <w:lang w:val="en-US" w:eastAsia="zh-CN"/>
        </w:rPr>
        <w:t>5</w:t>
      </w:r>
      <w:r>
        <w:rPr>
          <w:rFonts w:hint="eastAsia" w:ascii="仿宋" w:hAnsi="仿宋" w:cs="仿宋"/>
          <w:kern w:val="0"/>
          <w:szCs w:val="27"/>
        </w:rPr>
        <w:t>.1成交供应商应向采购人提交“采购需求”规定的履约保证金。履约保证金提交方式应当采用支票、汇票、本票、网上银行支付或者金融机构、担保机构出具的保函等非现金形式交纳。</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3</w:t>
      </w:r>
      <w:r>
        <w:rPr>
          <w:rFonts w:hint="eastAsia" w:ascii="仿宋" w:hAnsi="仿宋" w:cs="仿宋"/>
          <w:kern w:val="0"/>
          <w:szCs w:val="27"/>
          <w:lang w:val="en-US" w:eastAsia="zh-CN"/>
        </w:rPr>
        <w:t>5</w:t>
      </w:r>
      <w:r>
        <w:rPr>
          <w:rFonts w:hint="eastAsia" w:ascii="仿宋" w:hAnsi="仿宋" w:cs="仿宋"/>
          <w:kern w:val="0"/>
          <w:szCs w:val="27"/>
        </w:rPr>
        <w:t>.2 履约保证金用于补偿因成交供应商不能完成其合同义务而使采购人蒙受的损失。</w:t>
      </w:r>
    </w:p>
    <w:p>
      <w:pPr>
        <w:wordWrap w:val="0"/>
        <w:rPr>
          <w:rFonts w:ascii="仿宋" w:hAnsi="仿宋" w:cs="仿宋"/>
          <w:b/>
          <w:szCs w:val="27"/>
        </w:rPr>
      </w:pPr>
      <w:r>
        <w:rPr>
          <w:rFonts w:hint="eastAsia" w:ascii="仿宋" w:hAnsi="仿宋" w:cs="仿宋"/>
          <w:b/>
          <w:szCs w:val="27"/>
        </w:rPr>
        <w:t>3</w:t>
      </w:r>
      <w:r>
        <w:rPr>
          <w:rFonts w:hint="eastAsia" w:ascii="仿宋" w:hAnsi="仿宋" w:cs="仿宋"/>
          <w:b/>
          <w:szCs w:val="27"/>
          <w:lang w:val="en-US" w:eastAsia="zh-CN"/>
        </w:rPr>
        <w:t>6</w:t>
      </w:r>
      <w:r>
        <w:rPr>
          <w:rFonts w:hint="eastAsia" w:ascii="仿宋" w:hAnsi="仿宋" w:cs="仿宋"/>
          <w:b/>
          <w:szCs w:val="27"/>
        </w:rPr>
        <w:t>、签订合同</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3</w:t>
      </w:r>
      <w:r>
        <w:rPr>
          <w:rFonts w:hint="eastAsia" w:ascii="仿宋" w:hAnsi="仿宋" w:cs="仿宋"/>
          <w:kern w:val="0"/>
          <w:szCs w:val="27"/>
          <w:lang w:val="en-US" w:eastAsia="zh-CN"/>
        </w:rPr>
        <w:t>6</w:t>
      </w:r>
      <w:r>
        <w:rPr>
          <w:rFonts w:hint="eastAsia" w:ascii="仿宋" w:hAnsi="仿宋" w:cs="仿宋"/>
          <w:kern w:val="0"/>
          <w:szCs w:val="27"/>
        </w:rPr>
        <w:t>.1 成交供应商应在《成交通知书》发出之日起</w:t>
      </w:r>
      <w:r>
        <w:rPr>
          <w:rFonts w:hint="eastAsia" w:ascii="仿宋" w:hAnsi="仿宋" w:cs="仿宋"/>
          <w:b/>
          <w:bCs/>
          <w:kern w:val="0"/>
          <w:szCs w:val="27"/>
          <w:u w:val="single"/>
        </w:rPr>
        <w:t>二十日</w:t>
      </w:r>
      <w:r>
        <w:rPr>
          <w:rFonts w:hint="eastAsia" w:ascii="仿宋" w:hAnsi="仿宋" w:cs="仿宋"/>
          <w:kern w:val="0"/>
          <w:szCs w:val="27"/>
        </w:rPr>
        <w:t>内与采购人签订合同，否则按响应有效期内撤回其响应处理。</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3</w:t>
      </w:r>
      <w:r>
        <w:rPr>
          <w:rFonts w:hint="eastAsia" w:ascii="仿宋" w:hAnsi="仿宋" w:cs="仿宋"/>
          <w:kern w:val="0"/>
          <w:szCs w:val="27"/>
          <w:lang w:val="en-US" w:eastAsia="zh-CN"/>
        </w:rPr>
        <w:t>6</w:t>
      </w:r>
      <w:r>
        <w:rPr>
          <w:rFonts w:hint="eastAsia" w:ascii="仿宋" w:hAnsi="仿宋" w:cs="仿宋"/>
          <w:kern w:val="0"/>
          <w:szCs w:val="27"/>
        </w:rPr>
        <w:t>.2 谈判文件、成交供应商的响应文件及评审过程中有关澄清文件均应作为合同附件。</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3</w:t>
      </w:r>
      <w:r>
        <w:rPr>
          <w:rFonts w:hint="eastAsia" w:ascii="仿宋" w:hAnsi="仿宋" w:cs="仿宋"/>
          <w:kern w:val="0"/>
          <w:szCs w:val="27"/>
          <w:lang w:val="en-US" w:eastAsia="zh-CN"/>
        </w:rPr>
        <w:t>6</w:t>
      </w:r>
      <w:r>
        <w:rPr>
          <w:rFonts w:hint="eastAsia" w:ascii="仿宋" w:hAnsi="仿宋" w:cs="仿宋"/>
          <w:kern w:val="0"/>
          <w:szCs w:val="27"/>
        </w:rPr>
        <w:t>.3 合同履行中，采购人需追加与合同标的相同的服务的，在不改变合同其他条款的前提下，可以与供应商协商签订补充合同，但所有补充合同的采购金额不得超过原合同采购金额的百分之十。</w:t>
      </w:r>
    </w:p>
    <w:p>
      <w:pPr>
        <w:wordWrap w:val="0"/>
        <w:autoSpaceDE w:val="0"/>
        <w:autoSpaceDN w:val="0"/>
        <w:adjustRightInd w:val="0"/>
        <w:snapToGrid w:val="0"/>
        <w:ind w:right="34" w:firstLine="135" w:firstLineChars="50"/>
        <w:rPr>
          <w:rFonts w:ascii="仿宋" w:hAnsi="仿宋" w:cs="仿宋"/>
          <w:kern w:val="0"/>
          <w:szCs w:val="27"/>
        </w:rPr>
      </w:pPr>
      <w:r>
        <w:rPr>
          <w:rFonts w:hint="eastAsia" w:ascii="仿宋" w:hAnsi="仿宋" w:cs="仿宋"/>
          <w:kern w:val="0"/>
          <w:szCs w:val="27"/>
        </w:rPr>
        <w:t>3</w:t>
      </w:r>
      <w:r>
        <w:rPr>
          <w:rFonts w:hint="eastAsia" w:ascii="仿宋" w:hAnsi="仿宋" w:cs="仿宋"/>
          <w:kern w:val="0"/>
          <w:szCs w:val="27"/>
          <w:lang w:val="en-US" w:eastAsia="zh-CN"/>
        </w:rPr>
        <w:t>6</w:t>
      </w:r>
      <w:r>
        <w:rPr>
          <w:rFonts w:hint="eastAsia" w:ascii="仿宋" w:hAnsi="仿宋" w:cs="仿宋"/>
          <w:kern w:val="0"/>
          <w:szCs w:val="27"/>
        </w:rPr>
        <w:t>.4 成交供应商拒绝签订采购合同的，采购人可以按谈判小组推荐的成交候选人排名顺序确定下一个候选人为成交供应商，也可以重新开展采购活动。拒绝签订采购合同的成交供应商不得参加该项目重新开展的采购活动。</w:t>
      </w:r>
    </w:p>
    <w:p>
      <w:pPr>
        <w:pStyle w:val="3"/>
        <w:wordWrap w:val="0"/>
        <w:ind w:firstLine="0"/>
        <w:rPr>
          <w:rFonts w:ascii="仿宋" w:hAnsi="仿宋" w:eastAsia="仿宋" w:cs="仿宋"/>
          <w:kern w:val="0"/>
        </w:rPr>
      </w:pPr>
      <w:bookmarkStart w:id="33" w:name="_Toc4909"/>
      <w:r>
        <w:rPr>
          <w:rFonts w:hint="eastAsia" w:ascii="仿宋" w:hAnsi="仿宋" w:eastAsia="仿宋" w:cs="仿宋"/>
          <w:kern w:val="0"/>
        </w:rPr>
        <w:t>（八）</w:t>
      </w:r>
      <w:r>
        <w:rPr>
          <w:rFonts w:hint="eastAsia" w:ascii="仿宋" w:hAnsi="仿宋" w:eastAsia="仿宋" w:cs="仿宋"/>
        </w:rPr>
        <w:t>询问和质疑</w:t>
      </w:r>
      <w:bookmarkEnd w:id="32"/>
      <w:bookmarkEnd w:id="33"/>
    </w:p>
    <w:p>
      <w:pPr>
        <w:wordWrap w:val="0"/>
        <w:autoSpaceDE w:val="0"/>
        <w:autoSpaceDN w:val="0"/>
        <w:adjustRightInd w:val="0"/>
        <w:snapToGrid w:val="0"/>
        <w:ind w:right="32"/>
        <w:rPr>
          <w:rFonts w:ascii="仿宋" w:hAnsi="仿宋" w:cs="仿宋"/>
          <w:b/>
          <w:bCs/>
          <w:kern w:val="0"/>
          <w:szCs w:val="27"/>
        </w:rPr>
      </w:pPr>
      <w:r>
        <w:rPr>
          <w:rFonts w:hint="eastAsia" w:ascii="仿宋" w:hAnsi="仿宋" w:cs="仿宋"/>
          <w:b/>
          <w:bCs/>
          <w:kern w:val="0"/>
          <w:szCs w:val="27"/>
        </w:rPr>
        <w:t>3</w:t>
      </w:r>
      <w:r>
        <w:rPr>
          <w:rFonts w:hint="eastAsia" w:ascii="仿宋" w:hAnsi="仿宋" w:cs="仿宋"/>
          <w:b/>
          <w:bCs/>
          <w:kern w:val="0"/>
          <w:szCs w:val="27"/>
          <w:lang w:val="en-US" w:eastAsia="zh-CN"/>
        </w:rPr>
        <w:t>7</w:t>
      </w:r>
      <w:r>
        <w:rPr>
          <w:rFonts w:hint="eastAsia" w:ascii="仿宋" w:hAnsi="仿宋" w:cs="仿宋"/>
          <w:b/>
          <w:bCs/>
          <w:kern w:val="0"/>
          <w:szCs w:val="27"/>
        </w:rPr>
        <w:t>、询问</w:t>
      </w:r>
    </w:p>
    <w:p>
      <w:pPr>
        <w:wordWrap w:val="0"/>
        <w:autoSpaceDE w:val="0"/>
        <w:autoSpaceDN w:val="0"/>
        <w:adjustRightInd w:val="0"/>
        <w:snapToGrid w:val="0"/>
        <w:ind w:right="34" w:firstLine="135" w:firstLineChars="50"/>
        <w:rPr>
          <w:rFonts w:ascii="仿宋" w:hAnsi="仿宋" w:cs="仿宋"/>
          <w:kern w:val="0"/>
          <w:szCs w:val="27"/>
        </w:rPr>
      </w:pPr>
      <w:r>
        <w:rPr>
          <w:rFonts w:hint="eastAsia" w:ascii="仿宋" w:hAnsi="仿宋" w:cs="仿宋"/>
          <w:kern w:val="0"/>
          <w:szCs w:val="27"/>
        </w:rPr>
        <w:t>3</w:t>
      </w:r>
      <w:r>
        <w:rPr>
          <w:rFonts w:hint="eastAsia" w:ascii="仿宋" w:hAnsi="仿宋" w:cs="仿宋"/>
          <w:kern w:val="0"/>
          <w:szCs w:val="27"/>
          <w:lang w:val="en-US" w:eastAsia="zh-CN"/>
        </w:rPr>
        <w:t>7</w:t>
      </w:r>
      <w:r>
        <w:rPr>
          <w:rFonts w:hint="eastAsia" w:ascii="仿宋" w:hAnsi="仿宋" w:cs="仿宋"/>
          <w:kern w:val="0"/>
          <w:szCs w:val="27"/>
        </w:rPr>
        <w:t>.1供应商对采购活动事项有疑问的，可以向采购人提出询问，</w:t>
      </w:r>
      <w:r>
        <w:rPr>
          <w:rFonts w:hint="eastAsia" w:ascii="仿宋" w:hAnsi="仿宋" w:cs="仿宋"/>
          <w:kern w:val="0"/>
          <w:szCs w:val="27"/>
          <w:lang w:val="en-US" w:eastAsia="zh-CN"/>
        </w:rPr>
        <w:t>采购人</w:t>
      </w:r>
      <w:r>
        <w:rPr>
          <w:rFonts w:hint="eastAsia" w:ascii="仿宋" w:hAnsi="仿宋" w:cs="仿宋"/>
          <w:kern w:val="0"/>
          <w:szCs w:val="27"/>
        </w:rPr>
        <w:t>应当在3个工作日内对供应商依法提出询问作出答复。</w:t>
      </w:r>
    </w:p>
    <w:p>
      <w:pPr>
        <w:wordWrap w:val="0"/>
        <w:autoSpaceDE w:val="0"/>
        <w:autoSpaceDN w:val="0"/>
        <w:adjustRightInd w:val="0"/>
        <w:snapToGrid w:val="0"/>
        <w:ind w:right="34"/>
        <w:rPr>
          <w:rFonts w:ascii="仿宋" w:hAnsi="仿宋" w:cs="仿宋"/>
          <w:b/>
          <w:bCs/>
          <w:kern w:val="0"/>
          <w:szCs w:val="27"/>
        </w:rPr>
      </w:pPr>
      <w:r>
        <w:rPr>
          <w:rFonts w:hint="eastAsia" w:ascii="仿宋" w:hAnsi="仿宋" w:cs="仿宋"/>
          <w:b/>
          <w:bCs/>
          <w:kern w:val="0"/>
          <w:szCs w:val="27"/>
        </w:rPr>
        <w:t>3</w:t>
      </w:r>
      <w:r>
        <w:rPr>
          <w:rFonts w:hint="eastAsia" w:ascii="仿宋" w:hAnsi="仿宋" w:cs="仿宋"/>
          <w:b/>
          <w:bCs/>
          <w:kern w:val="0"/>
          <w:szCs w:val="27"/>
          <w:lang w:val="en-US" w:eastAsia="zh-CN"/>
        </w:rPr>
        <w:t>8</w:t>
      </w:r>
      <w:r>
        <w:rPr>
          <w:rFonts w:hint="eastAsia" w:ascii="仿宋" w:hAnsi="仿宋" w:cs="仿宋"/>
          <w:b/>
          <w:bCs/>
          <w:kern w:val="0"/>
          <w:szCs w:val="27"/>
        </w:rPr>
        <w:t>、质疑</w:t>
      </w:r>
    </w:p>
    <w:p>
      <w:pPr>
        <w:wordWrap w:val="0"/>
        <w:autoSpaceDE w:val="0"/>
        <w:autoSpaceDN w:val="0"/>
        <w:adjustRightInd w:val="0"/>
        <w:snapToGrid w:val="0"/>
        <w:ind w:right="34" w:firstLine="135" w:firstLineChars="50"/>
        <w:rPr>
          <w:rFonts w:ascii="仿宋" w:hAnsi="仿宋" w:cs="仿宋"/>
          <w:b/>
          <w:kern w:val="0"/>
          <w:szCs w:val="27"/>
        </w:rPr>
      </w:pPr>
      <w:r>
        <w:rPr>
          <w:rFonts w:hint="eastAsia" w:ascii="仿宋" w:hAnsi="仿宋" w:cs="仿宋"/>
          <w:kern w:val="0"/>
          <w:szCs w:val="27"/>
        </w:rPr>
        <w:t>3</w:t>
      </w:r>
      <w:r>
        <w:rPr>
          <w:rFonts w:hint="eastAsia" w:ascii="仿宋" w:hAnsi="仿宋" w:cs="仿宋"/>
          <w:kern w:val="0"/>
          <w:szCs w:val="27"/>
          <w:lang w:val="en-US" w:eastAsia="zh-CN"/>
        </w:rPr>
        <w:t>8</w:t>
      </w:r>
      <w:r>
        <w:rPr>
          <w:rFonts w:hint="eastAsia" w:ascii="仿宋" w:hAnsi="仿宋" w:cs="仿宋"/>
          <w:kern w:val="0"/>
          <w:szCs w:val="27"/>
        </w:rPr>
        <w:t>.1 供应商认为采购文件、采购过程和成交结果使自己的权益受到损害的，</w:t>
      </w:r>
      <w:r>
        <w:rPr>
          <w:rFonts w:hint="eastAsia" w:ascii="仿宋" w:hAnsi="仿宋" w:cs="仿宋"/>
          <w:b/>
          <w:kern w:val="0"/>
          <w:szCs w:val="27"/>
        </w:rPr>
        <w:t>可以按以下规定在法定质疑期内一次性提出针对同一采购程序环节的质疑，不接受对同一采购程序环节的多次质疑。</w:t>
      </w:r>
    </w:p>
    <w:p>
      <w:pPr>
        <w:wordWrap w:val="0"/>
        <w:autoSpaceDE w:val="0"/>
        <w:autoSpaceDN w:val="0"/>
        <w:adjustRightInd w:val="0"/>
        <w:snapToGrid w:val="0"/>
        <w:ind w:right="34" w:firstLine="135" w:firstLineChars="50"/>
        <w:rPr>
          <w:rFonts w:ascii="仿宋" w:hAnsi="仿宋" w:cs="仿宋"/>
          <w:kern w:val="0"/>
          <w:szCs w:val="27"/>
        </w:rPr>
      </w:pPr>
      <w:r>
        <w:rPr>
          <w:rFonts w:hint="eastAsia" w:ascii="仿宋" w:hAnsi="仿宋" w:cs="仿宋"/>
          <w:kern w:val="0"/>
          <w:szCs w:val="27"/>
        </w:rPr>
        <w:t>（1）对可以质疑的谈判文件提出质疑的，为收到谈判文件之日或者谈判文件公告期限届满之日起 7 个工作日内，以书面形式向采购人提交；</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（2）对采购过程提出质疑的，为各采购程序环节结束之日起7个工作日内，以书面形式向采购人提交；</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（3）对成交结果提出质疑的，为成交结果公告期限届满之日起7个工作日内以书面形式向采购人提交。</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3</w:t>
      </w:r>
      <w:r>
        <w:rPr>
          <w:rFonts w:hint="eastAsia" w:ascii="仿宋" w:hAnsi="仿宋" w:cs="仿宋"/>
          <w:kern w:val="0"/>
          <w:szCs w:val="27"/>
          <w:lang w:val="en-US" w:eastAsia="zh-CN"/>
        </w:rPr>
        <w:t>8</w:t>
      </w:r>
      <w:r>
        <w:rPr>
          <w:rFonts w:hint="eastAsia" w:ascii="仿宋" w:hAnsi="仿宋" w:cs="仿宋"/>
          <w:kern w:val="0"/>
          <w:szCs w:val="27"/>
        </w:rPr>
        <w:t>.2 供应商提出质疑应当提交质疑函。质疑函应当包括但不限于下列内容：</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（1）供应商的名称、地址、邮编、联系人及联系电话；</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（2）质疑项目的名称、编号；</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（3）质疑事项；</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（4）事实依据和证明材料；</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（5）法律依据；</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（6）提出质疑的日期。</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质疑函应当署名。供应商为自然人的，应当由本人签字；供应商为法人或者其他组织的，应当由法定代表人或者主要负责人签字盖章并加盖公章，须同时提供获取谈判文件的凭证。</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3</w:t>
      </w:r>
      <w:r>
        <w:rPr>
          <w:rFonts w:hint="eastAsia" w:ascii="仿宋" w:hAnsi="仿宋" w:cs="仿宋"/>
          <w:kern w:val="0"/>
          <w:szCs w:val="27"/>
          <w:lang w:val="en-US" w:eastAsia="zh-CN"/>
        </w:rPr>
        <w:t>8</w:t>
      </w:r>
      <w:r>
        <w:rPr>
          <w:rFonts w:hint="eastAsia" w:ascii="仿宋" w:hAnsi="仿宋" w:cs="仿宋"/>
          <w:kern w:val="0"/>
          <w:szCs w:val="27"/>
        </w:rPr>
        <w:t>.3 采购人在收到质疑函之日起七个工作日内做出答复。</w:t>
      </w:r>
    </w:p>
    <w:p>
      <w:pPr>
        <w:rPr>
          <w:rFonts w:ascii="仿宋" w:hAnsi="仿宋" w:cs="仿宋"/>
          <w:kern w:val="0"/>
        </w:rPr>
      </w:pPr>
      <w:bookmarkStart w:id="34" w:name="_Toc19439"/>
      <w:bookmarkStart w:id="35" w:name="_Toc11730"/>
      <w:r>
        <w:rPr>
          <w:rFonts w:hint="eastAsia" w:ascii="仿宋" w:hAnsi="仿宋" w:cs="仿宋"/>
          <w:kern w:val="0"/>
        </w:rPr>
        <w:br w:type="page"/>
      </w:r>
    </w:p>
    <w:p>
      <w:pPr>
        <w:pStyle w:val="2"/>
        <w:wordWrap w:val="0"/>
        <w:spacing w:before="100" w:after="90" w:line="360" w:lineRule="auto"/>
        <w:jc w:val="center"/>
        <w:rPr>
          <w:rFonts w:ascii="仿宋" w:hAnsi="仿宋" w:cs="仿宋"/>
          <w:kern w:val="0"/>
        </w:rPr>
      </w:pPr>
      <w:r>
        <w:rPr>
          <w:rFonts w:hint="eastAsia" w:ascii="仿宋" w:hAnsi="仿宋" w:cs="仿宋"/>
          <w:kern w:val="0"/>
        </w:rPr>
        <w:t>※ 三、采购需求</w:t>
      </w:r>
      <w:bookmarkEnd w:id="34"/>
      <w:bookmarkEnd w:id="35"/>
    </w:p>
    <w:p>
      <w:pPr>
        <w:wordWrap w:val="0"/>
        <w:rPr>
          <w:rFonts w:ascii="仿宋" w:hAnsi="仿宋" w:cs="仿宋"/>
          <w:kern w:val="0"/>
          <w:szCs w:val="27"/>
        </w:rPr>
      </w:pPr>
      <w:r>
        <w:rPr>
          <w:rFonts w:hint="eastAsia" w:ascii="仿宋" w:hAnsi="仿宋" w:cs="仿宋"/>
          <w:kern w:val="0"/>
          <w:szCs w:val="27"/>
        </w:rPr>
        <w:t>（一）所有服务涉及的知识产权问题，由各供应商自行负责。</w:t>
      </w:r>
    </w:p>
    <w:p>
      <w:pPr>
        <w:wordWrap w:val="0"/>
        <w:rPr>
          <w:rFonts w:ascii="仿宋" w:hAnsi="仿宋" w:cs="仿宋"/>
          <w:szCs w:val="27"/>
        </w:rPr>
      </w:pPr>
      <w:r>
        <w:rPr>
          <w:rFonts w:hint="eastAsia" w:ascii="仿宋" w:hAnsi="仿宋" w:cs="仿宋"/>
          <w:kern w:val="0"/>
          <w:szCs w:val="27"/>
        </w:rPr>
        <w:t>（二）</w:t>
      </w:r>
      <w:r>
        <w:rPr>
          <w:rFonts w:hint="eastAsia" w:ascii="仿宋" w:hAnsi="仿宋" w:cs="仿宋"/>
          <w:szCs w:val="27"/>
        </w:rPr>
        <w:t>本采购文件提出的采购需求均为实质性要求（特别注明为非实质性要求的除外），供应商的响应方案应达到或优于本采购文件要求，且符合国家有关标准和规范要求。</w:t>
      </w:r>
    </w:p>
    <w:p>
      <w:pPr>
        <w:pStyle w:val="25"/>
        <w:wordWrap w:val="0"/>
        <w:spacing w:line="500" w:lineRule="exact"/>
        <w:jc w:val="left"/>
        <w:rPr>
          <w:rFonts w:ascii="仿宋" w:hAnsi="仿宋" w:cs="仿宋"/>
          <w:sz w:val="27"/>
          <w:szCs w:val="27"/>
        </w:rPr>
      </w:pPr>
      <w:r>
        <w:rPr>
          <w:rFonts w:hint="eastAsia" w:ascii="仿宋" w:hAnsi="仿宋" w:cs="仿宋"/>
          <w:sz w:val="27"/>
          <w:szCs w:val="27"/>
        </w:rPr>
        <w:t>（三）技术要求及商务要求</w:t>
      </w:r>
    </w:p>
    <w:p>
      <w:pPr>
        <w:wordWrap w:val="0"/>
        <w:jc w:val="center"/>
        <w:rPr>
          <w:rFonts w:hint="eastAsia" w:ascii="仿宋" w:hAnsi="仿宋" w:cs="仿宋"/>
          <w:b/>
          <w:bCs/>
          <w:kern w:val="0"/>
          <w:szCs w:val="27"/>
          <w:lang w:val="en-US"/>
        </w:rPr>
      </w:pPr>
      <w:r>
        <w:rPr>
          <w:rFonts w:hint="eastAsia" w:ascii="仿宋" w:hAnsi="仿宋" w:cs="仿宋"/>
          <w:b/>
          <w:bCs/>
          <w:kern w:val="0"/>
          <w:szCs w:val="27"/>
          <w:lang w:val="en-US"/>
        </w:rPr>
        <w:t>技术要求</w:t>
      </w:r>
    </w:p>
    <w:p>
      <w:pPr>
        <w:wordWrap w:val="0"/>
        <w:rPr>
          <w:rFonts w:hint="eastAsia" w:ascii="仿宋" w:hAnsi="仿宋" w:cs="仿宋"/>
          <w:kern w:val="0"/>
          <w:szCs w:val="27"/>
          <w:lang w:val="en-US"/>
        </w:rPr>
      </w:pPr>
      <w:r>
        <w:rPr>
          <w:rFonts w:hint="eastAsia" w:ascii="仿宋" w:hAnsi="仿宋" w:cs="仿宋"/>
          <w:kern w:val="0"/>
          <w:szCs w:val="27"/>
          <w:lang w:val="en-US"/>
        </w:rPr>
        <w:t>1. 包埋部分：≥600mm×620mm×365mm，带封存蜡块及修蜡块功能，工作台面银白色调为主；需同时配置冷台，冷台≥500mm×620mm×365m，冷台工作设定-25</w:t>
      </w:r>
      <w:r>
        <w:rPr>
          <w:rFonts w:hint="eastAsia" w:ascii="仿宋" w:hAnsi="仿宋" w:cs="仿宋"/>
          <w:kern w:val="0"/>
          <w:szCs w:val="27"/>
        </w:rPr>
        <w:t>℃~</w:t>
      </w:r>
      <w:r>
        <w:rPr>
          <w:rFonts w:hint="eastAsia" w:ascii="仿宋" w:hAnsi="仿宋" w:cs="仿宋"/>
          <w:kern w:val="0"/>
          <w:szCs w:val="27"/>
          <w:lang w:val="en-US"/>
        </w:rPr>
        <w:t>-35</w:t>
      </w:r>
      <w:r>
        <w:rPr>
          <w:rFonts w:hint="eastAsia" w:ascii="仿宋" w:hAnsi="仿宋" w:cs="仿宋"/>
          <w:kern w:val="0"/>
          <w:szCs w:val="27"/>
        </w:rPr>
        <w:t>℃可调</w:t>
      </w:r>
      <w:r>
        <w:rPr>
          <w:rFonts w:hint="eastAsia" w:ascii="仿宋" w:hAnsi="仿宋" w:cs="仿宋"/>
          <w:kern w:val="0"/>
          <w:szCs w:val="27"/>
          <w:lang w:val="en-US"/>
        </w:rPr>
        <w:t>。</w:t>
      </w:r>
    </w:p>
    <w:p>
      <w:pPr>
        <w:wordWrap w:val="0"/>
        <w:rPr>
          <w:rFonts w:hint="eastAsia" w:ascii="仿宋" w:hAnsi="仿宋" w:cs="仿宋"/>
          <w:kern w:val="0"/>
          <w:szCs w:val="27"/>
          <w:lang w:val="en-US"/>
        </w:rPr>
      </w:pPr>
      <w:r>
        <w:rPr>
          <w:rFonts w:hint="eastAsia" w:ascii="仿宋" w:hAnsi="仿宋" w:cs="仿宋"/>
          <w:kern w:val="0"/>
          <w:szCs w:val="27"/>
          <w:lang w:val="en-US"/>
        </w:rPr>
        <w:t>2. 蜡缸容量：≥5升，可满足≥500个组织包埋用量，控蜡方式：有手动、脚动两种，出蜡结构避免漏蜡滴蜡，蜡阀、蜡管控制温度范围：65℃－67℃。</w:t>
      </w:r>
    </w:p>
    <w:p>
      <w:pPr>
        <w:wordWrap w:val="0"/>
        <w:rPr>
          <w:rFonts w:hint="eastAsia" w:ascii="仿宋" w:hAnsi="仿宋" w:cs="仿宋"/>
          <w:kern w:val="0"/>
          <w:szCs w:val="27"/>
          <w:lang w:val="en-US"/>
        </w:rPr>
      </w:pPr>
      <w:r>
        <w:rPr>
          <w:rFonts w:hint="eastAsia" w:ascii="仿宋" w:hAnsi="仿宋" w:cs="仿宋"/>
          <w:kern w:val="0"/>
          <w:szCs w:val="27"/>
          <w:lang w:val="en-US"/>
        </w:rPr>
        <w:t>3. 液晶显示器显示屏，LCD点阵屏动态显示，操作直观方便。</w:t>
      </w:r>
    </w:p>
    <w:p>
      <w:pPr>
        <w:wordWrap w:val="0"/>
        <w:rPr>
          <w:rFonts w:hint="eastAsia" w:ascii="仿宋" w:hAnsi="仿宋" w:cs="仿宋"/>
          <w:kern w:val="0"/>
          <w:szCs w:val="27"/>
          <w:lang w:val="en-US"/>
        </w:rPr>
      </w:pPr>
      <w:r>
        <w:rPr>
          <w:rFonts w:hint="eastAsia" w:ascii="仿宋" w:hAnsi="仿宋" w:cs="仿宋"/>
          <w:kern w:val="0"/>
          <w:szCs w:val="27"/>
          <w:lang w:val="en-US"/>
        </w:rPr>
        <w:t>4. 定时开关机：周一至周日任意一天可24小时任意设定开关机模式，方便使用。</w:t>
      </w:r>
    </w:p>
    <w:p>
      <w:pPr>
        <w:wordWrap w:val="0"/>
        <w:rPr>
          <w:rFonts w:hint="eastAsia" w:ascii="仿宋" w:hAnsi="仿宋" w:cs="仿宋"/>
          <w:kern w:val="0"/>
          <w:szCs w:val="27"/>
          <w:lang w:val="en-US"/>
        </w:rPr>
      </w:pPr>
      <w:r>
        <w:rPr>
          <w:rFonts w:hint="eastAsia" w:ascii="仿宋" w:hAnsi="仿宋" w:cs="仿宋"/>
          <w:kern w:val="0"/>
          <w:szCs w:val="27"/>
          <w:lang w:val="en-US"/>
        </w:rPr>
        <w:t>5. 有单组织小冷台≥65 mm×55 mm，采用晶体快速制冷，制冷速度快，噪音小。</w:t>
      </w:r>
    </w:p>
    <w:p>
      <w:pPr>
        <w:wordWrap w:val="0"/>
        <w:rPr>
          <w:rFonts w:hint="eastAsia" w:ascii="仿宋" w:hAnsi="仿宋" w:cs="仿宋"/>
          <w:kern w:val="0"/>
          <w:szCs w:val="27"/>
          <w:lang w:val="en-US"/>
        </w:rPr>
      </w:pPr>
      <w:r>
        <w:rPr>
          <w:rFonts w:hint="eastAsia" w:ascii="仿宋" w:hAnsi="仿宋" w:cs="仿宋"/>
          <w:kern w:val="0"/>
          <w:szCs w:val="27"/>
          <w:lang w:val="en-US"/>
        </w:rPr>
        <w:t xml:space="preserve">6. 双保温缸，尺寸≥240 mm×160 mm×50mm，可干烧。  </w:t>
      </w:r>
    </w:p>
    <w:p>
      <w:pPr>
        <w:wordWrap w:val="0"/>
        <w:rPr>
          <w:rFonts w:hint="eastAsia" w:ascii="仿宋" w:hAnsi="仿宋" w:cs="仿宋"/>
          <w:kern w:val="0"/>
          <w:szCs w:val="27"/>
          <w:lang w:val="en-US"/>
        </w:rPr>
      </w:pPr>
      <w:r>
        <w:rPr>
          <w:rFonts w:hint="eastAsia" w:ascii="仿宋" w:hAnsi="仿宋" w:cs="仿宋"/>
          <w:kern w:val="0"/>
          <w:szCs w:val="27"/>
          <w:lang w:val="en-US"/>
        </w:rPr>
        <w:t>7. 工作电源：AC220V/50HZ，最大功率：750AV，冷光无影照明。</w:t>
      </w:r>
    </w:p>
    <w:p>
      <w:pPr>
        <w:wordWrap w:val="0"/>
        <w:rPr>
          <w:rFonts w:hint="eastAsia" w:ascii="仿宋" w:hAnsi="仿宋" w:cs="仿宋"/>
          <w:kern w:val="0"/>
          <w:szCs w:val="27"/>
          <w:lang w:val="en-US"/>
        </w:rPr>
      </w:pPr>
      <w:r>
        <w:rPr>
          <w:rFonts w:hint="eastAsia" w:ascii="仿宋" w:hAnsi="仿宋" w:cs="仿宋"/>
          <w:kern w:val="0"/>
          <w:szCs w:val="27"/>
          <w:lang w:val="en-US"/>
        </w:rPr>
        <w:t>8. 有镊子孔加热，取出及残蜡清除方便。</w:t>
      </w:r>
    </w:p>
    <w:p>
      <w:pPr>
        <w:wordWrap w:val="0"/>
        <w:rPr>
          <w:rFonts w:hint="eastAsia" w:ascii="仿宋" w:hAnsi="仿宋" w:cs="仿宋"/>
          <w:kern w:val="0"/>
          <w:szCs w:val="27"/>
          <w:lang w:val="en-US"/>
        </w:rPr>
      </w:pPr>
      <w:r>
        <w:rPr>
          <w:rFonts w:hint="eastAsia" w:ascii="仿宋" w:hAnsi="仿宋" w:cs="仿宋"/>
          <w:kern w:val="0"/>
          <w:szCs w:val="27"/>
          <w:lang w:val="en-US"/>
        </w:rPr>
        <w:t>9. 流蜡台带有回蜡槽，能自动回收残蜡，可随时清理。</w:t>
      </w:r>
    </w:p>
    <w:p>
      <w:pPr>
        <w:wordWrap w:val="0"/>
        <w:rPr>
          <w:rFonts w:hint="eastAsia" w:ascii="仿宋" w:hAnsi="仿宋" w:cs="仿宋"/>
          <w:kern w:val="0"/>
          <w:szCs w:val="27"/>
          <w:lang w:val="en-US"/>
        </w:rPr>
      </w:pPr>
      <w:r>
        <w:rPr>
          <w:rFonts w:hint="eastAsia" w:ascii="仿宋" w:hAnsi="仿宋" w:cs="仿宋"/>
          <w:kern w:val="0"/>
          <w:szCs w:val="27"/>
          <w:lang w:val="en-US"/>
        </w:rPr>
        <w:t>10. 主蜡缸、工作台、保温缸等均有双重过热保护，</w:t>
      </w:r>
      <w:bookmarkStart w:id="36" w:name="_Hlk161996452"/>
      <w:r>
        <w:rPr>
          <w:rFonts w:hint="eastAsia" w:ascii="仿宋" w:hAnsi="仿宋" w:cs="仿宋"/>
          <w:kern w:val="0"/>
          <w:szCs w:val="27"/>
          <w:lang w:val="en-US"/>
        </w:rPr>
        <w:t>室温</w:t>
      </w:r>
      <w:bookmarkEnd w:id="36"/>
      <w:r>
        <w:rPr>
          <w:rFonts w:hint="eastAsia" w:ascii="仿宋" w:hAnsi="仿宋" w:cs="仿宋"/>
          <w:kern w:val="0"/>
          <w:szCs w:val="27"/>
          <w:lang w:val="en-US"/>
        </w:rPr>
        <w:t>～80℃±1℃任意设定。</w:t>
      </w:r>
    </w:p>
    <w:p>
      <w:pPr>
        <w:wordWrap w:val="0"/>
        <w:rPr>
          <w:rFonts w:hint="eastAsia" w:ascii="仿宋" w:hAnsi="仿宋" w:cs="仿宋"/>
          <w:kern w:val="0"/>
          <w:szCs w:val="27"/>
          <w:lang w:val="en-US"/>
        </w:rPr>
      </w:pPr>
      <w:r>
        <w:rPr>
          <w:rFonts w:hint="eastAsia" w:ascii="仿宋" w:hAnsi="仿宋" w:cs="仿宋"/>
          <w:kern w:val="0"/>
          <w:szCs w:val="27"/>
          <w:lang w:val="en-US"/>
        </w:rPr>
        <w:t>11. 流蜡通道采用过滤设计，保证石蜡包埋的纯度。</w:t>
      </w:r>
    </w:p>
    <w:p>
      <w:pPr>
        <w:wordWrap w:val="0"/>
        <w:rPr>
          <w:rFonts w:hint="eastAsia" w:ascii="仿宋" w:hAnsi="仿宋" w:cs="仿宋"/>
          <w:kern w:val="0"/>
          <w:szCs w:val="27"/>
          <w:lang w:val="en-US"/>
        </w:rPr>
      </w:pPr>
      <w:r>
        <w:rPr>
          <w:rFonts w:hint="eastAsia" w:ascii="仿宋" w:hAnsi="仿宋" w:cs="仿宋"/>
          <w:kern w:val="0"/>
          <w:szCs w:val="27"/>
          <w:lang w:val="en-US"/>
        </w:rPr>
        <w:t>12. 具有记忆和自动恢复功能，运行后自动保留预置温度。</w:t>
      </w:r>
    </w:p>
    <w:p>
      <w:pPr>
        <w:wordWrap w:val="0"/>
        <w:rPr>
          <w:rFonts w:hint="eastAsia" w:ascii="仿宋" w:hAnsi="仿宋" w:cs="仿宋"/>
          <w:kern w:val="0"/>
          <w:szCs w:val="27"/>
          <w:lang w:val="en-US"/>
        </w:rPr>
      </w:pPr>
      <w:r>
        <w:rPr>
          <w:rFonts w:hint="eastAsia" w:ascii="仿宋" w:hAnsi="仿宋" w:cs="仿宋"/>
          <w:kern w:val="0"/>
          <w:szCs w:val="27"/>
          <w:lang w:val="en-US"/>
        </w:rPr>
        <w:t>13. 独立温控系统不少于6路，温度在30℃-80℃可调。</w:t>
      </w:r>
    </w:p>
    <w:p>
      <w:pPr>
        <w:wordWrap w:val="0"/>
        <w:rPr>
          <w:rFonts w:hint="eastAsia" w:ascii="仿宋" w:hAnsi="仿宋" w:cs="仿宋"/>
          <w:kern w:val="0"/>
          <w:szCs w:val="27"/>
          <w:lang w:val="en-US"/>
        </w:rPr>
      </w:pPr>
      <w:r>
        <w:rPr>
          <w:rFonts w:hint="eastAsia" w:ascii="仿宋" w:hAnsi="仿宋" w:cs="仿宋"/>
          <w:kern w:val="0"/>
          <w:szCs w:val="27"/>
          <w:lang w:val="en-US"/>
        </w:rPr>
        <w:t>14. 热包工作台面尺寸不小于560 mm×150 mm，固定组织用小冰台尺寸不小于60mm×50mm。</w:t>
      </w:r>
    </w:p>
    <w:p>
      <w:pPr>
        <w:wordWrap w:val="0"/>
        <w:rPr>
          <w:rFonts w:hint="eastAsia" w:ascii="仿宋" w:hAnsi="仿宋" w:cs="仿宋"/>
          <w:kern w:val="0"/>
          <w:szCs w:val="27"/>
          <w:lang w:val="en-US"/>
        </w:rPr>
      </w:pPr>
      <w:r>
        <w:rPr>
          <w:rFonts w:hint="eastAsia" w:ascii="仿宋" w:hAnsi="仿宋" w:cs="仿宋"/>
          <w:kern w:val="0"/>
          <w:szCs w:val="27"/>
          <w:lang w:val="en-US"/>
        </w:rPr>
        <w:t>15. 制冷冰台工作台面应有冰水导流槽，避免冰水漫溢。</w:t>
      </w:r>
    </w:p>
    <w:p>
      <w:pPr>
        <w:wordWrap w:val="0"/>
        <w:rPr>
          <w:rFonts w:hint="eastAsia" w:ascii="仿宋" w:hAnsi="仿宋" w:cs="仿宋"/>
          <w:kern w:val="0"/>
          <w:szCs w:val="27"/>
          <w:lang w:val="en-US"/>
        </w:rPr>
      </w:pPr>
      <w:r>
        <w:rPr>
          <w:rFonts w:hint="eastAsia" w:ascii="仿宋" w:hAnsi="仿宋" w:cs="仿宋"/>
          <w:kern w:val="0"/>
          <w:szCs w:val="27"/>
          <w:lang w:val="en-US"/>
        </w:rPr>
        <w:t>16</w:t>
      </w:r>
      <w:r>
        <w:rPr>
          <w:rFonts w:hint="eastAsia" w:ascii="仿宋" w:hAnsi="仿宋" w:cs="仿宋"/>
          <w:kern w:val="0"/>
          <w:szCs w:val="27"/>
          <w:lang w:val="en-US" w:eastAsia="zh-CN"/>
        </w:rPr>
        <w:t>.</w:t>
      </w:r>
      <w:r>
        <w:rPr>
          <w:rFonts w:hint="eastAsia" w:ascii="仿宋" w:hAnsi="仿宋" w:cs="仿宋"/>
          <w:kern w:val="0"/>
          <w:szCs w:val="27"/>
          <w:lang w:val="en-US"/>
        </w:rPr>
        <w:t xml:space="preserve"> 带护手板，保护使用者，防烫伤。</w:t>
      </w:r>
    </w:p>
    <w:p>
      <w:pPr>
        <w:wordWrap w:val="0"/>
        <w:spacing w:line="600" w:lineRule="exact"/>
        <w:jc w:val="center"/>
        <w:rPr>
          <w:rFonts w:ascii="仿宋" w:hAnsi="仿宋" w:cs="仿宋"/>
          <w:b/>
          <w:szCs w:val="27"/>
        </w:rPr>
      </w:pPr>
      <w:r>
        <w:rPr>
          <w:rFonts w:hint="eastAsia" w:ascii="仿宋" w:hAnsi="仿宋" w:cs="仿宋"/>
          <w:b/>
          <w:szCs w:val="27"/>
        </w:rPr>
        <w:t>商务要求</w:t>
      </w:r>
    </w:p>
    <w:p>
      <w:pPr>
        <w:ind w:firstLine="540" w:firstLineChars="200"/>
      </w:pPr>
      <w:r>
        <w:t>1、交货地点：采购人指定地点。</w:t>
      </w:r>
    </w:p>
    <w:p>
      <w:pPr>
        <w:ind w:firstLine="540" w:firstLineChars="200"/>
      </w:pPr>
      <w:r>
        <w:t>2、交货时间：</w:t>
      </w:r>
      <w:r>
        <w:rPr>
          <w:rFonts w:hint="eastAsia"/>
        </w:rPr>
        <w:t>30天。</w:t>
      </w:r>
    </w:p>
    <w:p>
      <w:pPr>
        <w:ind w:firstLine="540" w:firstLineChars="200"/>
      </w:pPr>
      <w:r>
        <w:t>成交供应商必须在合同签订</w:t>
      </w:r>
      <w:bookmarkStart w:id="37" w:name="_Hlk160692470"/>
      <w:r>
        <w:rPr>
          <w:rFonts w:hint="eastAsia"/>
        </w:rPr>
        <w:t>并收到采购人通知后</w:t>
      </w:r>
      <w:bookmarkEnd w:id="37"/>
      <w:r>
        <w:rPr>
          <w:rFonts w:hint="eastAsia"/>
        </w:rPr>
        <w:t>30</w:t>
      </w:r>
      <w:r>
        <w:t>天内供货、安装、调试，交付使用。</w:t>
      </w:r>
    </w:p>
    <w:p>
      <w:pPr>
        <w:ind w:firstLine="540" w:firstLineChars="200"/>
      </w:pPr>
      <w:r>
        <w:t>3、验收</w:t>
      </w:r>
    </w:p>
    <w:p>
      <w:pPr>
        <w:ind w:firstLine="540" w:firstLineChars="200"/>
      </w:pPr>
      <w:r>
        <w:rPr>
          <w:rFonts w:hint="eastAsia"/>
        </w:rPr>
        <w:t>由采购人进行验收，设备完成安装调试达到可使用状态后试用3</w:t>
      </w:r>
      <w:r>
        <w:t>0</w:t>
      </w:r>
      <w:r>
        <w:rPr>
          <w:rFonts w:hint="eastAsia"/>
        </w:rPr>
        <w:t>天无故障并收到成交供应商书面验收申请后按成交供应商响应文件逐条进行正式验收。如有必要，可请第三方验收。</w:t>
      </w:r>
    </w:p>
    <w:p>
      <w:pPr>
        <w:ind w:firstLine="540" w:firstLineChars="200"/>
        <w:rPr>
          <w:rFonts w:hint="eastAsia"/>
        </w:rPr>
      </w:pPr>
      <w:r>
        <w:t>（1）到货验收：货物送至采购人安装现场后，成交供应商和采购人一同拆箱，对其全部货物、零件、配件的型号、规格、数量、外型、外观、包装进行到货验收</w:t>
      </w:r>
      <w:r>
        <w:rPr>
          <w:rFonts w:hint="eastAsia"/>
        </w:rPr>
        <w:t>。</w:t>
      </w:r>
      <w:r>
        <w:t>成交供应商</w:t>
      </w:r>
      <w:r>
        <w:rPr>
          <w:rFonts w:hint="eastAsia"/>
        </w:rPr>
        <w:t>须提供全新、原装，并符合质量标准的货物。货物的生产日期应在交货日期前半年之内。成交供应商应将每台设备和仪器的中文技术资料一套，如目录索引、图纸、技术说明书、操作手册、使用指南、合格证等技术资料在验收时一并交给采购人。技术说明书、操作手册应同时提供电子版交给采购人。若成交供应商未将上述资料交与采购人，视为成交供应商供应的设备仪器来源不合法，采购人有权拒收并由成交供应商承担合同总额20%的违约责任。采购人有权要求成交供应商重新提供设备仪器，也有权决定解除合同的履行。</w:t>
      </w:r>
    </w:p>
    <w:p>
      <w:pPr>
        <w:ind w:firstLine="540" w:firstLineChars="200"/>
      </w:pPr>
      <w:r>
        <w:t>（2）试运行：</w:t>
      </w:r>
      <w:r>
        <w:rPr>
          <w:rFonts w:hint="eastAsia"/>
        </w:rPr>
        <w:t>如在试运行期间设备发生故障，以故障解决之日起重新计算试运行时间，如验收前发生3次及以上设备故障，成交供应商需更换全新设备，更换设备后重新计算试运行时间，更换后的设备在试运行期间仍出现3次及以上设备故障，采购人有权解除合同。</w:t>
      </w:r>
    </w:p>
    <w:p>
      <w:pPr>
        <w:ind w:firstLine="540" w:firstLineChars="200"/>
      </w:pPr>
      <w:r>
        <w:t>（3）</w:t>
      </w:r>
      <w:r>
        <w:rPr>
          <w:rFonts w:hint="eastAsia"/>
        </w:rPr>
        <w:t>正式</w:t>
      </w:r>
      <w:r>
        <w:t>验收：采购人将按照采购合同规定的技术、服务、安全标准组织验收，并出具验收书。验收结果经双方确认后，双方代表必须按规定的验收交接单上的项目对照本合同填好验收结果并签名盖章。验收过程中，若发现货物质量有问题成交供应商无条件免费更换，并无条件重新检测并调试直至验收合格交付使用。</w:t>
      </w:r>
    </w:p>
    <w:p>
      <w:pPr>
        <w:ind w:firstLine="540" w:firstLineChars="200"/>
      </w:pPr>
      <w:r>
        <w:t>4、售后服务</w:t>
      </w:r>
    </w:p>
    <w:p>
      <w:pPr>
        <w:ind w:firstLine="540" w:firstLineChars="200"/>
      </w:pPr>
      <w:r>
        <w:t>（1）安装和调试：成交供应商负责派厂家技术人员到现场进行免费安装调试，直至验收合格。</w:t>
      </w:r>
    </w:p>
    <w:p>
      <w:pPr>
        <w:ind w:firstLine="540" w:firstLineChars="200"/>
        <w:rPr>
          <w:rFonts w:hint="eastAsia"/>
        </w:rPr>
      </w:pPr>
      <w:r>
        <w:t>（2）技术培训：成交供应商应负责对采购人人员进行现场培训，直至采购人人员能完全操作和维护设备。</w:t>
      </w:r>
    </w:p>
    <w:p>
      <w:pPr>
        <w:ind w:firstLine="540" w:firstLineChars="200"/>
      </w:pPr>
      <w:r>
        <w:t>（3）免费质量保证（修）期：所投货物必须提供</w:t>
      </w:r>
      <w:r>
        <w:rPr>
          <w:rFonts w:hint="eastAsia"/>
        </w:rPr>
        <w:t>叁</w:t>
      </w:r>
      <w:r>
        <w:t>年（含</w:t>
      </w:r>
      <w:r>
        <w:rPr>
          <w:rFonts w:hint="eastAsia"/>
        </w:rPr>
        <w:t>叁</w:t>
      </w:r>
      <w:r>
        <w:t>年</w:t>
      </w:r>
      <w:r>
        <w:rPr>
          <w:rFonts w:hint="eastAsia"/>
        </w:rPr>
        <w:t>，采购需求另有规定除外</w:t>
      </w:r>
      <w:r>
        <w:t>）以上的质保期，质保期经安装调试、验收合格之日起计算。（技术参数要求有规定的，以其规定为准，</w:t>
      </w:r>
      <w:r>
        <w:rPr>
          <w:rFonts w:hint="eastAsia"/>
        </w:rPr>
        <w:t>响应供应商</w:t>
      </w:r>
      <w:r>
        <w:t>有优于</w:t>
      </w:r>
      <w:r>
        <w:rPr>
          <w:rFonts w:hint="eastAsia"/>
        </w:rPr>
        <w:t>采购</w:t>
      </w:r>
      <w:r>
        <w:t>文件承诺的以其承诺为准）。质保期内，成交供应商负责对其提供的货物和工程进行维修和附件</w:t>
      </w:r>
      <w:r>
        <w:rPr>
          <w:rFonts w:hint="eastAsia"/>
        </w:rPr>
        <w:t>（除一次性使用的耗材、试剂外的所有附件及零配件）</w:t>
      </w:r>
      <w:r>
        <w:t>的维护，不再收取任何费用。</w:t>
      </w:r>
    </w:p>
    <w:p>
      <w:pPr>
        <w:ind w:firstLine="540" w:firstLineChars="200"/>
      </w:pPr>
      <w:r>
        <w:t>（4）故障响应时间：</w:t>
      </w:r>
      <w:r>
        <w:rPr>
          <w:rFonts w:hint="eastAsia"/>
        </w:rPr>
        <w:t>如果设备发生故障，成交供应商需按照约定的时间处理故障，违约金按到场时间每迟一天，按合同总价的</w:t>
      </w:r>
      <w:r>
        <w:t>2</w:t>
      </w:r>
      <w:r>
        <w:rPr>
          <w:rFonts w:hint="eastAsia"/>
        </w:rPr>
        <w:t>‰计收，不足一天超过12小时算一天。在没有备用机使用的情况下，如果设备连续故障超过1个月，采购人有权选择下列方式之一处理：（1）解除合同、不支付任何费用且要求成交供应商返还已支付货款；（2）要求成交供应商更换全新原装设备；（3）采购人有权选择第三方公司维修，所产生费用由成交供应商支付。</w:t>
      </w:r>
    </w:p>
    <w:p>
      <w:pPr>
        <w:ind w:firstLine="540" w:firstLineChars="200"/>
      </w:pPr>
      <w:r>
        <w:t>（5）质保期满后，成交供应商应提供终身维修，</w:t>
      </w:r>
      <w:r>
        <w:rPr>
          <w:rFonts w:hint="eastAsia"/>
        </w:rPr>
        <w:t>采购人</w:t>
      </w:r>
      <w:r>
        <w:t>只付零配件的费用，能长期提供良好的技术支持及零部件的优惠供应。</w:t>
      </w:r>
    </w:p>
    <w:p>
      <w:pPr>
        <w:ind w:firstLine="540" w:firstLineChars="200"/>
        <w:rPr>
          <w:rFonts w:hint="eastAsia"/>
        </w:rPr>
      </w:pPr>
      <w:r>
        <w:rPr>
          <w:rFonts w:hint="eastAsia"/>
        </w:rPr>
        <w:t>（6）成交供应商负责按采购人要求与医院信息系统端口对接。所产生的一切费用均由成交供应商承担，采购人不再支付其它任何费用。</w:t>
      </w:r>
    </w:p>
    <w:p>
      <w:pPr>
        <w:ind w:firstLine="540" w:firstLineChars="200"/>
        <w:rPr>
          <w:rFonts w:hint="eastAsia"/>
          <w:highlight w:val="none"/>
        </w:rPr>
      </w:pPr>
      <w:r>
        <w:rPr>
          <w:rFonts w:hint="eastAsia"/>
          <w:lang w:val="en-US" w:eastAsia="zh-CN"/>
        </w:rPr>
        <w:t>5、</w:t>
      </w:r>
      <w:r>
        <w:rPr>
          <w:rFonts w:hint="eastAsia"/>
        </w:rPr>
        <w:t>履约保证金及退回方式：</w:t>
      </w:r>
      <w:r>
        <w:t>成交供应商还须缴纳履约保证金（履约保证金以银行转账（电汇）、支票、汇票、本票或者金融机构、担保机构出具的保函等非现金形式提交），按成交金额的</w:t>
      </w:r>
      <w:r>
        <w:rPr>
          <w:highlight w:val="none"/>
        </w:rPr>
        <w:t>5%缴纳履约保证金。履约保证金由采购人收取，</w:t>
      </w:r>
      <w:r>
        <w:rPr>
          <w:rFonts w:hint="eastAsia"/>
          <w:highlight w:val="none"/>
        </w:rPr>
        <w:t>根据采购合同约定，待成交供应商履行完合同约定义务后一次性无息退还。</w:t>
      </w:r>
    </w:p>
    <w:p>
      <w:pPr>
        <w:pStyle w:val="54"/>
        <w:ind w:left="0" w:firstLine="540" w:firstLineChars="200"/>
        <w:rPr>
          <w:highlight w:val="none"/>
        </w:rPr>
      </w:pPr>
      <w:r>
        <w:rPr>
          <w:rFonts w:hint="eastAsia"/>
          <w:highlight w:val="none"/>
          <w:lang w:val="en-US" w:eastAsia="zh-CN"/>
        </w:rPr>
        <w:t>6、</w:t>
      </w:r>
      <w:r>
        <w:rPr>
          <w:rFonts w:hint="eastAsia"/>
          <w:highlight w:val="none"/>
        </w:rPr>
        <w:t>付款方式：合同签订、货物送达、安装调试完成且验收合格,收到符合国家法律规定的税票后30天内支付合同总额的</w:t>
      </w:r>
      <w:r>
        <w:rPr>
          <w:highlight w:val="none"/>
        </w:rPr>
        <w:t>100</w:t>
      </w:r>
      <w:r>
        <w:rPr>
          <w:rFonts w:hint="eastAsia"/>
          <w:highlight w:val="none"/>
        </w:rPr>
        <w:t>%。</w:t>
      </w:r>
    </w:p>
    <w:p>
      <w:pPr>
        <w:ind w:firstLine="540" w:firstLineChars="200"/>
        <w:rPr>
          <w:rFonts w:hint="default"/>
          <w:lang w:val="en-US" w:eastAsia="zh-CN"/>
        </w:rPr>
      </w:pPr>
    </w:p>
    <w:p>
      <w:pPr>
        <w:rPr>
          <w:rFonts w:ascii="仿宋" w:hAnsi="仿宋" w:cs="仿宋"/>
          <w:kern w:val="0"/>
        </w:rPr>
      </w:pPr>
      <w:bookmarkStart w:id="38" w:name="_Toc413396837"/>
      <w:bookmarkStart w:id="39" w:name="_Toc423373767"/>
      <w:bookmarkStart w:id="40" w:name="_Toc416716374"/>
      <w:bookmarkStart w:id="41" w:name="_Toc286"/>
      <w:bookmarkStart w:id="42" w:name="_Toc25582"/>
      <w:r>
        <w:rPr>
          <w:rFonts w:hint="eastAsia" w:ascii="仿宋" w:hAnsi="仿宋" w:cs="仿宋"/>
          <w:kern w:val="0"/>
        </w:rPr>
        <w:br w:type="page"/>
      </w:r>
    </w:p>
    <w:p>
      <w:pPr>
        <w:pStyle w:val="2"/>
        <w:wordWrap w:val="0"/>
        <w:spacing w:line="580" w:lineRule="exact"/>
        <w:jc w:val="center"/>
        <w:rPr>
          <w:rFonts w:ascii="仿宋" w:hAnsi="仿宋" w:cs="仿宋"/>
          <w:kern w:val="0"/>
        </w:rPr>
      </w:pPr>
      <w:bookmarkStart w:id="43" w:name="_Toc11577"/>
      <w:r>
        <w:rPr>
          <w:rFonts w:hint="eastAsia" w:ascii="仿宋" w:hAnsi="仿宋" w:cs="仿宋"/>
          <w:kern w:val="0"/>
        </w:rPr>
        <w:t>※ 四、拟签订合同</w:t>
      </w:r>
      <w:bookmarkEnd w:id="38"/>
      <w:bookmarkEnd w:id="39"/>
      <w:bookmarkEnd w:id="40"/>
      <w:r>
        <w:rPr>
          <w:rFonts w:hint="eastAsia" w:ascii="仿宋" w:hAnsi="仿宋" w:cs="仿宋"/>
          <w:kern w:val="0"/>
        </w:rPr>
        <w:t>文本格式</w:t>
      </w:r>
      <w:bookmarkEnd w:id="41"/>
      <w:r>
        <w:rPr>
          <w:rFonts w:hint="eastAsia" w:ascii="仿宋" w:hAnsi="仿宋" w:cs="仿宋"/>
          <w:kern w:val="0"/>
        </w:rPr>
        <w:t>（参考）</w:t>
      </w:r>
      <w:bookmarkEnd w:id="42"/>
      <w:bookmarkEnd w:id="43"/>
    </w:p>
    <w:p>
      <w:pPr>
        <w:keepNext/>
        <w:keepLines/>
        <w:autoSpaceDE/>
        <w:autoSpaceDN/>
        <w:spacing w:before="260" w:after="260" w:line="416" w:lineRule="auto"/>
        <w:jc w:val="center"/>
        <w:outlineLvl w:val="2"/>
        <w:rPr>
          <w:rFonts w:ascii="Times New Roman" w:hAnsi="Times New Roman" w:cs="Times New Roman"/>
          <w:b/>
          <w:bCs/>
          <w:kern w:val="2"/>
          <w:sz w:val="32"/>
          <w:szCs w:val="32"/>
          <w:lang w:val="en-US" w:bidi="ar-SA"/>
        </w:rPr>
      </w:pPr>
      <w:bookmarkStart w:id="44" w:name="_Toc9006"/>
      <w:r>
        <w:rPr>
          <w:rFonts w:hint="eastAsia" w:ascii="Times New Roman" w:hAnsi="Times New Roman" w:cs="Times New Roman"/>
          <w:b/>
          <w:bCs/>
          <w:kern w:val="2"/>
          <w:sz w:val="32"/>
          <w:szCs w:val="32"/>
          <w:lang w:val="en-US" w:bidi="ar-SA"/>
        </w:rPr>
        <w:t>赣州市肿瘤医院设备采购合同</w:t>
      </w:r>
    </w:p>
    <w:p>
      <w:pPr>
        <w:autoSpaceDE/>
        <w:autoSpaceDN/>
        <w:spacing w:after="120"/>
        <w:jc w:val="right"/>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合同编号（）</w:t>
      </w:r>
    </w:p>
    <w:p>
      <w:pPr>
        <w:autoSpaceDE/>
        <w:autoSpaceDN/>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甲方(采购单位)：赣州市肿瘤医院</w:t>
      </w:r>
    </w:p>
    <w:p>
      <w:pPr>
        <w:autoSpaceDE/>
        <w:autoSpaceDN/>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乙方(供货单位)：</w:t>
      </w:r>
    </w:p>
    <w:p>
      <w:pPr>
        <w:autoSpaceDE/>
        <w:autoSpaceDN/>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甲、乙双方根据  组织的项目编号为     的采购结果和采购文件的要求，并经双方协商一致依法按下述条款签订本合同。甲乙双方须遵守赣州市肿瘤医院廉洁购销合同，详细内容见附件一。</w:t>
      </w:r>
    </w:p>
    <w:p>
      <w:pPr>
        <w:autoSpaceDE/>
        <w:autoSpaceDN/>
        <w:ind w:firstLine="542" w:firstLineChars="200"/>
        <w:jc w:val="both"/>
        <w:rPr>
          <w:rFonts w:hint="eastAsia" w:ascii="仿宋" w:hAnsi="仿宋" w:eastAsia="仿宋" w:cs="仿宋"/>
          <w:b/>
          <w:bCs/>
          <w:kern w:val="2"/>
          <w:sz w:val="27"/>
          <w:szCs w:val="27"/>
          <w:lang w:val="en-US" w:bidi="ar-SA"/>
        </w:rPr>
      </w:pPr>
      <w:r>
        <w:rPr>
          <w:rFonts w:hint="eastAsia" w:ascii="仿宋" w:hAnsi="仿宋" w:eastAsia="仿宋" w:cs="仿宋"/>
          <w:b/>
          <w:bCs/>
          <w:kern w:val="2"/>
          <w:sz w:val="27"/>
          <w:szCs w:val="27"/>
          <w:lang w:val="en-US" w:bidi="ar-SA"/>
        </w:rPr>
        <w:t>一、以下文件若在本次采购</w:t>
      </w:r>
      <w:r>
        <w:rPr>
          <w:rFonts w:hint="eastAsia" w:ascii="仿宋" w:hAnsi="仿宋" w:eastAsia="仿宋" w:cs="仿宋"/>
          <w:b/>
          <w:bCs/>
          <w:kern w:val="2"/>
          <w:sz w:val="27"/>
          <w:szCs w:val="27"/>
          <w:shd w:val="clear" w:color="auto" w:fill="FFFFFF"/>
          <w:lang w:val="en-US" w:bidi="ar-SA"/>
        </w:rPr>
        <w:t>过程</w:t>
      </w:r>
      <w:r>
        <w:rPr>
          <w:rFonts w:hint="eastAsia" w:ascii="仿宋" w:hAnsi="仿宋" w:eastAsia="仿宋" w:cs="仿宋"/>
          <w:b/>
          <w:bCs/>
          <w:kern w:val="2"/>
          <w:sz w:val="27"/>
          <w:szCs w:val="27"/>
          <w:lang w:val="en-US" w:bidi="ar-SA"/>
        </w:rPr>
        <w:t>实际存在，则作为本合同的组成部分：</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 xml:space="preserve">   1、成交通知书；</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 xml:space="preserve">   2、采购文件（含采购过程补充通知、答疑回复、变更等）；</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 xml:space="preserve">   3、响应文件；</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注：若上述文件及本合同就某一事项意思表示不一致，则以产生时间晚的文件内容为准。</w:t>
      </w:r>
    </w:p>
    <w:p>
      <w:pPr>
        <w:autoSpaceDE/>
        <w:autoSpaceDN/>
        <w:ind w:firstLine="542" w:firstLineChars="200"/>
        <w:jc w:val="both"/>
        <w:rPr>
          <w:rFonts w:hint="eastAsia" w:ascii="仿宋" w:hAnsi="仿宋" w:eastAsia="仿宋" w:cs="仿宋"/>
          <w:b/>
          <w:bCs/>
          <w:kern w:val="2"/>
          <w:sz w:val="27"/>
          <w:szCs w:val="27"/>
          <w:lang w:val="en-US" w:bidi="ar-SA"/>
        </w:rPr>
      </w:pPr>
      <w:r>
        <w:rPr>
          <w:rFonts w:hint="eastAsia" w:ascii="仿宋" w:hAnsi="仿宋" w:eastAsia="仿宋" w:cs="仿宋"/>
          <w:b/>
          <w:bCs/>
          <w:kern w:val="2"/>
          <w:sz w:val="27"/>
          <w:szCs w:val="27"/>
          <w:lang w:val="en-US" w:bidi="ar-SA"/>
        </w:rPr>
        <w:t>二、设备名称、品牌型号及数量、单价：</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1666"/>
        <w:gridCol w:w="796"/>
        <w:gridCol w:w="796"/>
        <w:gridCol w:w="1666"/>
        <w:gridCol w:w="1666"/>
        <w:gridCol w:w="1666"/>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序号</w:t>
            </w: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标的物名称</w:t>
            </w: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数量</w:t>
            </w: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单位</w:t>
            </w: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单价（元）</w:t>
            </w: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总价（元）</w:t>
            </w: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制造商名称</w:t>
            </w: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p>
        </w:tc>
      </w:tr>
    </w:tbl>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标的物的参数等详见采购文件中的采购项目需求（响应文件正偏离的条款以正偏离的为准）。</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color w:val="000000"/>
          <w:sz w:val="27"/>
          <w:szCs w:val="27"/>
          <w:lang w:val="en-US" w:bidi="ar-SA"/>
        </w:rPr>
        <w:t>合同金额：</w:t>
      </w:r>
      <w:r>
        <w:rPr>
          <w:rFonts w:hint="eastAsia" w:ascii="仿宋" w:hAnsi="仿宋" w:eastAsia="仿宋" w:cs="仿宋"/>
          <w:color w:val="000000"/>
          <w:kern w:val="2"/>
          <w:sz w:val="27"/>
          <w:szCs w:val="27"/>
          <w:u w:val="single"/>
          <w:lang w:val="en-US" w:bidi="ar-SA"/>
        </w:rPr>
        <w:t>（大写）</w:t>
      </w:r>
      <w:r>
        <w:rPr>
          <w:rFonts w:hint="eastAsia" w:ascii="仿宋" w:hAnsi="仿宋" w:eastAsia="仿宋" w:cs="仿宋"/>
          <w:b/>
          <w:bCs/>
          <w:sz w:val="27"/>
          <w:szCs w:val="27"/>
          <w:highlight w:val="yellow"/>
          <w:u w:val="single"/>
          <w:lang w:val="en-US" w:bidi="ar-SA"/>
        </w:rPr>
        <w:t>人民币</w:t>
      </w:r>
      <w:r>
        <w:rPr>
          <w:rFonts w:hint="eastAsia" w:ascii="仿宋" w:hAnsi="仿宋" w:eastAsia="仿宋" w:cs="仿宋"/>
          <w:color w:val="000000"/>
          <w:sz w:val="27"/>
          <w:szCs w:val="27"/>
          <w:u w:val="single"/>
          <w:lang w:val="en-US" w:bidi="ar-SA"/>
        </w:rPr>
        <w:t>（</w:t>
      </w:r>
      <w:r>
        <w:rPr>
          <w:rFonts w:hint="eastAsia" w:ascii="仿宋" w:hAnsi="仿宋" w:eastAsia="仿宋" w:cs="仿宋"/>
          <w:color w:val="000000"/>
          <w:sz w:val="27"/>
          <w:szCs w:val="27"/>
          <w:highlight w:val="yellow"/>
          <w:u w:val="single"/>
          <w:lang w:val="en-US" w:bidi="ar-SA"/>
        </w:rPr>
        <w:t>¥</w:t>
      </w:r>
      <w:r>
        <w:rPr>
          <w:rFonts w:hint="eastAsia" w:ascii="仿宋" w:hAnsi="仿宋" w:eastAsia="仿宋" w:cs="仿宋"/>
          <w:color w:val="000000"/>
          <w:sz w:val="27"/>
          <w:szCs w:val="27"/>
          <w:u w:val="single"/>
          <w:lang w:val="en-US" w:bidi="ar-SA"/>
        </w:rPr>
        <w:t>）</w:t>
      </w:r>
      <w:r>
        <w:rPr>
          <w:rFonts w:hint="eastAsia" w:ascii="仿宋" w:hAnsi="仿宋" w:eastAsia="仿宋" w:cs="仿宋"/>
          <w:kern w:val="2"/>
          <w:sz w:val="27"/>
          <w:szCs w:val="27"/>
          <w:lang w:val="en-US" w:bidi="ar-SA"/>
        </w:rPr>
        <w:t>，是货物设计、制造、包装、仓储、运输、安装及乙方应当提供的伴随服务/售后服务的所有费用及与本项目有关的一切税费，甲方在采购、响应文件约定范围内不再支付其他任何费用。</w:t>
      </w:r>
    </w:p>
    <w:p>
      <w:pPr>
        <w:autoSpaceDE/>
        <w:autoSpaceDN/>
        <w:ind w:firstLine="542" w:firstLineChars="200"/>
        <w:jc w:val="both"/>
        <w:rPr>
          <w:rFonts w:hint="eastAsia" w:ascii="仿宋" w:hAnsi="仿宋" w:eastAsia="仿宋" w:cs="仿宋"/>
          <w:kern w:val="2"/>
          <w:sz w:val="27"/>
          <w:szCs w:val="27"/>
          <w:lang w:val="en-US" w:bidi="ar-SA"/>
        </w:rPr>
      </w:pPr>
      <w:r>
        <w:rPr>
          <w:rFonts w:hint="eastAsia" w:ascii="仿宋" w:hAnsi="仿宋" w:eastAsia="仿宋" w:cs="仿宋"/>
          <w:b/>
          <w:bCs/>
          <w:kern w:val="2"/>
          <w:sz w:val="27"/>
          <w:szCs w:val="27"/>
          <w:lang w:val="en-US" w:bidi="ar-SA"/>
        </w:rPr>
        <w:t>三、付款方式</w:t>
      </w:r>
      <w:r>
        <w:rPr>
          <w:rFonts w:hint="eastAsia" w:ascii="仿宋" w:hAnsi="仿宋" w:eastAsia="仿宋" w:cs="仿宋"/>
          <w:kern w:val="2"/>
          <w:sz w:val="27"/>
          <w:szCs w:val="27"/>
          <w:lang w:val="en-US" w:bidi="ar-SA"/>
        </w:rPr>
        <w:t>：</w:t>
      </w:r>
      <w:r>
        <w:rPr>
          <w:rFonts w:hint="eastAsia" w:ascii="仿宋" w:hAnsi="仿宋" w:eastAsia="仿宋" w:cs="仿宋"/>
          <w:sz w:val="27"/>
          <w:szCs w:val="27"/>
          <w:highlight w:val="yellow"/>
          <w:lang w:val="en-US" w:bidi="ar-SA"/>
        </w:rPr>
        <w:t>合同签订、货物送达、安装调试完成且验收合格,收到符合国家法律规定的税票后30天内支付合同总额的100%。</w:t>
      </w:r>
    </w:p>
    <w:p>
      <w:pPr>
        <w:autoSpaceDE/>
        <w:autoSpaceDN/>
        <w:ind w:firstLine="542" w:firstLineChars="200"/>
        <w:jc w:val="both"/>
        <w:rPr>
          <w:rFonts w:hint="eastAsia" w:ascii="仿宋" w:hAnsi="仿宋" w:eastAsia="仿宋" w:cs="仿宋"/>
          <w:kern w:val="2"/>
          <w:sz w:val="27"/>
          <w:szCs w:val="27"/>
          <w:lang w:val="en-US" w:bidi="ar-SA"/>
        </w:rPr>
      </w:pPr>
      <w:r>
        <w:rPr>
          <w:rFonts w:hint="eastAsia" w:ascii="仿宋" w:hAnsi="仿宋" w:eastAsia="仿宋" w:cs="仿宋"/>
          <w:b/>
          <w:bCs/>
          <w:kern w:val="2"/>
          <w:sz w:val="27"/>
          <w:szCs w:val="27"/>
          <w:lang w:val="en-US" w:bidi="ar-SA"/>
        </w:rPr>
        <w:t>四、交货时间、交货地点：</w:t>
      </w:r>
    </w:p>
    <w:p>
      <w:pPr>
        <w:autoSpaceDE/>
        <w:autoSpaceDN/>
        <w:ind w:firstLine="540" w:firstLineChars="200"/>
        <w:jc w:val="both"/>
        <w:rPr>
          <w:rFonts w:hint="eastAsia" w:ascii="仿宋" w:hAnsi="仿宋" w:eastAsia="仿宋" w:cs="仿宋"/>
          <w:sz w:val="27"/>
          <w:szCs w:val="27"/>
          <w:lang w:val="en-US" w:bidi="ar-SA"/>
        </w:rPr>
      </w:pPr>
      <w:r>
        <w:rPr>
          <w:rFonts w:hint="eastAsia" w:ascii="仿宋" w:hAnsi="仿宋" w:eastAsia="仿宋" w:cs="仿宋"/>
          <w:sz w:val="27"/>
          <w:szCs w:val="27"/>
          <w:lang w:val="en-US" w:bidi="ar-SA"/>
        </w:rPr>
        <w:t>1、乙方必须在合同签订并收到采购人通知后30个天内供货、安装、调试，交付使用，交货地点为甲方指定地点。如因甲方原因需要延期供货，乙方须配合甲方工作进度进行。标的物交付前的运输风险（毁损、灭失）由乙方承担，且甲方有权要求乙方无条件另行提供合格的标的物。</w:t>
      </w:r>
    </w:p>
    <w:p>
      <w:pPr>
        <w:autoSpaceDE/>
        <w:autoSpaceDN/>
        <w:ind w:firstLine="540" w:firstLineChars="200"/>
        <w:jc w:val="both"/>
        <w:rPr>
          <w:rFonts w:hint="eastAsia" w:ascii="仿宋" w:hAnsi="仿宋" w:eastAsia="仿宋" w:cs="仿宋"/>
          <w:sz w:val="27"/>
          <w:szCs w:val="27"/>
          <w:lang w:val="en-US" w:bidi="ar-SA"/>
        </w:rPr>
      </w:pPr>
      <w:r>
        <w:rPr>
          <w:rFonts w:hint="eastAsia" w:ascii="仿宋" w:hAnsi="仿宋" w:eastAsia="仿宋" w:cs="仿宋"/>
          <w:sz w:val="27"/>
          <w:szCs w:val="27"/>
          <w:lang w:val="en-US" w:bidi="ar-SA"/>
        </w:rPr>
        <w:t>2、乙方提供的全部货物，均应采用国家或专业标准保护措施进行包装，使包装应适应于海运、或空运、或陆上长距离运输，并有良好的防潮、防震、防锈和防粗暴装卸等保护措施，确保货物安全无损运抵现场。交付前，由于包装不善所引起的货物锈蚀、损坏和损失造成的后果均由乙方承担，甲方有权拒绝接收货物并要求乙方无条件换货。</w:t>
      </w:r>
    </w:p>
    <w:p>
      <w:pPr>
        <w:autoSpaceDE/>
        <w:autoSpaceDN/>
        <w:spacing w:after="120"/>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sz w:val="27"/>
          <w:szCs w:val="27"/>
          <w:lang w:val="en-US" w:bidi="ar-SA"/>
        </w:rPr>
        <w:t>3、</w:t>
      </w:r>
      <w:r>
        <w:rPr>
          <w:rFonts w:hint="eastAsia" w:ascii="仿宋" w:hAnsi="仿宋" w:eastAsia="仿宋" w:cs="仿宋"/>
          <w:kern w:val="2"/>
          <w:sz w:val="27"/>
          <w:szCs w:val="27"/>
          <w:lang w:val="en-US" w:bidi="ar-SA"/>
        </w:rPr>
        <w:t>验收相关事宜联系设备科。</w:t>
      </w:r>
    </w:p>
    <w:p>
      <w:pPr>
        <w:autoSpaceDE/>
        <w:autoSpaceDN/>
        <w:spacing w:after="120"/>
        <w:ind w:firstLine="482"/>
        <w:jc w:val="both"/>
        <w:rPr>
          <w:rFonts w:hint="eastAsia" w:ascii="仿宋" w:hAnsi="仿宋" w:eastAsia="仿宋" w:cs="仿宋"/>
          <w:b/>
          <w:bCs/>
          <w:kern w:val="2"/>
          <w:sz w:val="27"/>
          <w:szCs w:val="27"/>
          <w:lang w:val="en-US" w:bidi="ar-SA"/>
        </w:rPr>
      </w:pPr>
      <w:r>
        <w:rPr>
          <w:rFonts w:hint="eastAsia" w:ascii="仿宋" w:hAnsi="仿宋" w:eastAsia="仿宋" w:cs="仿宋"/>
          <w:b/>
          <w:bCs/>
          <w:kern w:val="2"/>
          <w:sz w:val="27"/>
          <w:szCs w:val="27"/>
          <w:lang w:val="en-US" w:bidi="ar-SA"/>
        </w:rPr>
        <w:t>五、质量保证</w:t>
      </w:r>
    </w:p>
    <w:p>
      <w:pPr>
        <w:autoSpaceDE/>
        <w:autoSpaceDN/>
        <w:ind w:firstLine="540" w:firstLineChars="200"/>
        <w:jc w:val="both"/>
        <w:rPr>
          <w:rFonts w:hint="eastAsia" w:ascii="仿宋" w:hAnsi="仿宋" w:eastAsia="仿宋" w:cs="仿宋"/>
          <w:sz w:val="27"/>
          <w:szCs w:val="27"/>
          <w:lang w:val="en-US" w:bidi="ar-SA"/>
        </w:rPr>
      </w:pPr>
      <w:r>
        <w:rPr>
          <w:rFonts w:hint="eastAsia" w:ascii="仿宋" w:hAnsi="仿宋" w:eastAsia="仿宋" w:cs="仿宋"/>
          <w:sz w:val="27"/>
          <w:szCs w:val="27"/>
          <w:lang w:val="en-US" w:bidi="ar-SA"/>
        </w:rPr>
        <w:t>1、履约保证金：乙方应在收到《中标通知书》后，应按甲方的要求，向甲方提交合同总价款</w:t>
      </w:r>
      <w:r>
        <w:rPr>
          <w:rFonts w:hint="eastAsia" w:ascii="仿宋" w:hAnsi="仿宋" w:eastAsia="仿宋" w:cs="仿宋"/>
          <w:sz w:val="27"/>
          <w:szCs w:val="27"/>
          <w:highlight w:val="yellow"/>
          <w:u w:val="single"/>
          <w:lang w:val="en-US" w:bidi="ar-SA"/>
        </w:rPr>
        <w:t>5%</w:t>
      </w:r>
      <w:r>
        <w:rPr>
          <w:rFonts w:hint="eastAsia" w:ascii="仿宋" w:hAnsi="仿宋" w:eastAsia="仿宋" w:cs="仿宋"/>
          <w:sz w:val="27"/>
          <w:szCs w:val="27"/>
          <w:lang w:val="en-US" w:bidi="ar-SA"/>
        </w:rPr>
        <w:t>的履约保证金；履约保证金用于合同履行过程中约束乙方的任一行为，乙方违约的，甲方有权一次性没收全部履约保证金，且不免除乙方因违约给甲方造成损失的赔偿义务。待乙方履行完合同约定义务（含质保期内的维保义务）后设备无质量问题的一次性退还履约保证金，不计利息。</w:t>
      </w:r>
    </w:p>
    <w:p>
      <w:pPr>
        <w:autoSpaceDE/>
        <w:autoSpaceDN/>
        <w:ind w:firstLine="540" w:firstLineChars="200"/>
        <w:jc w:val="both"/>
        <w:rPr>
          <w:rFonts w:hint="eastAsia" w:ascii="仿宋" w:hAnsi="仿宋" w:eastAsia="仿宋" w:cs="仿宋"/>
          <w:sz w:val="27"/>
          <w:szCs w:val="27"/>
          <w:lang w:val="en-US" w:bidi="ar-SA"/>
        </w:rPr>
      </w:pPr>
      <w:r>
        <w:rPr>
          <w:rFonts w:hint="eastAsia" w:ascii="仿宋" w:hAnsi="仿宋" w:eastAsia="仿宋" w:cs="仿宋"/>
          <w:sz w:val="27"/>
          <w:szCs w:val="27"/>
          <w:lang w:val="en-US" w:bidi="ar-SA"/>
        </w:rPr>
        <w:t>2、乙方应保证货物是全新、未使用过的原装合格正品，生产日期应在货物送至甲方现场半年内，并完全符合招标文件及本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因此而造成甲方的任何损失由乙方承担。</w:t>
      </w:r>
    </w:p>
    <w:p>
      <w:pPr>
        <w:autoSpaceDE/>
        <w:autoSpaceDN/>
        <w:ind w:firstLine="540" w:firstLineChars="200"/>
        <w:jc w:val="both"/>
        <w:rPr>
          <w:rFonts w:hint="eastAsia" w:ascii="仿宋" w:hAnsi="仿宋" w:eastAsia="仿宋" w:cs="仿宋"/>
          <w:sz w:val="27"/>
          <w:szCs w:val="27"/>
          <w:lang w:val="en-US" w:bidi="ar-SA"/>
        </w:rPr>
      </w:pPr>
      <w:r>
        <w:rPr>
          <w:rFonts w:hint="eastAsia" w:ascii="仿宋" w:hAnsi="仿宋" w:eastAsia="仿宋" w:cs="仿宋"/>
          <w:sz w:val="27"/>
          <w:szCs w:val="27"/>
          <w:lang w:val="en-US" w:bidi="ar-SA"/>
        </w:rPr>
        <w:t>3、乙方应保证为甲方提供的任何产品的全部或部分、硬件或软件等，均不得侵犯第三方合法拥有的知识产权。</w:t>
      </w:r>
      <w:r>
        <w:rPr>
          <w:rFonts w:hint="eastAsia" w:ascii="仿宋" w:hAnsi="仿宋" w:eastAsia="仿宋" w:cs="仿宋"/>
          <w:kern w:val="2"/>
          <w:sz w:val="27"/>
          <w:szCs w:val="27"/>
          <w:lang w:val="en-US" w:bidi="ar-SA"/>
        </w:rPr>
        <w:t>若因知识产权问题导致甲方无法使用货物或发生了损害赔偿的，乙方应进行赔偿，甲方有权无条件收取合同总价5%的价款作为违约金，且收取违约金不免除乙方的赔偿责任，本条款不因合同终止/解除无效。</w:t>
      </w:r>
    </w:p>
    <w:p>
      <w:pPr>
        <w:autoSpaceDE/>
        <w:autoSpaceDN/>
        <w:ind w:firstLine="540" w:firstLineChars="200"/>
        <w:rPr>
          <w:rFonts w:hint="eastAsia" w:ascii="仿宋" w:hAnsi="仿宋" w:eastAsia="仿宋" w:cs="仿宋"/>
          <w:sz w:val="27"/>
          <w:szCs w:val="27"/>
          <w:lang w:val="en-US" w:bidi="ar-SA"/>
        </w:rPr>
      </w:pPr>
      <w:r>
        <w:rPr>
          <w:rFonts w:hint="eastAsia" w:ascii="仿宋" w:hAnsi="仿宋" w:eastAsia="仿宋" w:cs="仿宋"/>
          <w:sz w:val="27"/>
          <w:szCs w:val="27"/>
          <w:lang w:val="en-US" w:bidi="ar-SA"/>
        </w:rPr>
        <w:t>4、甲方有权对乙方所供应产品进行检验，检验结果应符合行业通行标准、厂方出厂标准以及本采购文件的要求，若检验结果不符合以上任意一条标准，乙方应承担合同总额20%的违约责任，同时，甲方有权要求乙方重新提供符合要求的设备仪器或解除合同的履行。</w:t>
      </w:r>
    </w:p>
    <w:p>
      <w:pPr>
        <w:autoSpaceDE/>
        <w:autoSpaceDN/>
        <w:ind w:firstLine="542" w:firstLineChars="200"/>
        <w:rPr>
          <w:rFonts w:hint="eastAsia" w:ascii="仿宋" w:hAnsi="仿宋" w:eastAsia="仿宋" w:cs="仿宋"/>
          <w:sz w:val="27"/>
          <w:szCs w:val="27"/>
          <w:lang w:val="en-US" w:bidi="ar-SA"/>
        </w:rPr>
      </w:pPr>
      <w:r>
        <w:rPr>
          <w:rFonts w:hint="eastAsia" w:ascii="仿宋" w:hAnsi="仿宋" w:eastAsia="仿宋" w:cs="仿宋"/>
          <w:b/>
          <w:bCs/>
          <w:kern w:val="2"/>
          <w:sz w:val="27"/>
          <w:szCs w:val="27"/>
          <w:lang w:val="en-US" w:bidi="ar-SA"/>
        </w:rPr>
        <w:t>六、验收</w:t>
      </w:r>
      <w:r>
        <w:rPr>
          <w:rFonts w:hint="eastAsia" w:ascii="仿宋" w:hAnsi="仿宋" w:eastAsia="仿宋" w:cs="仿宋"/>
          <w:b/>
          <w:bCs/>
          <w:kern w:val="2"/>
          <w:sz w:val="27"/>
          <w:szCs w:val="27"/>
          <w:shd w:val="clear" w:color="auto" w:fill="FFFFFF"/>
          <w:lang w:val="en-US" w:bidi="ar-SA"/>
        </w:rPr>
        <w:t>:</w:t>
      </w:r>
      <w:r>
        <w:rPr>
          <w:rFonts w:hint="eastAsia" w:ascii="仿宋" w:hAnsi="仿宋" w:eastAsia="仿宋" w:cs="仿宋"/>
          <w:sz w:val="27"/>
          <w:szCs w:val="27"/>
          <w:lang w:val="en-US" w:bidi="ar-SA"/>
        </w:rPr>
        <w:t>由甲方进行验收，设备完成安装调试达到可使用状态后试用30天内无故障并收到乙方书面验收申请后按甲方采购文件及乙方响应文件逐条进行正式验收。如有必要，可请第三方验收。</w:t>
      </w:r>
    </w:p>
    <w:p>
      <w:pPr>
        <w:autoSpaceDE/>
        <w:autoSpaceDN/>
        <w:ind w:firstLine="542" w:firstLineChars="200"/>
        <w:rPr>
          <w:rFonts w:hint="eastAsia" w:ascii="仿宋" w:hAnsi="仿宋" w:eastAsia="仿宋" w:cs="仿宋"/>
          <w:b/>
          <w:bCs/>
          <w:kern w:val="2"/>
          <w:sz w:val="27"/>
          <w:szCs w:val="27"/>
          <w:lang w:val="en-US" w:bidi="ar-SA"/>
        </w:rPr>
      </w:pPr>
      <w:r>
        <w:rPr>
          <w:rFonts w:hint="eastAsia" w:ascii="仿宋" w:hAnsi="仿宋" w:eastAsia="仿宋" w:cs="仿宋"/>
          <w:b/>
          <w:bCs/>
          <w:kern w:val="2"/>
          <w:sz w:val="27"/>
          <w:szCs w:val="27"/>
          <w:lang w:val="en-US" w:bidi="ar-SA"/>
        </w:rPr>
        <w:t>（1）出厂检验：</w:t>
      </w:r>
      <w:r>
        <w:rPr>
          <w:rFonts w:hint="eastAsia" w:ascii="仿宋" w:hAnsi="仿宋" w:eastAsia="仿宋" w:cs="仿宋"/>
          <w:kern w:val="2"/>
          <w:sz w:val="27"/>
          <w:szCs w:val="27"/>
          <w:lang w:val="en-US" w:bidi="ar-SA"/>
        </w:rPr>
        <w:t>乙方负责所提供货物的出厂检验，应按货物技术标准规定的检验项目和检验方法进行全面检验，所有提供的货物必须符合国家有关检测标准、行业标准以及产品的出厂标准，符合“三包”要求，保证货物原厂地和技术指标的真实性、完整性，并负责将货物送达甲方指定的供货地点。</w:t>
      </w:r>
    </w:p>
    <w:p>
      <w:pPr>
        <w:autoSpaceDE/>
        <w:autoSpaceDN/>
        <w:ind w:firstLine="542" w:firstLineChars="200"/>
        <w:rPr>
          <w:rFonts w:hint="eastAsia" w:ascii="仿宋" w:hAnsi="仿宋" w:eastAsia="仿宋" w:cs="仿宋"/>
          <w:kern w:val="2"/>
          <w:sz w:val="27"/>
          <w:szCs w:val="27"/>
          <w:lang w:val="en-US" w:bidi="ar-SA"/>
        </w:rPr>
      </w:pPr>
      <w:r>
        <w:rPr>
          <w:rFonts w:hint="eastAsia" w:ascii="仿宋" w:hAnsi="仿宋" w:eastAsia="仿宋" w:cs="仿宋"/>
          <w:b/>
          <w:bCs/>
          <w:kern w:val="2"/>
          <w:sz w:val="27"/>
          <w:szCs w:val="27"/>
          <w:lang w:val="en-US" w:bidi="ar-SA"/>
        </w:rPr>
        <w:t>（2）到货验收</w:t>
      </w:r>
      <w:r>
        <w:rPr>
          <w:rFonts w:hint="eastAsia" w:ascii="仿宋" w:hAnsi="仿宋" w:eastAsia="仿宋" w:cs="仿宋"/>
          <w:kern w:val="2"/>
          <w:sz w:val="27"/>
          <w:szCs w:val="27"/>
          <w:lang w:val="en-US" w:bidi="ar-SA"/>
        </w:rPr>
        <w:t>：货物送至甲方安装现场后，乙方和甲方一同拆箱，对其全部货物、零件、配件的型号、规格、数量、外型、外观、包装进行到货验收。乙方负责在项目验收时将系统的全部有关技术文件、资料、及安装、测试报告等文档汇集成册交付甲方，验收合格后方可安装。技术说明书、操作手册应同时提供电子版交给甲方。若乙方未将上述资料交与甲方，视为乙方供应的设备仪器来源不合法，甲方有权拒收并由乙方承担合同总额20%的违约责任。甲方有权要求乙方重新提供设备仪器，也有权决定解除合同的履行。</w:t>
      </w:r>
    </w:p>
    <w:p>
      <w:pPr>
        <w:autoSpaceDE/>
        <w:autoSpaceDN/>
        <w:ind w:firstLine="542" w:firstLineChars="200"/>
        <w:rPr>
          <w:rFonts w:hint="eastAsia" w:ascii="仿宋" w:hAnsi="仿宋" w:eastAsia="仿宋" w:cs="仿宋"/>
          <w:kern w:val="2"/>
          <w:sz w:val="27"/>
          <w:szCs w:val="27"/>
          <w:lang w:val="en-US" w:bidi="ar-SA"/>
        </w:rPr>
      </w:pPr>
      <w:r>
        <w:rPr>
          <w:rFonts w:hint="eastAsia" w:ascii="仿宋" w:hAnsi="仿宋" w:eastAsia="仿宋" w:cs="仿宋"/>
          <w:b/>
          <w:bCs/>
          <w:kern w:val="2"/>
          <w:sz w:val="27"/>
          <w:szCs w:val="27"/>
          <w:lang w:val="en-US" w:bidi="ar-SA"/>
        </w:rPr>
        <w:t>（3）试运行：</w:t>
      </w:r>
      <w:r>
        <w:rPr>
          <w:rFonts w:hint="eastAsia" w:ascii="仿宋" w:hAnsi="仿宋" w:eastAsia="仿宋" w:cs="仿宋"/>
          <w:kern w:val="2"/>
          <w:sz w:val="27"/>
          <w:szCs w:val="27"/>
          <w:lang w:val="en-US" w:bidi="ar-SA"/>
        </w:rPr>
        <w:t>乙方对货物的整体性能和功能进行自检，自检结果必须符合采购文件要求及合同中的相关条款，自检合格后转入为期</w:t>
      </w:r>
      <w:r>
        <w:rPr>
          <w:rFonts w:hint="eastAsia" w:ascii="仿宋" w:hAnsi="仿宋" w:eastAsia="仿宋" w:cs="仿宋"/>
          <w:b/>
          <w:bCs/>
          <w:kern w:val="2"/>
          <w:sz w:val="27"/>
          <w:szCs w:val="27"/>
          <w:lang w:val="en-US" w:bidi="ar-SA"/>
        </w:rPr>
        <w:t>1个月</w:t>
      </w:r>
      <w:r>
        <w:rPr>
          <w:rFonts w:hint="eastAsia" w:ascii="仿宋" w:hAnsi="仿宋" w:eastAsia="仿宋" w:cs="仿宋"/>
          <w:kern w:val="2"/>
          <w:sz w:val="27"/>
          <w:szCs w:val="27"/>
          <w:lang w:val="en-US" w:bidi="ar-SA"/>
        </w:rPr>
        <w:t>的试运行。试运行结束后，乙方向甲方提交自检记录和试运行记录，并向甲方提出书面验收申请。经甲方同意后，甲方和乙方共同进行设备的验收。</w:t>
      </w:r>
    </w:p>
    <w:p>
      <w:pPr>
        <w:autoSpaceDE/>
        <w:autoSpaceDN/>
        <w:ind w:firstLine="542" w:firstLineChars="200"/>
        <w:rPr>
          <w:rFonts w:hint="eastAsia" w:ascii="仿宋" w:hAnsi="仿宋" w:eastAsia="仿宋" w:cs="仿宋"/>
          <w:kern w:val="2"/>
          <w:sz w:val="27"/>
          <w:szCs w:val="27"/>
          <w:lang w:val="en-US" w:bidi="ar-SA"/>
        </w:rPr>
      </w:pPr>
      <w:r>
        <w:rPr>
          <w:rFonts w:hint="eastAsia" w:ascii="仿宋" w:hAnsi="仿宋" w:eastAsia="仿宋" w:cs="仿宋"/>
          <w:b/>
          <w:bCs/>
          <w:kern w:val="2"/>
          <w:sz w:val="27"/>
          <w:szCs w:val="27"/>
          <w:lang w:val="en-US" w:bidi="ar-SA"/>
        </w:rPr>
        <w:t>（4）最终验收：</w:t>
      </w:r>
      <w:r>
        <w:rPr>
          <w:rFonts w:hint="eastAsia" w:ascii="仿宋" w:hAnsi="仿宋" w:eastAsia="仿宋" w:cs="仿宋"/>
          <w:kern w:val="2"/>
          <w:sz w:val="27"/>
          <w:szCs w:val="27"/>
          <w:lang w:val="en-US" w:bidi="ar-SA"/>
        </w:rPr>
        <w:t>甲方将按照政府采购合同规定的技术、服务、安全标准组织验收，并出具验收书。验收书应当包括每一项技术、服务、安全标准的履约情况。验收结果经双方确认后，双方代表必须按规定的验收交接单上的项目对照本合同填好验收结果并签名盖章。验收过程中，若发现货物质量有问题乙方无条件免费更换，并无条件重新检测并调试直至验收合格交付使用。</w:t>
      </w:r>
    </w:p>
    <w:p>
      <w:pPr>
        <w:autoSpaceDE/>
        <w:autoSpaceDN/>
        <w:ind w:firstLine="542" w:firstLineChars="200"/>
        <w:rPr>
          <w:rFonts w:hint="eastAsia" w:ascii="仿宋" w:hAnsi="仿宋" w:eastAsia="仿宋" w:cs="仿宋"/>
          <w:sz w:val="27"/>
          <w:szCs w:val="27"/>
          <w:lang w:val="en-US" w:bidi="ar-SA"/>
        </w:rPr>
      </w:pPr>
      <w:r>
        <w:rPr>
          <w:rFonts w:hint="eastAsia" w:ascii="仿宋" w:hAnsi="仿宋" w:eastAsia="仿宋" w:cs="仿宋"/>
          <w:b/>
          <w:bCs/>
          <w:kern w:val="2"/>
          <w:sz w:val="27"/>
          <w:szCs w:val="27"/>
          <w:lang w:val="en-US" w:bidi="ar-SA"/>
        </w:rPr>
        <w:t>（5）验收费用</w:t>
      </w:r>
      <w:r>
        <w:rPr>
          <w:rFonts w:hint="eastAsia" w:ascii="仿宋" w:hAnsi="仿宋" w:eastAsia="仿宋" w:cs="仿宋"/>
          <w:kern w:val="2"/>
          <w:sz w:val="27"/>
          <w:szCs w:val="27"/>
          <w:lang w:val="en-US" w:bidi="ar-SA"/>
        </w:rPr>
        <w:t>：项目验收费用 (含专家劳务费、交通费、食宿、检验费等验收过程中发生的一切费用) 均由乙方负责支付，其费用已包含在合同价款中，甲方不另行支付。</w:t>
      </w:r>
    </w:p>
    <w:p>
      <w:pPr>
        <w:autoSpaceDE/>
        <w:autoSpaceDN/>
        <w:ind w:firstLine="482"/>
        <w:jc w:val="both"/>
        <w:rPr>
          <w:rFonts w:hint="eastAsia" w:ascii="仿宋" w:hAnsi="仿宋" w:eastAsia="仿宋" w:cs="仿宋"/>
          <w:b/>
          <w:bCs/>
          <w:kern w:val="2"/>
          <w:sz w:val="27"/>
          <w:szCs w:val="27"/>
          <w:lang w:val="en-US" w:bidi="ar-SA"/>
        </w:rPr>
      </w:pPr>
      <w:r>
        <w:rPr>
          <w:rFonts w:hint="eastAsia" w:ascii="仿宋" w:hAnsi="仿宋" w:eastAsia="仿宋" w:cs="仿宋"/>
          <w:b/>
          <w:bCs/>
          <w:kern w:val="2"/>
          <w:sz w:val="27"/>
          <w:szCs w:val="27"/>
          <w:lang w:val="en-US" w:bidi="ar-SA"/>
        </w:rPr>
        <w:t>七、伴随服务／售后服务：</w:t>
      </w:r>
    </w:p>
    <w:p>
      <w:pPr>
        <w:autoSpaceDE/>
        <w:autoSpaceDN/>
        <w:ind w:firstLine="540" w:firstLineChars="200"/>
        <w:rPr>
          <w:rFonts w:hint="eastAsia" w:ascii="仿宋" w:hAnsi="仿宋" w:eastAsia="仿宋" w:cs="仿宋"/>
          <w:b/>
          <w:bCs/>
          <w:sz w:val="27"/>
          <w:szCs w:val="27"/>
        </w:rPr>
      </w:pPr>
      <w:r>
        <w:rPr>
          <w:rFonts w:hint="eastAsia" w:ascii="仿宋" w:hAnsi="仿宋" w:eastAsia="仿宋" w:cs="仿宋"/>
          <w:kern w:val="2"/>
          <w:sz w:val="27"/>
          <w:szCs w:val="27"/>
        </w:rPr>
        <w:t>1、从验收合格之日起，乙方免费提供36</w:t>
      </w:r>
      <w:r>
        <w:rPr>
          <w:rFonts w:hint="eastAsia" w:ascii="仿宋" w:hAnsi="仿宋" w:eastAsia="仿宋" w:cs="仿宋"/>
          <w:b/>
          <w:kern w:val="2"/>
          <w:sz w:val="27"/>
          <w:szCs w:val="27"/>
        </w:rPr>
        <w:t>个月原厂</w:t>
      </w:r>
      <w:r>
        <w:rPr>
          <w:rFonts w:hint="eastAsia" w:ascii="仿宋" w:hAnsi="仿宋" w:eastAsia="仿宋" w:cs="仿宋"/>
          <w:kern w:val="2"/>
          <w:sz w:val="27"/>
          <w:szCs w:val="27"/>
        </w:rPr>
        <w:t>质保期，质保期自项目安装调试、验收合格之日起计算，质保期内乙方负责对其提供的货物和工程进行维修和附件（除一次性使用的耗材、试剂外的所有附件及零配件）的维护、更换、校验，不再收取任何费用，如有无法解决的故障，免费更换或退货处理。</w:t>
      </w:r>
      <w:r>
        <w:rPr>
          <w:rFonts w:hint="eastAsia" w:ascii="仿宋" w:hAnsi="仿宋" w:eastAsia="仿宋" w:cs="仿宋"/>
          <w:b/>
          <w:kern w:val="2"/>
          <w:sz w:val="27"/>
          <w:szCs w:val="27"/>
        </w:rPr>
        <w:t>售后服务电话：</w:t>
      </w:r>
    </w:p>
    <w:p>
      <w:pPr>
        <w:autoSpaceDE/>
        <w:autoSpaceDN/>
        <w:ind w:firstLine="540" w:firstLineChars="200"/>
        <w:rPr>
          <w:rFonts w:hint="eastAsia" w:ascii="仿宋" w:hAnsi="仿宋" w:eastAsia="仿宋" w:cs="仿宋"/>
          <w:kern w:val="2"/>
          <w:sz w:val="27"/>
          <w:szCs w:val="27"/>
        </w:rPr>
      </w:pPr>
      <w:r>
        <w:rPr>
          <w:rFonts w:hint="eastAsia" w:ascii="仿宋" w:hAnsi="仿宋" w:eastAsia="仿宋" w:cs="仿宋"/>
          <w:kern w:val="2"/>
          <w:sz w:val="27"/>
          <w:szCs w:val="27"/>
        </w:rPr>
        <w:t>2、乙方安排有资质的工程师为甲方提供免费培训服务（工程师资质材料需提供给甲方备案），直至该货物可以正常使用并且操作人员能熟练操作为止。主要培训内容为货物的基本结构、性能、功能、主要部件的构造及处理，日常使用操作、保养与管理、常见故障的排除、紧急情况的处理等。技术培训时需准备培训内容的电子演示文稿（PPT），并制定培训后相关人员的考核试题。培训结束后将资料一并交给甲方。</w:t>
      </w:r>
    </w:p>
    <w:p>
      <w:pPr>
        <w:autoSpaceDE/>
        <w:autoSpaceDN/>
        <w:ind w:firstLine="540" w:firstLineChars="200"/>
        <w:rPr>
          <w:rFonts w:hint="eastAsia" w:ascii="仿宋" w:hAnsi="仿宋" w:eastAsia="仿宋" w:cs="仿宋"/>
          <w:kern w:val="2"/>
          <w:sz w:val="27"/>
          <w:szCs w:val="27"/>
        </w:rPr>
      </w:pPr>
      <w:r>
        <w:rPr>
          <w:rFonts w:hint="eastAsia" w:ascii="仿宋" w:hAnsi="仿宋" w:eastAsia="仿宋" w:cs="仿宋"/>
          <w:kern w:val="2"/>
          <w:sz w:val="27"/>
          <w:szCs w:val="27"/>
        </w:rPr>
        <w:t>3、故障响应时间：乙方在保修期内要求经常回访，有问题做到及时处理。出现质量问题或故障时，响应时间≤2小时，工程师应在24 小时内到达现场并排除故障。保修期内如同一故障发生三次，或在三个月内无法修复，乙方无条件换货；如保修期内因故障停机，按停机时间的双倍顺延保修期。停机时间定义：在工作时发现设备故障，故障导致影响工作1小时以上4小时以下计停机时间为半天，大于4小时计1天，如果发生在非工作时间的备件更换、软硬件升级等不计入停机时间。</w:t>
      </w:r>
    </w:p>
    <w:p>
      <w:pPr>
        <w:autoSpaceDE/>
        <w:autoSpaceDN/>
        <w:ind w:firstLine="540" w:firstLineChars="200"/>
        <w:rPr>
          <w:rFonts w:hint="eastAsia" w:ascii="仿宋" w:hAnsi="仿宋" w:eastAsia="仿宋" w:cs="仿宋"/>
          <w:kern w:val="2"/>
          <w:sz w:val="27"/>
          <w:szCs w:val="27"/>
        </w:rPr>
      </w:pPr>
      <w:r>
        <w:rPr>
          <w:rFonts w:hint="eastAsia" w:ascii="仿宋" w:hAnsi="仿宋" w:eastAsia="仿宋" w:cs="仿宋"/>
          <w:kern w:val="2"/>
          <w:sz w:val="27"/>
          <w:szCs w:val="27"/>
        </w:rPr>
        <w:t>4、质保期满后，乙方应提供终身维修，</w:t>
      </w:r>
      <w:r>
        <w:rPr>
          <w:rFonts w:hint="eastAsia" w:ascii="仿宋" w:hAnsi="仿宋" w:eastAsia="仿宋" w:cs="仿宋"/>
          <w:kern w:val="2"/>
          <w:sz w:val="27"/>
          <w:szCs w:val="27"/>
          <w:lang w:val="en-US"/>
        </w:rPr>
        <w:t>乙方仍保证</w:t>
      </w:r>
      <w:r>
        <w:rPr>
          <w:rFonts w:hint="eastAsia" w:ascii="仿宋" w:hAnsi="仿宋" w:eastAsia="仿宋" w:cs="仿宋"/>
          <w:kern w:val="2"/>
          <w:sz w:val="27"/>
          <w:szCs w:val="27"/>
        </w:rPr>
        <w:t>提供良好的技术支持及零部件的优惠供应，</w:t>
      </w:r>
      <w:r>
        <w:rPr>
          <w:rFonts w:hint="eastAsia" w:ascii="仿宋" w:hAnsi="仿宋" w:eastAsia="仿宋" w:cs="仿宋"/>
          <w:kern w:val="2"/>
          <w:sz w:val="27"/>
          <w:szCs w:val="27"/>
          <w:lang w:val="en-US"/>
        </w:rPr>
        <w:t>乙方不收取除零配件之外的任何费用（甲方只支</w:t>
      </w:r>
      <w:r>
        <w:rPr>
          <w:rFonts w:hint="eastAsia" w:ascii="仿宋" w:hAnsi="仿宋" w:eastAsia="仿宋" w:cs="仿宋"/>
          <w:kern w:val="2"/>
          <w:sz w:val="27"/>
          <w:szCs w:val="27"/>
        </w:rPr>
        <w:t>付零配件的费用</w:t>
      </w:r>
      <w:r>
        <w:rPr>
          <w:rFonts w:hint="eastAsia" w:ascii="仿宋" w:hAnsi="仿宋" w:eastAsia="仿宋" w:cs="仿宋"/>
          <w:kern w:val="2"/>
          <w:sz w:val="27"/>
          <w:szCs w:val="27"/>
          <w:lang w:val="en-US"/>
        </w:rPr>
        <w:t>），乙方更换零部件前应向</w:t>
      </w:r>
      <w:r>
        <w:rPr>
          <w:rFonts w:hint="eastAsia" w:ascii="仿宋" w:hAnsi="仿宋" w:eastAsia="仿宋" w:cs="仿宋"/>
          <w:kern w:val="2"/>
          <w:sz w:val="27"/>
          <w:szCs w:val="27"/>
        </w:rPr>
        <w:t>甲方</w:t>
      </w:r>
      <w:r>
        <w:rPr>
          <w:rFonts w:hint="eastAsia" w:ascii="仿宋" w:hAnsi="仿宋" w:eastAsia="仿宋" w:cs="仿宋"/>
          <w:kern w:val="2"/>
          <w:sz w:val="27"/>
          <w:szCs w:val="27"/>
          <w:lang w:val="en-US"/>
        </w:rPr>
        <w:t>提供书面报价单，甲方确认后方可更换</w:t>
      </w:r>
      <w:r>
        <w:rPr>
          <w:rFonts w:hint="eastAsia" w:ascii="仿宋" w:hAnsi="仿宋" w:eastAsia="仿宋" w:cs="仿宋"/>
          <w:kern w:val="2"/>
          <w:sz w:val="27"/>
          <w:szCs w:val="27"/>
        </w:rPr>
        <w:t>。</w:t>
      </w:r>
    </w:p>
    <w:p>
      <w:pPr>
        <w:autoSpaceDE/>
        <w:autoSpaceDN/>
        <w:ind w:firstLine="542" w:firstLineChars="200"/>
        <w:jc w:val="both"/>
        <w:rPr>
          <w:rFonts w:hint="eastAsia" w:ascii="仿宋" w:hAnsi="仿宋" w:eastAsia="仿宋" w:cs="仿宋"/>
          <w:b/>
          <w:bCs/>
          <w:sz w:val="27"/>
          <w:szCs w:val="27"/>
          <w:lang w:val="en-US" w:bidi="ar-SA"/>
        </w:rPr>
      </w:pPr>
      <w:r>
        <w:rPr>
          <w:rFonts w:hint="eastAsia" w:ascii="仿宋" w:hAnsi="仿宋" w:eastAsia="仿宋" w:cs="仿宋"/>
          <w:b/>
          <w:bCs/>
          <w:sz w:val="27"/>
          <w:szCs w:val="27"/>
          <w:lang w:val="en-US" w:bidi="ar-SA"/>
        </w:rPr>
        <w:t>八、违约责任：</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1、交货违约：如果乙方没有按照合同规定的时间交货并完成安装调试达到可使用状态，甲方有权从货款中直接扣除违约金，违约金应按每迟一天，按合同总价的</w:t>
      </w:r>
      <w:r>
        <w:rPr>
          <w:rFonts w:hint="eastAsia" w:ascii="仿宋" w:hAnsi="仿宋" w:eastAsia="仿宋" w:cs="仿宋"/>
          <w:kern w:val="2"/>
          <w:sz w:val="27"/>
          <w:szCs w:val="27"/>
          <w:highlight w:val="yellow"/>
          <w:lang w:val="en-US" w:bidi="ar-SA"/>
        </w:rPr>
        <w:t>2‰</w:t>
      </w:r>
      <w:r>
        <w:rPr>
          <w:rFonts w:hint="eastAsia" w:ascii="仿宋" w:hAnsi="仿宋" w:eastAsia="仿宋" w:cs="仿宋"/>
          <w:kern w:val="2"/>
          <w:sz w:val="27"/>
          <w:szCs w:val="27"/>
          <w:lang w:val="en-US" w:bidi="ar-SA"/>
        </w:rPr>
        <w:t>计收。乙方延迟交付货物超过1个月，甲方有权单方面解除合同并要求乙方承担合同总价20%的违约金。若因甲方原因导致乙方推迟交货，可以免责。</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2、质保违约：如果设备发生故障，乙方需按照合同第七条的约定处理故障，违约金按到场时间每迟一天，按合同总价的</w:t>
      </w:r>
      <w:r>
        <w:rPr>
          <w:rFonts w:hint="eastAsia" w:ascii="仿宋" w:hAnsi="仿宋" w:eastAsia="仿宋" w:cs="仿宋"/>
          <w:kern w:val="2"/>
          <w:sz w:val="27"/>
          <w:szCs w:val="27"/>
          <w:highlight w:val="yellow"/>
          <w:lang w:val="en-US" w:bidi="ar-SA"/>
        </w:rPr>
        <w:t>2‰</w:t>
      </w:r>
      <w:r>
        <w:rPr>
          <w:rFonts w:hint="eastAsia" w:ascii="仿宋" w:hAnsi="仿宋" w:eastAsia="仿宋" w:cs="仿宋"/>
          <w:kern w:val="2"/>
          <w:sz w:val="27"/>
          <w:szCs w:val="27"/>
          <w:lang w:val="en-US" w:bidi="ar-SA"/>
        </w:rPr>
        <w:t>计收，不足一天超过12小时算一天。在没有备用机使用的情况下设备连续故障超过1个月或经乙方两次维修货物仍不能达到合同约定质量标准，甲方有权选择下列方式之一处理：（1）解除合同、不支付任何费用且要求乙方返还已支付货款；（2）限期要求乙方更换全新原装设备；（3）甲方有权选择第三方公司维修，所产生费用从履约保证金中计扣。</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3、乙方所交付的货物或履约行为不符合合同约定的，乙方应承担合同总额20%的违约责任，或甲方有权解除合同并没收履约保证金。</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4、因乙方违约导致本合同解除，甲方有权全额没收乙方的履约保证金及质保金，并不免除乙方应承担的以上违约责任。</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5、因甲方原因逾期支付合同款项或逾期退还保证金的，甲方除应当支付合同款项或保证金本金以外，还应当按中国人民银行同期贷款基准利率上浮20%后的利率支付超期资金占用费给乙方，但因乙方自身原因导致无法及时支付或退还的除外。</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6、因甲方原因导致变更、中止或终止采购合同的，以及因政策变化等原因不能签订合同，造成乙方损失的，甲方应与乙方充分协商，给予合理补偿。</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7、在合同履行期间，乙方被列入重大税收失信主体、政府采购违法失信行为记录名单，或者被赣州市卫健委等政府部门列入“黑名单”或禁止业务往来时，视为乙方根本性违约，甲方有权解除合同，并没收履约保证金。</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8、乙方在合同履行期内或质保期不能及时响应甲方维修要求的，甲方可按每次1000元的标准扣除乙方的履约保证金，并有权委托他人进行维修，发生的费用由乙方承担。</w:t>
      </w:r>
    </w:p>
    <w:p>
      <w:pPr>
        <w:adjustRightInd w:val="0"/>
        <w:ind w:firstLine="540" w:firstLineChars="200"/>
        <w:rPr>
          <w:rFonts w:hint="eastAsia" w:ascii="仿宋" w:hAnsi="仿宋" w:eastAsia="仿宋" w:cs="仿宋"/>
          <w:color w:val="000000"/>
          <w:sz w:val="27"/>
          <w:szCs w:val="27"/>
          <w:lang w:val="en-US" w:bidi="ar-SA"/>
        </w:rPr>
      </w:pPr>
      <w:r>
        <w:rPr>
          <w:rFonts w:hint="eastAsia" w:ascii="仿宋" w:hAnsi="仿宋" w:eastAsia="仿宋" w:cs="仿宋"/>
          <w:kern w:val="2"/>
          <w:sz w:val="27"/>
          <w:szCs w:val="27"/>
          <w:lang w:val="en-US" w:bidi="ar-SA"/>
        </w:rPr>
        <w:t>9、乙方在合同期及质保期内有任一违约行为或产品有任一质量问题的，甲方有权全额没收乙方的履约保证金，并不免除乙方应承担的以上违约责任。</w:t>
      </w:r>
    </w:p>
    <w:p>
      <w:pPr>
        <w:autoSpaceDE/>
        <w:autoSpaceDN/>
        <w:ind w:firstLine="542" w:firstLineChars="200"/>
        <w:jc w:val="both"/>
        <w:rPr>
          <w:rFonts w:hint="eastAsia" w:ascii="仿宋" w:hAnsi="仿宋" w:eastAsia="仿宋" w:cs="仿宋"/>
          <w:b/>
          <w:bCs/>
          <w:sz w:val="27"/>
          <w:szCs w:val="27"/>
          <w:lang w:val="en-US" w:bidi="ar-SA"/>
        </w:rPr>
      </w:pPr>
      <w:r>
        <w:rPr>
          <w:rFonts w:hint="eastAsia" w:ascii="仿宋" w:hAnsi="仿宋" w:eastAsia="仿宋" w:cs="仿宋"/>
          <w:b/>
          <w:bCs/>
          <w:sz w:val="27"/>
          <w:szCs w:val="27"/>
          <w:lang w:val="en-US" w:bidi="ar-SA"/>
        </w:rPr>
        <w:t>九、争议解决</w:t>
      </w:r>
    </w:p>
    <w:p>
      <w:pPr>
        <w:autoSpaceDE/>
        <w:autoSpaceDN/>
        <w:ind w:firstLine="540" w:firstLineChars="200"/>
        <w:jc w:val="both"/>
        <w:rPr>
          <w:rFonts w:hint="eastAsia" w:ascii="仿宋" w:hAnsi="仿宋" w:eastAsia="仿宋" w:cs="仿宋"/>
          <w:sz w:val="27"/>
          <w:szCs w:val="27"/>
          <w:lang w:bidi="ar-SA"/>
        </w:rPr>
      </w:pPr>
      <w:r>
        <w:rPr>
          <w:rFonts w:hint="eastAsia" w:ascii="仿宋" w:hAnsi="仿宋" w:eastAsia="仿宋" w:cs="仿宋"/>
          <w:sz w:val="27"/>
          <w:szCs w:val="27"/>
          <w:lang w:bidi="ar-SA"/>
        </w:rPr>
        <w:t>本合同履行过程中发生争议的，先由双方协商解决，协商不成的，任一方可向甲方所在地人民法院提起诉讼。</w:t>
      </w:r>
    </w:p>
    <w:p>
      <w:pPr>
        <w:adjustRightInd w:val="0"/>
        <w:ind w:firstLine="540" w:firstLineChars="200"/>
        <w:rPr>
          <w:rFonts w:hint="eastAsia" w:ascii="仿宋" w:hAnsi="仿宋" w:eastAsia="仿宋" w:cs="仿宋"/>
          <w:color w:val="000000"/>
          <w:sz w:val="27"/>
          <w:szCs w:val="27"/>
          <w:lang w:val="en-US" w:bidi="ar-SA"/>
        </w:rPr>
      </w:pPr>
      <w:r>
        <w:rPr>
          <w:rFonts w:hint="eastAsia" w:ascii="仿宋" w:hAnsi="仿宋" w:eastAsia="仿宋" w:cs="仿宋"/>
          <w:kern w:val="2"/>
          <w:sz w:val="27"/>
          <w:szCs w:val="27"/>
          <w:lang w:val="en-US"/>
        </w:rPr>
        <w:t>守约方为维护自身合法权益支出的维权费用（包括但不限于诉讼费、律师费、鉴定费、保全费等）由违约方承担。</w:t>
      </w:r>
    </w:p>
    <w:p>
      <w:pPr>
        <w:autoSpaceDE/>
        <w:autoSpaceDN/>
        <w:ind w:firstLine="542" w:firstLineChars="200"/>
        <w:jc w:val="both"/>
        <w:rPr>
          <w:rFonts w:hint="eastAsia" w:ascii="仿宋" w:hAnsi="仿宋" w:eastAsia="仿宋" w:cs="仿宋"/>
          <w:b/>
          <w:bCs/>
          <w:sz w:val="27"/>
          <w:szCs w:val="27"/>
          <w:lang w:val="en-US" w:bidi="ar-SA"/>
        </w:rPr>
      </w:pPr>
      <w:r>
        <w:rPr>
          <w:rFonts w:hint="eastAsia" w:ascii="仿宋" w:hAnsi="仿宋" w:eastAsia="仿宋" w:cs="仿宋"/>
          <w:b/>
          <w:bCs/>
          <w:sz w:val="27"/>
          <w:szCs w:val="27"/>
          <w:lang w:val="en-US" w:bidi="ar-SA"/>
        </w:rPr>
        <w:t>十、其他</w:t>
      </w:r>
    </w:p>
    <w:p>
      <w:pPr>
        <w:autoSpaceDE/>
        <w:autoSpaceDN/>
        <w:ind w:firstLine="540" w:firstLineChars="200"/>
        <w:jc w:val="both"/>
        <w:rPr>
          <w:rFonts w:hint="eastAsia" w:ascii="仿宋" w:hAnsi="仿宋" w:eastAsia="仿宋" w:cs="仿宋"/>
          <w:sz w:val="27"/>
          <w:szCs w:val="27"/>
          <w:lang w:val="en-US" w:bidi="ar-SA"/>
        </w:rPr>
      </w:pPr>
      <w:r>
        <w:rPr>
          <w:rFonts w:hint="eastAsia" w:ascii="仿宋" w:hAnsi="仿宋" w:eastAsia="仿宋" w:cs="仿宋"/>
          <w:sz w:val="27"/>
          <w:szCs w:val="27"/>
          <w:lang w:val="en-US" w:bidi="ar-SA"/>
        </w:rPr>
        <w:t>1.合同生效：本合同在甲乙双方签字盖章后生效。</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sz w:val="27"/>
          <w:szCs w:val="27"/>
          <w:lang w:val="en-US" w:bidi="ar-SA"/>
        </w:rPr>
        <w:t>2.本合同一式4份，以中文书写。甲方2份，乙方1份、代理机构1份，具有同等法律效力。</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3.本合同未尽事宜，参照采购响应文件执行，仍有未尽事宜的，参照民法典等法律法规的规定或由双方另行协商处理。</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4.本合同附件一是本合同的重要组成部分，与本合同具有同等法律效力。</w:t>
      </w:r>
    </w:p>
    <w:p>
      <w:pPr>
        <w:autoSpaceDE/>
        <w:autoSpaceDN/>
        <w:jc w:val="both"/>
        <w:rPr>
          <w:rFonts w:hint="eastAsia" w:ascii="仿宋" w:hAnsi="仿宋" w:eastAsia="仿宋" w:cs="仿宋"/>
          <w:kern w:val="2"/>
          <w:sz w:val="27"/>
          <w:szCs w:val="27"/>
          <w:lang w:val="en-US" w:bidi="ar-SA"/>
        </w:rPr>
      </w:pPr>
    </w:p>
    <w:p>
      <w:pPr>
        <w:autoSpaceDE/>
        <w:autoSpaceDN/>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（以下无正文，为签章页）</w:t>
      </w:r>
    </w:p>
    <w:p>
      <w:pPr>
        <w:adjustRightInd w:val="0"/>
        <w:rPr>
          <w:rFonts w:hint="eastAsia" w:ascii="仿宋" w:hAnsi="仿宋" w:eastAsia="仿宋" w:cs="仿宋"/>
          <w:color w:val="000000"/>
          <w:sz w:val="27"/>
          <w:szCs w:val="27"/>
        </w:rPr>
      </w:pPr>
    </w:p>
    <w:p>
      <w:pPr>
        <w:adjustRightInd w:val="0"/>
        <w:rPr>
          <w:rFonts w:hint="eastAsia" w:ascii="仿宋" w:hAnsi="仿宋" w:eastAsia="仿宋" w:cs="仿宋"/>
          <w:color w:val="000000"/>
          <w:sz w:val="27"/>
          <w:szCs w:val="27"/>
        </w:rPr>
      </w:pPr>
    </w:p>
    <w:p>
      <w:pPr>
        <w:adjustRightInd w:val="0"/>
        <w:rPr>
          <w:rFonts w:hint="eastAsia" w:ascii="仿宋" w:hAnsi="仿宋" w:eastAsia="仿宋" w:cs="仿宋"/>
          <w:color w:val="000000"/>
          <w:sz w:val="27"/>
          <w:szCs w:val="27"/>
        </w:rPr>
      </w:pPr>
    </w:p>
    <w:p>
      <w:pPr>
        <w:adjustRightInd w:val="0"/>
        <w:rPr>
          <w:rFonts w:hint="eastAsia" w:ascii="仿宋" w:hAnsi="仿宋" w:eastAsia="仿宋" w:cs="仿宋"/>
          <w:color w:val="000000"/>
          <w:sz w:val="27"/>
          <w:szCs w:val="27"/>
        </w:rPr>
      </w:pPr>
    </w:p>
    <w:tbl>
      <w:tblPr>
        <w:tblStyle w:val="29"/>
        <w:tblW w:w="5000" w:type="pct"/>
        <w:tblInd w:w="0" w:type="dxa"/>
        <w:tblLayout w:type="autofit"/>
        <w:tblCellMar>
          <w:top w:w="0" w:type="dxa"/>
          <w:left w:w="108" w:type="dxa"/>
          <w:bottom w:w="0" w:type="dxa"/>
          <w:right w:w="108" w:type="dxa"/>
        </w:tblCellMar>
      </w:tblPr>
      <w:tblGrid>
        <w:gridCol w:w="4899"/>
        <w:gridCol w:w="4955"/>
      </w:tblGrid>
      <w:tr>
        <w:tblPrEx>
          <w:tblCellMar>
            <w:top w:w="0" w:type="dxa"/>
            <w:left w:w="108" w:type="dxa"/>
            <w:bottom w:w="0" w:type="dxa"/>
            <w:right w:w="108" w:type="dxa"/>
          </w:tblCellMar>
        </w:tblPrEx>
        <w:trPr>
          <w:trHeight w:val="713" w:hRule="atLeast"/>
        </w:trPr>
        <w:tc>
          <w:tcPr>
            <w:tcW w:w="2486" w:type="pct"/>
            <w:noWrap w:val="0"/>
            <w:vAlign w:val="top"/>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甲方(公章)：赣州市肿瘤医院</w:t>
            </w:r>
          </w:p>
        </w:tc>
        <w:tc>
          <w:tcPr>
            <w:tcW w:w="2514" w:type="pct"/>
            <w:noWrap w:val="0"/>
            <w:vAlign w:val="top"/>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 xml:space="preserve">乙方(公章)： </w:t>
            </w:r>
          </w:p>
        </w:tc>
      </w:tr>
      <w:tr>
        <w:tblPrEx>
          <w:tblCellMar>
            <w:top w:w="0" w:type="dxa"/>
            <w:left w:w="108" w:type="dxa"/>
            <w:bottom w:w="0" w:type="dxa"/>
            <w:right w:w="108" w:type="dxa"/>
          </w:tblCellMar>
        </w:tblPrEx>
        <w:trPr>
          <w:trHeight w:val="972" w:hRule="atLeast"/>
        </w:trPr>
        <w:tc>
          <w:tcPr>
            <w:tcW w:w="2486" w:type="pct"/>
            <w:noWrap w:val="0"/>
            <w:vAlign w:val="top"/>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甲方  代表：</w:t>
            </w:r>
          </w:p>
        </w:tc>
        <w:tc>
          <w:tcPr>
            <w:tcW w:w="2514" w:type="pct"/>
            <w:noWrap w:val="0"/>
            <w:vAlign w:val="top"/>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乙方  代表：</w:t>
            </w:r>
          </w:p>
        </w:tc>
      </w:tr>
      <w:tr>
        <w:tblPrEx>
          <w:tblCellMar>
            <w:top w:w="0" w:type="dxa"/>
            <w:left w:w="108" w:type="dxa"/>
            <w:bottom w:w="0" w:type="dxa"/>
            <w:right w:w="108" w:type="dxa"/>
          </w:tblCellMar>
        </w:tblPrEx>
        <w:trPr>
          <w:trHeight w:val="1001" w:hRule="atLeast"/>
        </w:trPr>
        <w:tc>
          <w:tcPr>
            <w:tcW w:w="2486" w:type="pct"/>
            <w:noWrap w:val="0"/>
            <w:vAlign w:val="top"/>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开  户  行：中国农业银行股份有限公司赣州营业部</w:t>
            </w:r>
          </w:p>
        </w:tc>
        <w:tc>
          <w:tcPr>
            <w:tcW w:w="2514" w:type="pct"/>
            <w:noWrap w:val="0"/>
            <w:vAlign w:val="top"/>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 xml:space="preserve">开  户  行： </w:t>
            </w:r>
          </w:p>
        </w:tc>
      </w:tr>
      <w:tr>
        <w:tblPrEx>
          <w:tblCellMar>
            <w:top w:w="0" w:type="dxa"/>
            <w:left w:w="108" w:type="dxa"/>
            <w:bottom w:w="0" w:type="dxa"/>
            <w:right w:w="108" w:type="dxa"/>
          </w:tblCellMar>
        </w:tblPrEx>
        <w:trPr>
          <w:trHeight w:val="517" w:hRule="atLeast"/>
        </w:trPr>
        <w:tc>
          <w:tcPr>
            <w:tcW w:w="2486" w:type="pct"/>
            <w:noWrap w:val="0"/>
            <w:vAlign w:val="top"/>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帐      号：14030201040023986</w:t>
            </w:r>
          </w:p>
        </w:tc>
        <w:tc>
          <w:tcPr>
            <w:tcW w:w="2514" w:type="pct"/>
            <w:noWrap w:val="0"/>
            <w:vAlign w:val="top"/>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帐      号：</w:t>
            </w:r>
          </w:p>
        </w:tc>
      </w:tr>
      <w:tr>
        <w:tblPrEx>
          <w:tblCellMar>
            <w:top w:w="0" w:type="dxa"/>
            <w:left w:w="108" w:type="dxa"/>
            <w:bottom w:w="0" w:type="dxa"/>
            <w:right w:w="108" w:type="dxa"/>
          </w:tblCellMar>
        </w:tblPrEx>
        <w:trPr>
          <w:trHeight w:val="500" w:hRule="atLeast"/>
        </w:trPr>
        <w:tc>
          <w:tcPr>
            <w:tcW w:w="2486" w:type="pct"/>
            <w:noWrap w:val="0"/>
            <w:vAlign w:val="top"/>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日      期：</w:t>
            </w:r>
          </w:p>
        </w:tc>
        <w:tc>
          <w:tcPr>
            <w:tcW w:w="2514" w:type="pct"/>
            <w:noWrap w:val="0"/>
            <w:vAlign w:val="top"/>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日      期：</w:t>
            </w:r>
          </w:p>
        </w:tc>
      </w:tr>
      <w:bookmarkEnd w:id="44"/>
    </w:tbl>
    <w:p>
      <w:pPr>
        <w:widowControl/>
        <w:wordWrap w:val="0"/>
        <w:ind w:firstLine="405" w:firstLineChars="150"/>
        <w:rPr>
          <w:rFonts w:hint="eastAsia" w:ascii="仿宋" w:hAnsi="仿宋" w:eastAsia="仿宋" w:cs="仿宋"/>
          <w:sz w:val="27"/>
          <w:szCs w:val="27"/>
        </w:rPr>
      </w:pPr>
      <w:r>
        <w:rPr>
          <w:rFonts w:hint="eastAsia" w:ascii="仿宋" w:hAnsi="仿宋" w:eastAsia="仿宋" w:cs="仿宋"/>
          <w:kern w:val="0"/>
          <w:sz w:val="27"/>
          <w:szCs w:val="27"/>
        </w:rPr>
        <w:br w:type="page"/>
      </w:r>
    </w:p>
    <w:p>
      <w:pPr>
        <w:pageBreakBefore/>
        <w:wordWrap w:val="0"/>
        <w:rPr>
          <w:rFonts w:ascii="仿宋" w:hAnsi="仿宋" w:cs="仿宋"/>
          <w:b/>
          <w:kern w:val="0"/>
          <w:szCs w:val="27"/>
        </w:rPr>
      </w:pPr>
      <w:r>
        <w:rPr>
          <w:rFonts w:hint="eastAsia" w:ascii="仿宋" w:hAnsi="仿宋" w:cs="仿宋"/>
          <w:b/>
          <w:kern w:val="0"/>
          <w:szCs w:val="27"/>
        </w:rPr>
        <w:t>附件一：</w:t>
      </w:r>
    </w:p>
    <w:p>
      <w:pPr>
        <w:jc w:val="center"/>
        <w:rPr>
          <w:rFonts w:ascii="仿宋" w:hAnsi="仿宋" w:cs="仿宋"/>
          <w:b/>
          <w:bCs/>
          <w:szCs w:val="27"/>
        </w:rPr>
      </w:pPr>
      <w:bookmarkStart w:id="45" w:name="_Toc3967"/>
      <w:bookmarkStart w:id="46" w:name="_Hlk97890582"/>
      <w:r>
        <w:rPr>
          <w:rFonts w:hint="eastAsia" w:ascii="仿宋" w:hAnsi="仿宋" w:cs="仿宋"/>
          <w:b/>
          <w:bCs/>
          <w:szCs w:val="27"/>
        </w:rPr>
        <w:t>赣州市肿瘤医院廉洁购销合同</w:t>
      </w:r>
      <w:bookmarkEnd w:id="45"/>
    </w:p>
    <w:p>
      <w:pPr>
        <w:rPr>
          <w:rFonts w:ascii="仿宋" w:hAnsi="仿宋" w:cs="仿宋"/>
          <w:szCs w:val="27"/>
        </w:rPr>
      </w:pPr>
    </w:p>
    <w:bookmarkEnd w:id="46"/>
    <w:p>
      <w:pPr>
        <w:widowControl/>
        <w:ind w:firstLine="420"/>
        <w:rPr>
          <w:rFonts w:ascii="仿宋" w:hAnsi="仿宋" w:cs="仿宋"/>
          <w:kern w:val="0"/>
          <w:szCs w:val="27"/>
        </w:rPr>
      </w:pPr>
      <w:r>
        <w:rPr>
          <w:rFonts w:hint="eastAsia" w:ascii="仿宋" w:hAnsi="仿宋" w:cs="仿宋"/>
          <w:kern w:val="0"/>
          <w:szCs w:val="27"/>
        </w:rPr>
        <w:t>甲方（医疗卫生机构）：赣州市肿瘤医院</w:t>
      </w:r>
    </w:p>
    <w:p>
      <w:pPr>
        <w:widowControl/>
        <w:ind w:firstLine="420"/>
        <w:rPr>
          <w:rFonts w:ascii="仿宋" w:hAnsi="仿宋" w:cs="仿宋"/>
          <w:kern w:val="0"/>
          <w:szCs w:val="27"/>
        </w:rPr>
      </w:pPr>
      <w:r>
        <w:rPr>
          <w:rFonts w:hint="eastAsia" w:ascii="仿宋" w:hAnsi="仿宋" w:cs="仿宋"/>
          <w:kern w:val="0"/>
          <w:szCs w:val="27"/>
        </w:rPr>
        <w:t>乙方（企业及其代理人）：</w:t>
      </w:r>
    </w:p>
    <w:p>
      <w:pPr>
        <w:widowControl/>
        <w:ind w:firstLine="420"/>
        <w:rPr>
          <w:rFonts w:ascii="仿宋" w:hAnsi="仿宋" w:cs="仿宋"/>
          <w:kern w:val="0"/>
          <w:szCs w:val="27"/>
        </w:rPr>
      </w:pPr>
      <w:r>
        <w:rPr>
          <w:rFonts w:hint="eastAsia" w:ascii="仿宋" w:hAnsi="仿宋" w:cs="仿宋"/>
          <w:kern w:val="0"/>
          <w:szCs w:val="27"/>
        </w:rPr>
        <w:t>为进一步加强医疗卫生行风建设，规范医疗卫生机构购销行为，有效防范商业贿赂行为，营造公平交易、诚实守信的购销环境，经甲、乙双方协商，同意签订本合同，并共同遵守：</w:t>
      </w:r>
    </w:p>
    <w:p>
      <w:pPr>
        <w:widowControl/>
        <w:ind w:firstLine="420"/>
        <w:rPr>
          <w:rFonts w:ascii="仿宋" w:hAnsi="仿宋" w:cs="仿宋"/>
          <w:kern w:val="0"/>
          <w:szCs w:val="27"/>
        </w:rPr>
      </w:pPr>
      <w:r>
        <w:rPr>
          <w:rFonts w:hint="eastAsia" w:ascii="仿宋" w:hAnsi="仿宋" w:cs="仿宋"/>
          <w:kern w:val="0"/>
          <w:szCs w:val="27"/>
        </w:rPr>
        <w:t>一、甲乙双方按照《民法典》及合同约定购销货物（药品、卫生耗材、器械、设备、物资）、服务和工程等。</w:t>
      </w:r>
    </w:p>
    <w:p>
      <w:pPr>
        <w:widowControl/>
        <w:ind w:firstLine="420"/>
        <w:rPr>
          <w:rFonts w:ascii="仿宋" w:hAnsi="仿宋" w:cs="仿宋"/>
          <w:kern w:val="0"/>
          <w:szCs w:val="27"/>
        </w:rPr>
      </w:pPr>
      <w:r>
        <w:rPr>
          <w:rFonts w:hint="eastAsia" w:ascii="仿宋" w:hAnsi="仿宋" w:cs="仿宋"/>
          <w:kern w:val="0"/>
          <w:szCs w:val="27"/>
        </w:rPr>
        <w:t>二、甲方应当严格执行合同验收、入库等管理制度，对采购合同清单及发票进行查验，不得违反有关规定合同外采购、违价采购或从非规定渠道采购。</w:t>
      </w:r>
    </w:p>
    <w:p>
      <w:pPr>
        <w:widowControl/>
        <w:ind w:firstLine="420"/>
        <w:rPr>
          <w:rFonts w:ascii="仿宋" w:hAnsi="仿宋" w:cs="仿宋"/>
          <w:kern w:val="0"/>
          <w:szCs w:val="27"/>
        </w:rPr>
      </w:pPr>
      <w:r>
        <w:rPr>
          <w:rFonts w:hint="eastAsia" w:ascii="仿宋" w:hAnsi="仿宋" w:cs="仿宋"/>
          <w:kern w:val="0"/>
          <w:szCs w:val="27"/>
        </w:rPr>
        <w:t>三、甲方严禁接受乙方以任何名义、形式给予的回扣，不得将接受捐赠资助与采购挂钩。甲方工作人员不得参加乙方安排并支付费用的营业性娱乐场所的娱乐活动，不得以任何形式向乙方索要现金、有价证券、支付凭证和礼品等。被迫接受乙方给予的钱物，应予退还，无法退还的，有责任如实向有关纪检监察部门反映情况。</w:t>
      </w:r>
    </w:p>
    <w:p>
      <w:pPr>
        <w:widowControl/>
        <w:ind w:firstLine="420"/>
        <w:rPr>
          <w:rFonts w:ascii="仿宋" w:hAnsi="仿宋" w:cs="仿宋"/>
          <w:kern w:val="0"/>
          <w:szCs w:val="27"/>
        </w:rPr>
      </w:pPr>
      <w:r>
        <w:rPr>
          <w:rFonts w:hint="eastAsia" w:ascii="仿宋" w:hAnsi="仿宋" w:cs="仿宋"/>
          <w:kern w:val="0"/>
          <w:szCs w:val="27"/>
        </w:rPr>
        <w:t>四、严禁甲方工作人员利用任何途径和方式，为乙方统计医师个人及临床科室有关医药产品用量信息，或为乙方统计提供便利。</w:t>
      </w:r>
    </w:p>
    <w:p>
      <w:pPr>
        <w:widowControl/>
        <w:ind w:firstLine="420"/>
        <w:rPr>
          <w:rFonts w:ascii="仿宋" w:hAnsi="仿宋" w:cs="仿宋"/>
          <w:kern w:val="0"/>
          <w:szCs w:val="27"/>
        </w:rPr>
      </w:pPr>
      <w:r>
        <w:rPr>
          <w:rFonts w:hint="eastAsia" w:ascii="仿宋" w:hAnsi="仿宋" w:cs="仿宋"/>
          <w:kern w:val="0"/>
          <w:szCs w:val="27"/>
        </w:rPr>
        <w:t>五、乙方不得以回扣、宴请等方式影响甲方工作人员的选择权，不得在学术活动中提供旅游、超标准支付食宿费用。</w:t>
      </w:r>
    </w:p>
    <w:p>
      <w:pPr>
        <w:widowControl/>
        <w:ind w:firstLine="420"/>
        <w:rPr>
          <w:rFonts w:ascii="仿宋" w:hAnsi="仿宋" w:cs="仿宋"/>
          <w:kern w:val="0"/>
          <w:szCs w:val="27"/>
        </w:rPr>
      </w:pPr>
      <w:r>
        <w:rPr>
          <w:rFonts w:hint="eastAsia" w:ascii="仿宋" w:hAnsi="仿宋" w:cs="仿宋"/>
          <w:kern w:val="0"/>
          <w:szCs w:val="27"/>
        </w:rPr>
        <w:t>六、乙方指定 作为企业代表洽谈业务。企业代表必须在工作时间到甲方指定地点联系商谈，不得到住院部、门诊部、各相关科室等推销产品，不得借故到甲方相关领导、部门负责人及相关工作人员家中访谈并提供任何好处费。</w:t>
      </w:r>
    </w:p>
    <w:p>
      <w:pPr>
        <w:widowControl/>
        <w:ind w:firstLine="420"/>
        <w:rPr>
          <w:rFonts w:ascii="仿宋" w:hAnsi="仿宋" w:cs="仿宋"/>
          <w:kern w:val="0"/>
          <w:szCs w:val="27"/>
        </w:rPr>
      </w:pPr>
      <w:r>
        <w:rPr>
          <w:rFonts w:hint="eastAsia" w:ascii="仿宋" w:hAnsi="仿宋" w:cs="仿宋"/>
          <w:kern w:val="0"/>
          <w:szCs w:val="27"/>
        </w:rPr>
        <w:t>七、乙方如违反本合同，一经发现，甲方有权终止购销合同，并向有关部门报告。如乙方被列入商业贿赂不良记录，则严格按照《国家卫生计生委关于建立医药购销领域商业贿赂不良记录的规定》（国卫法制发〔2013〕50号）相关规定处理。</w:t>
      </w:r>
    </w:p>
    <w:p>
      <w:pPr>
        <w:widowControl/>
        <w:ind w:firstLine="420"/>
        <w:rPr>
          <w:rFonts w:ascii="仿宋" w:hAnsi="仿宋" w:cs="仿宋"/>
          <w:kern w:val="0"/>
          <w:szCs w:val="27"/>
        </w:rPr>
      </w:pPr>
      <w:r>
        <w:rPr>
          <w:rFonts w:hint="eastAsia" w:ascii="仿宋" w:hAnsi="仿宋" w:cs="仿宋"/>
          <w:kern w:val="0"/>
          <w:szCs w:val="27"/>
        </w:rPr>
        <w:t>八、本合同作为双方合同的附件，与项目合同一并执行，具有同等的法律效力，经合同双方签署后立即生效。</w:t>
      </w:r>
    </w:p>
    <w:p>
      <w:pPr>
        <w:spacing w:after="120"/>
        <w:rPr>
          <w:rFonts w:ascii="仿宋" w:hAnsi="仿宋" w:cs="仿宋"/>
          <w:szCs w:val="27"/>
        </w:rPr>
      </w:pPr>
    </w:p>
    <w:p>
      <w:pPr>
        <w:autoSpaceDE w:val="0"/>
        <w:autoSpaceDN w:val="0"/>
        <w:adjustRightInd w:val="0"/>
        <w:jc w:val="left"/>
        <w:rPr>
          <w:rFonts w:ascii="仿宋" w:hAnsi="仿宋" w:cs="仿宋"/>
          <w:color w:val="000000"/>
          <w:kern w:val="0"/>
          <w:szCs w:val="27"/>
        </w:rPr>
      </w:pPr>
    </w:p>
    <w:p>
      <w:pPr>
        <w:jc w:val="left"/>
        <w:rPr>
          <w:rFonts w:ascii="仿宋" w:hAnsi="仿宋" w:cs="仿宋"/>
          <w:bCs/>
          <w:spacing w:val="10"/>
          <w:kern w:val="0"/>
          <w:szCs w:val="27"/>
        </w:rPr>
      </w:pPr>
      <w:r>
        <w:rPr>
          <w:rFonts w:hint="eastAsia" w:ascii="仿宋" w:hAnsi="仿宋" w:cs="仿宋"/>
          <w:bCs/>
          <w:spacing w:val="10"/>
          <w:kern w:val="0"/>
          <w:szCs w:val="27"/>
        </w:rPr>
        <w:t>甲方（盖章）：乙方（盖章）：</w:t>
      </w:r>
    </w:p>
    <w:p>
      <w:pPr>
        <w:jc w:val="left"/>
        <w:rPr>
          <w:rFonts w:ascii="仿宋" w:hAnsi="仿宋" w:cs="仿宋"/>
          <w:bCs/>
          <w:spacing w:val="10"/>
          <w:kern w:val="0"/>
          <w:szCs w:val="27"/>
        </w:rPr>
      </w:pPr>
    </w:p>
    <w:p>
      <w:pPr>
        <w:jc w:val="left"/>
        <w:rPr>
          <w:rFonts w:ascii="仿宋" w:hAnsi="仿宋" w:cs="仿宋"/>
          <w:bCs/>
          <w:spacing w:val="10"/>
          <w:kern w:val="0"/>
          <w:szCs w:val="27"/>
        </w:rPr>
      </w:pPr>
      <w:r>
        <w:rPr>
          <w:rFonts w:hint="eastAsia" w:ascii="仿宋" w:hAnsi="仿宋" w:cs="仿宋"/>
          <w:bCs/>
          <w:spacing w:val="10"/>
          <w:kern w:val="0"/>
          <w:szCs w:val="27"/>
        </w:rPr>
        <w:t>法定代表人（负责人）：法定代表人（负责人）：</w:t>
      </w:r>
    </w:p>
    <w:p>
      <w:pPr>
        <w:jc w:val="left"/>
        <w:rPr>
          <w:rFonts w:ascii="仿宋" w:hAnsi="仿宋" w:cs="仿宋"/>
          <w:bCs/>
          <w:spacing w:val="10"/>
          <w:kern w:val="0"/>
          <w:szCs w:val="27"/>
        </w:rPr>
      </w:pPr>
    </w:p>
    <w:p>
      <w:pPr>
        <w:jc w:val="left"/>
        <w:rPr>
          <w:rFonts w:ascii="仿宋" w:hAnsi="仿宋" w:cs="仿宋"/>
          <w:bCs/>
          <w:spacing w:val="10"/>
          <w:kern w:val="0"/>
          <w:szCs w:val="27"/>
        </w:rPr>
      </w:pPr>
      <w:r>
        <w:rPr>
          <w:rFonts w:hint="eastAsia" w:ascii="仿宋" w:hAnsi="仿宋" w:cs="仿宋"/>
          <w:bCs/>
          <w:spacing w:val="10"/>
          <w:kern w:val="0"/>
          <w:szCs w:val="27"/>
        </w:rPr>
        <w:t>经办人签名：经办人签名：</w:t>
      </w:r>
    </w:p>
    <w:p>
      <w:pPr>
        <w:jc w:val="left"/>
        <w:rPr>
          <w:rFonts w:ascii="仿宋" w:hAnsi="仿宋" w:cs="仿宋"/>
          <w:bCs/>
          <w:spacing w:val="10"/>
          <w:kern w:val="0"/>
          <w:szCs w:val="27"/>
        </w:rPr>
      </w:pPr>
    </w:p>
    <w:p>
      <w:pPr>
        <w:jc w:val="center"/>
        <w:rPr>
          <w:rFonts w:ascii="仿宋" w:hAnsi="仿宋" w:cs="仿宋"/>
          <w:bCs/>
          <w:spacing w:val="10"/>
          <w:kern w:val="0"/>
          <w:szCs w:val="27"/>
        </w:rPr>
      </w:pPr>
      <w:r>
        <w:rPr>
          <w:rFonts w:hint="eastAsia" w:ascii="仿宋" w:hAnsi="仿宋" w:cs="仿宋"/>
          <w:bCs/>
          <w:spacing w:val="10"/>
          <w:kern w:val="0"/>
          <w:szCs w:val="27"/>
        </w:rPr>
        <w:t>年月日年月日</w:t>
      </w:r>
    </w:p>
    <w:p>
      <w:pPr>
        <w:wordWrap w:val="0"/>
        <w:rPr>
          <w:rFonts w:ascii="仿宋" w:hAnsi="仿宋" w:cs="仿宋"/>
          <w:b/>
          <w:kern w:val="0"/>
          <w:szCs w:val="27"/>
        </w:rPr>
      </w:pPr>
    </w:p>
    <w:p>
      <w:pPr>
        <w:wordWrap w:val="0"/>
        <w:spacing w:line="360" w:lineRule="auto"/>
        <w:rPr>
          <w:rFonts w:ascii="仿宋" w:hAnsi="仿宋" w:cs="仿宋"/>
          <w:b/>
          <w:kern w:val="0"/>
          <w:sz w:val="44"/>
          <w:szCs w:val="44"/>
        </w:rPr>
      </w:pPr>
    </w:p>
    <w:p>
      <w:pPr>
        <w:pStyle w:val="5"/>
        <w:wordWrap w:val="0"/>
        <w:rPr>
          <w:rFonts w:ascii="仿宋" w:hAnsi="仿宋" w:cs="仿宋"/>
        </w:rPr>
      </w:pPr>
    </w:p>
    <w:p>
      <w:pPr>
        <w:wordWrap w:val="0"/>
        <w:spacing w:line="360" w:lineRule="auto"/>
        <w:rPr>
          <w:rFonts w:ascii="仿宋" w:hAnsi="仿宋" w:cs="仿宋"/>
          <w:b/>
          <w:kern w:val="0"/>
          <w:sz w:val="44"/>
          <w:szCs w:val="44"/>
        </w:rPr>
      </w:pPr>
    </w:p>
    <w:p>
      <w:pPr>
        <w:rPr>
          <w:rFonts w:ascii="仿宋" w:hAnsi="仿宋" w:cs="仿宋"/>
          <w:sz w:val="44"/>
          <w:szCs w:val="44"/>
        </w:rPr>
      </w:pPr>
      <w:bookmarkStart w:id="47" w:name="_Toc15233"/>
      <w:bookmarkStart w:id="48" w:name="_Toc414959383"/>
      <w:r>
        <w:rPr>
          <w:rFonts w:hint="eastAsia" w:ascii="仿宋" w:hAnsi="仿宋" w:cs="仿宋"/>
          <w:sz w:val="44"/>
          <w:szCs w:val="44"/>
        </w:rPr>
        <w:br w:type="page"/>
      </w:r>
    </w:p>
    <w:p>
      <w:pPr>
        <w:pStyle w:val="2"/>
        <w:wordWrap w:val="0"/>
        <w:jc w:val="center"/>
        <w:rPr>
          <w:rFonts w:ascii="仿宋" w:hAnsi="仿宋" w:cs="仿宋"/>
          <w:kern w:val="0"/>
        </w:rPr>
      </w:pPr>
      <w:bookmarkStart w:id="49" w:name="_Toc28326"/>
      <w:r>
        <w:rPr>
          <w:rFonts w:hint="eastAsia" w:ascii="仿宋" w:hAnsi="仿宋" w:cs="仿宋"/>
        </w:rPr>
        <w:t>第二章、响应文件（格式）</w:t>
      </w:r>
      <w:bookmarkEnd w:id="47"/>
      <w:bookmarkEnd w:id="48"/>
      <w:bookmarkEnd w:id="49"/>
    </w:p>
    <w:p>
      <w:pPr>
        <w:wordWrap w:val="0"/>
        <w:jc w:val="center"/>
        <w:rPr>
          <w:rFonts w:ascii="仿宋" w:hAnsi="仿宋" w:cs="仿宋"/>
          <w:kern w:val="0"/>
          <w:sz w:val="32"/>
          <w:szCs w:val="32"/>
        </w:rPr>
      </w:pPr>
      <w:bookmarkStart w:id="50" w:name="_Toc414959384"/>
      <w:r>
        <w:rPr>
          <w:rFonts w:hint="eastAsia" w:ascii="仿宋" w:hAnsi="仿宋" w:cs="仿宋"/>
          <w:kern w:val="0"/>
          <w:sz w:val="32"/>
          <w:szCs w:val="32"/>
        </w:rPr>
        <w:t>谈判响应文件</w:t>
      </w:r>
      <w:bookmarkEnd w:id="50"/>
    </w:p>
    <w:p>
      <w:pPr>
        <w:widowControl/>
        <w:wordWrap w:val="0"/>
        <w:spacing w:beforeAutospacing="1" w:afterAutospacing="1" w:line="360" w:lineRule="auto"/>
        <w:jc w:val="left"/>
        <w:rPr>
          <w:rFonts w:ascii="仿宋" w:hAnsi="仿宋" w:cs="仿宋"/>
          <w:kern w:val="0"/>
          <w:sz w:val="24"/>
        </w:rPr>
      </w:pPr>
      <w:r>
        <w:rPr>
          <w:rFonts w:hint="eastAsia" w:ascii="仿宋" w:hAnsi="仿宋" w:cs="仿宋"/>
          <w:kern w:val="0"/>
          <w:sz w:val="24"/>
        </w:rPr>
        <w:t> </w:t>
      </w:r>
    </w:p>
    <w:p>
      <w:pPr>
        <w:widowControl/>
        <w:wordWrap w:val="0"/>
        <w:spacing w:line="1400" w:lineRule="exact"/>
        <w:ind w:left="1350" w:leftChars="500"/>
        <w:jc w:val="left"/>
        <w:rPr>
          <w:rFonts w:ascii="仿宋" w:hAnsi="仿宋" w:cs="仿宋"/>
          <w:kern w:val="0"/>
          <w:sz w:val="24"/>
          <w:u w:val="single"/>
        </w:rPr>
      </w:pPr>
      <w:r>
        <w:rPr>
          <w:rFonts w:hint="eastAsia" w:ascii="仿宋" w:hAnsi="仿宋" w:cs="仿宋"/>
          <w:kern w:val="0"/>
          <w:szCs w:val="27"/>
        </w:rPr>
        <w:t>项目名称：</w:t>
      </w:r>
    </w:p>
    <w:p>
      <w:pPr>
        <w:widowControl/>
        <w:wordWrap w:val="0"/>
        <w:spacing w:line="1400" w:lineRule="exact"/>
        <w:ind w:left="1350" w:leftChars="500"/>
        <w:jc w:val="left"/>
        <w:rPr>
          <w:rFonts w:ascii="仿宋" w:hAnsi="仿宋" w:cs="仿宋"/>
          <w:kern w:val="0"/>
          <w:szCs w:val="27"/>
          <w:u w:val="single"/>
        </w:rPr>
      </w:pPr>
      <w:r>
        <w:rPr>
          <w:rFonts w:hint="eastAsia" w:ascii="仿宋" w:hAnsi="仿宋" w:cs="仿宋"/>
          <w:kern w:val="0"/>
          <w:szCs w:val="27"/>
        </w:rPr>
        <w:t>项目编号：</w:t>
      </w:r>
    </w:p>
    <w:p>
      <w:pPr>
        <w:widowControl/>
        <w:wordWrap w:val="0"/>
        <w:spacing w:line="1400" w:lineRule="exact"/>
        <w:ind w:firstLine="1350" w:firstLineChars="500"/>
        <w:jc w:val="left"/>
        <w:rPr>
          <w:rFonts w:ascii="仿宋" w:hAnsi="仿宋" w:cs="仿宋"/>
          <w:kern w:val="0"/>
          <w:sz w:val="24"/>
        </w:rPr>
      </w:pPr>
      <w:r>
        <w:rPr>
          <w:rFonts w:hint="eastAsia" w:ascii="仿宋" w:hAnsi="仿宋" w:cs="仿宋"/>
          <w:kern w:val="0"/>
          <w:szCs w:val="27"/>
        </w:rPr>
        <w:t xml:space="preserve">供应商名称： </w:t>
      </w:r>
      <w:r>
        <w:rPr>
          <w:rFonts w:hint="eastAsia" w:ascii="仿宋" w:hAnsi="仿宋" w:cs="仿宋"/>
          <w:kern w:val="0"/>
          <w:sz w:val="24"/>
        </w:rPr>
        <w:t> </w:t>
      </w:r>
    </w:p>
    <w:p>
      <w:pPr>
        <w:widowControl/>
        <w:wordWrap w:val="0"/>
        <w:spacing w:line="1400" w:lineRule="exact"/>
        <w:ind w:firstLine="1350" w:firstLineChars="500"/>
        <w:jc w:val="left"/>
        <w:rPr>
          <w:rFonts w:ascii="仿宋" w:hAnsi="仿宋" w:cs="仿宋"/>
          <w:kern w:val="0"/>
          <w:szCs w:val="27"/>
          <w:u w:val="single"/>
        </w:rPr>
      </w:pPr>
      <w:r>
        <w:rPr>
          <w:rFonts w:hint="eastAsia" w:ascii="仿宋" w:hAnsi="仿宋" w:cs="仿宋"/>
          <w:kern w:val="0"/>
          <w:szCs w:val="27"/>
        </w:rPr>
        <w:t>日期：</w:t>
      </w:r>
    </w:p>
    <w:p>
      <w:pPr>
        <w:pStyle w:val="3"/>
        <w:wordWrap w:val="0"/>
        <w:ind w:firstLine="0"/>
        <w:jc w:val="both"/>
        <w:rPr>
          <w:rFonts w:ascii="仿宋" w:hAnsi="仿宋" w:eastAsia="仿宋" w:cs="仿宋"/>
          <w:kern w:val="0"/>
        </w:rPr>
      </w:pPr>
    </w:p>
    <w:p>
      <w:pPr>
        <w:wordWrap w:val="0"/>
        <w:rPr>
          <w:rFonts w:ascii="仿宋" w:hAnsi="仿宋" w:cs="仿宋"/>
          <w:kern w:val="0"/>
          <w:sz w:val="21"/>
        </w:rPr>
      </w:pPr>
    </w:p>
    <w:p>
      <w:pPr>
        <w:wordWrap w:val="0"/>
        <w:rPr>
          <w:rFonts w:ascii="仿宋" w:hAnsi="仿宋" w:cs="仿宋"/>
          <w:kern w:val="0"/>
          <w:sz w:val="21"/>
        </w:rPr>
      </w:pPr>
    </w:p>
    <w:p>
      <w:pPr>
        <w:wordWrap w:val="0"/>
        <w:rPr>
          <w:rFonts w:ascii="仿宋" w:hAnsi="仿宋" w:cs="仿宋"/>
          <w:kern w:val="0"/>
          <w:sz w:val="21"/>
        </w:rPr>
      </w:pPr>
    </w:p>
    <w:p>
      <w:pPr>
        <w:wordWrap w:val="0"/>
        <w:rPr>
          <w:rFonts w:ascii="仿宋" w:hAnsi="仿宋" w:cs="仿宋"/>
          <w:kern w:val="0"/>
          <w:sz w:val="21"/>
        </w:rPr>
      </w:pPr>
    </w:p>
    <w:p>
      <w:pPr>
        <w:wordWrap w:val="0"/>
        <w:rPr>
          <w:rFonts w:ascii="仿宋" w:hAnsi="仿宋" w:cs="仿宋"/>
          <w:kern w:val="0"/>
          <w:sz w:val="21"/>
        </w:rPr>
      </w:pPr>
    </w:p>
    <w:p>
      <w:pPr>
        <w:pStyle w:val="3"/>
        <w:wordWrap w:val="0"/>
        <w:rPr>
          <w:rFonts w:ascii="仿宋" w:hAnsi="仿宋" w:eastAsia="仿宋" w:cs="仿宋"/>
          <w:kern w:val="0"/>
        </w:rPr>
      </w:pPr>
      <w:bookmarkStart w:id="51" w:name="_Toc16855"/>
      <w:bookmarkStart w:id="52" w:name="_Toc13522"/>
      <w:r>
        <w:rPr>
          <w:rFonts w:hint="eastAsia" w:ascii="仿宋" w:hAnsi="仿宋" w:eastAsia="仿宋" w:cs="仿宋"/>
          <w:kern w:val="0"/>
        </w:rPr>
        <w:t>一、响应函</w:t>
      </w:r>
      <w:bookmarkEnd w:id="51"/>
      <w:bookmarkEnd w:id="52"/>
    </w:p>
    <w:p>
      <w:pPr>
        <w:widowControl/>
        <w:wordWrap w:val="0"/>
        <w:spacing w:line="600" w:lineRule="exact"/>
        <w:jc w:val="left"/>
        <w:rPr>
          <w:rFonts w:ascii="仿宋" w:hAnsi="仿宋" w:cs="仿宋"/>
          <w:kern w:val="0"/>
          <w:sz w:val="32"/>
          <w:szCs w:val="32"/>
        </w:rPr>
      </w:pPr>
      <w:r>
        <w:rPr>
          <w:rFonts w:hint="eastAsia" w:ascii="仿宋" w:hAnsi="仿宋" w:cs="仿宋"/>
          <w:kern w:val="0"/>
          <w:szCs w:val="27"/>
          <w:lang w:val="en-US" w:eastAsia="zh-CN"/>
        </w:rPr>
        <w:t>赣州市肿瘤医院</w:t>
      </w:r>
      <w:r>
        <w:rPr>
          <w:rFonts w:hint="eastAsia" w:ascii="仿宋" w:hAnsi="仿宋" w:cs="仿宋"/>
          <w:kern w:val="0"/>
          <w:szCs w:val="27"/>
        </w:rPr>
        <w:t>：</w:t>
      </w:r>
    </w:p>
    <w:p>
      <w:pPr>
        <w:widowControl/>
        <w:wordWrap w:val="0"/>
        <w:spacing w:line="600" w:lineRule="exact"/>
        <w:ind w:firstLine="405" w:firstLineChars="150"/>
        <w:jc w:val="left"/>
        <w:rPr>
          <w:rFonts w:ascii="仿宋" w:hAnsi="仿宋" w:cs="仿宋"/>
          <w:kern w:val="0"/>
          <w:sz w:val="32"/>
          <w:szCs w:val="32"/>
        </w:rPr>
      </w:pPr>
      <w:r>
        <w:rPr>
          <w:rFonts w:hint="eastAsia" w:ascii="仿宋" w:hAnsi="仿宋" w:cs="仿宋"/>
          <w:kern w:val="0"/>
          <w:szCs w:val="27"/>
        </w:rPr>
        <w:t>根据贵方（</w:t>
      </w:r>
      <w:r>
        <w:rPr>
          <w:rFonts w:hint="eastAsia" w:ascii="仿宋" w:hAnsi="仿宋" w:cs="仿宋"/>
          <w:kern w:val="0"/>
          <w:szCs w:val="27"/>
          <w:u w:val="single"/>
        </w:rPr>
        <w:t>采购项目名称、项目编号</w:t>
      </w:r>
      <w:r>
        <w:rPr>
          <w:rFonts w:hint="eastAsia" w:ascii="仿宋" w:hAnsi="仿宋" w:cs="仿宋"/>
          <w:kern w:val="0"/>
          <w:szCs w:val="27"/>
        </w:rPr>
        <w:t>） 谈判文件的邀请，正式授权</w:t>
      </w:r>
      <w:r>
        <w:rPr>
          <w:rFonts w:hint="eastAsia" w:ascii="仿宋" w:hAnsi="仿宋" w:cs="仿宋"/>
          <w:kern w:val="0"/>
          <w:szCs w:val="27"/>
          <w:u w:val="single"/>
        </w:rPr>
        <w:t>       </w:t>
      </w:r>
      <w:r>
        <w:rPr>
          <w:rFonts w:hint="eastAsia" w:ascii="仿宋" w:hAnsi="仿宋" w:cs="仿宋"/>
          <w:kern w:val="0"/>
          <w:szCs w:val="27"/>
        </w:rPr>
        <w:t>（姓名）代表</w:t>
      </w:r>
      <w:r>
        <w:rPr>
          <w:rFonts w:hint="eastAsia" w:ascii="仿宋" w:hAnsi="仿宋" w:cs="仿宋"/>
          <w:kern w:val="0"/>
          <w:szCs w:val="27"/>
          <w:u w:val="single"/>
        </w:rPr>
        <w:t>          </w:t>
      </w:r>
      <w:r>
        <w:rPr>
          <w:rFonts w:hint="eastAsia" w:ascii="仿宋" w:hAnsi="仿宋" w:cs="仿宋"/>
          <w:kern w:val="0"/>
          <w:szCs w:val="27"/>
        </w:rPr>
        <w:t>（供应商的名称），提交谈判响应文件一式三份，</w:t>
      </w:r>
      <w:r>
        <w:rPr>
          <w:rFonts w:hint="eastAsia" w:ascii="仿宋" w:hAnsi="仿宋" w:cs="仿宋"/>
          <w:b/>
          <w:bCs/>
          <w:kern w:val="0"/>
          <w:szCs w:val="27"/>
        </w:rPr>
        <w:t>正本1本，副本2份</w:t>
      </w:r>
      <w:r>
        <w:rPr>
          <w:rFonts w:hint="eastAsia" w:ascii="仿宋" w:hAnsi="仿宋" w:cs="仿宋"/>
          <w:kern w:val="0"/>
          <w:szCs w:val="27"/>
        </w:rPr>
        <w:t>。</w:t>
      </w:r>
    </w:p>
    <w:p>
      <w:pPr>
        <w:widowControl/>
        <w:wordWrap w:val="0"/>
        <w:spacing w:line="600" w:lineRule="exact"/>
        <w:ind w:firstLine="540" w:firstLineChars="200"/>
        <w:jc w:val="left"/>
        <w:rPr>
          <w:rFonts w:ascii="仿宋" w:hAnsi="仿宋" w:cs="仿宋"/>
          <w:kern w:val="0"/>
          <w:sz w:val="32"/>
          <w:szCs w:val="32"/>
        </w:rPr>
      </w:pPr>
      <w:r>
        <w:rPr>
          <w:rFonts w:hint="eastAsia" w:ascii="仿宋" w:hAnsi="仿宋" w:cs="仿宋"/>
          <w:kern w:val="0"/>
          <w:szCs w:val="27"/>
        </w:rPr>
        <w:t>本供应商承诺如下：</w:t>
      </w:r>
    </w:p>
    <w:p>
      <w:pPr>
        <w:widowControl/>
        <w:wordWrap w:val="0"/>
        <w:spacing w:line="600" w:lineRule="exact"/>
        <w:ind w:firstLine="540" w:firstLineChars="200"/>
        <w:jc w:val="left"/>
        <w:rPr>
          <w:rFonts w:ascii="仿宋" w:hAnsi="仿宋" w:cs="仿宋"/>
          <w:kern w:val="0"/>
          <w:sz w:val="24"/>
        </w:rPr>
      </w:pPr>
      <w:r>
        <w:rPr>
          <w:rFonts w:hint="eastAsia" w:ascii="仿宋" w:hAnsi="仿宋" w:cs="仿宋"/>
          <w:kern w:val="0"/>
          <w:szCs w:val="27"/>
        </w:rPr>
        <w:t>1、按谈判文件规定提供交付的服务金额为（大写）</w:t>
      </w:r>
      <w:r>
        <w:rPr>
          <w:rFonts w:hint="eastAsia" w:ascii="仿宋" w:hAnsi="仿宋" w:cs="仿宋"/>
          <w:kern w:val="0"/>
          <w:szCs w:val="27"/>
          <w:u w:val="single"/>
        </w:rPr>
        <w:t>         </w:t>
      </w:r>
      <w:r>
        <w:rPr>
          <w:rFonts w:hint="eastAsia" w:ascii="仿宋" w:hAnsi="仿宋" w:cs="仿宋"/>
          <w:kern w:val="0"/>
          <w:szCs w:val="27"/>
        </w:rPr>
        <w:t>。</w:t>
      </w:r>
    </w:p>
    <w:p>
      <w:pPr>
        <w:widowControl/>
        <w:wordWrap w:val="0"/>
        <w:spacing w:line="600" w:lineRule="exact"/>
        <w:ind w:firstLine="540" w:firstLineChars="200"/>
        <w:jc w:val="left"/>
        <w:rPr>
          <w:rFonts w:ascii="仿宋" w:hAnsi="仿宋" w:cs="仿宋"/>
          <w:kern w:val="0"/>
          <w:sz w:val="32"/>
          <w:szCs w:val="32"/>
        </w:rPr>
      </w:pPr>
      <w:r>
        <w:rPr>
          <w:rFonts w:hint="eastAsia" w:ascii="仿宋" w:hAnsi="仿宋" w:cs="仿宋"/>
          <w:kern w:val="0"/>
          <w:szCs w:val="27"/>
        </w:rPr>
        <w:t>2、根据谈判文件的规定，严格履行合同的责任和义务,并保证于采购方要求的日期内完成服务并交付采购方验收、使用。</w:t>
      </w:r>
    </w:p>
    <w:p>
      <w:pPr>
        <w:widowControl/>
        <w:wordWrap w:val="0"/>
        <w:spacing w:line="600" w:lineRule="exact"/>
        <w:ind w:firstLine="540" w:firstLineChars="200"/>
        <w:jc w:val="left"/>
        <w:rPr>
          <w:rFonts w:ascii="仿宋" w:hAnsi="仿宋" w:cs="仿宋"/>
          <w:kern w:val="0"/>
          <w:sz w:val="32"/>
          <w:szCs w:val="32"/>
        </w:rPr>
      </w:pPr>
      <w:r>
        <w:rPr>
          <w:rFonts w:hint="eastAsia" w:ascii="仿宋" w:hAnsi="仿宋" w:cs="仿宋"/>
          <w:kern w:val="0"/>
          <w:szCs w:val="27"/>
        </w:rPr>
        <w:t>3、已详细审核全部谈判文件，知道必须放弃提出含糊不清或误解的问题的权利。</w:t>
      </w:r>
    </w:p>
    <w:p>
      <w:pPr>
        <w:widowControl/>
        <w:wordWrap w:val="0"/>
        <w:spacing w:line="600" w:lineRule="exact"/>
        <w:ind w:firstLine="540" w:firstLineChars="200"/>
        <w:jc w:val="left"/>
        <w:rPr>
          <w:rFonts w:ascii="仿宋" w:hAnsi="仿宋" w:cs="仿宋"/>
          <w:kern w:val="0"/>
          <w:sz w:val="32"/>
          <w:szCs w:val="32"/>
        </w:rPr>
      </w:pPr>
      <w:r>
        <w:rPr>
          <w:rFonts w:hint="eastAsia" w:ascii="仿宋" w:hAnsi="仿宋" w:cs="仿宋"/>
          <w:kern w:val="0"/>
          <w:szCs w:val="27"/>
        </w:rPr>
        <w:t>4、同意从规定的谈判日期起遵循本谈判响应文件，并在规定的响应有效期之前均具有约束力。</w:t>
      </w:r>
    </w:p>
    <w:p>
      <w:pPr>
        <w:widowControl/>
        <w:wordWrap w:val="0"/>
        <w:spacing w:line="600" w:lineRule="exact"/>
        <w:ind w:firstLine="540" w:firstLineChars="200"/>
        <w:jc w:val="left"/>
        <w:rPr>
          <w:rFonts w:ascii="仿宋" w:hAnsi="仿宋" w:cs="仿宋"/>
          <w:kern w:val="0"/>
          <w:sz w:val="32"/>
          <w:szCs w:val="32"/>
        </w:rPr>
      </w:pPr>
      <w:r>
        <w:rPr>
          <w:rFonts w:hint="eastAsia" w:ascii="仿宋" w:hAnsi="仿宋" w:cs="仿宋"/>
          <w:kern w:val="0"/>
          <w:szCs w:val="27"/>
        </w:rPr>
        <w:t>5、同意向贵方提供可能另外要求的与响应有关的任何证据或资料。</w:t>
      </w:r>
    </w:p>
    <w:p>
      <w:pPr>
        <w:widowControl/>
        <w:wordWrap w:val="0"/>
        <w:spacing w:line="600" w:lineRule="exact"/>
        <w:ind w:firstLine="540" w:firstLineChars="200"/>
        <w:jc w:val="left"/>
        <w:rPr>
          <w:rFonts w:ascii="仿宋" w:hAnsi="仿宋" w:cs="仿宋"/>
          <w:kern w:val="0"/>
          <w:szCs w:val="27"/>
        </w:rPr>
      </w:pPr>
    </w:p>
    <w:p>
      <w:pPr>
        <w:widowControl/>
        <w:wordWrap w:val="0"/>
        <w:spacing w:line="600" w:lineRule="exact"/>
        <w:ind w:firstLine="540" w:firstLineChars="200"/>
        <w:jc w:val="left"/>
        <w:rPr>
          <w:rFonts w:ascii="仿宋" w:hAnsi="仿宋" w:cs="仿宋"/>
          <w:kern w:val="0"/>
          <w:sz w:val="32"/>
          <w:szCs w:val="32"/>
        </w:rPr>
      </w:pPr>
      <w:r>
        <w:rPr>
          <w:rFonts w:hint="eastAsia" w:ascii="仿宋" w:hAnsi="仿宋" w:cs="仿宋"/>
          <w:kern w:val="0"/>
          <w:szCs w:val="27"/>
        </w:rPr>
        <w:t>与本响应有关的通讯地址：</w:t>
      </w:r>
      <w:r>
        <w:rPr>
          <w:rFonts w:hint="eastAsia" w:ascii="仿宋" w:hAnsi="仿宋" w:cs="仿宋"/>
          <w:kern w:val="0"/>
          <w:szCs w:val="27"/>
          <w:u w:val="single"/>
        </w:rPr>
        <w:t xml:space="preserve">                      </w:t>
      </w:r>
    </w:p>
    <w:p>
      <w:pPr>
        <w:widowControl/>
        <w:wordWrap w:val="0"/>
        <w:spacing w:line="600" w:lineRule="exact"/>
        <w:ind w:firstLine="540" w:firstLineChars="200"/>
        <w:jc w:val="left"/>
        <w:rPr>
          <w:rFonts w:ascii="仿宋" w:hAnsi="仿宋" w:cs="仿宋"/>
          <w:kern w:val="0"/>
          <w:sz w:val="32"/>
          <w:szCs w:val="32"/>
        </w:rPr>
      </w:pPr>
      <w:r>
        <w:rPr>
          <w:rFonts w:hint="eastAsia" w:ascii="仿宋" w:hAnsi="仿宋" w:cs="仿宋"/>
          <w:kern w:val="0"/>
          <w:szCs w:val="27"/>
        </w:rPr>
        <w:t>电话：</w:t>
      </w:r>
      <w:r>
        <w:rPr>
          <w:rFonts w:hint="eastAsia" w:ascii="仿宋" w:hAnsi="仿宋" w:cs="仿宋"/>
          <w:kern w:val="0"/>
          <w:szCs w:val="27"/>
          <w:u w:val="single"/>
        </w:rPr>
        <w:t>          </w:t>
      </w:r>
      <w:r>
        <w:rPr>
          <w:rFonts w:hint="eastAsia" w:ascii="仿宋" w:hAnsi="仿宋" w:cs="仿宋"/>
          <w:kern w:val="0"/>
          <w:szCs w:val="27"/>
        </w:rPr>
        <w:t>联系人：</w:t>
      </w:r>
      <w:r>
        <w:rPr>
          <w:rFonts w:hint="eastAsia" w:ascii="仿宋" w:hAnsi="仿宋" w:cs="仿宋"/>
          <w:kern w:val="0"/>
          <w:szCs w:val="27"/>
          <w:u w:val="single"/>
        </w:rPr>
        <w:t xml:space="preserve">                   </w:t>
      </w:r>
    </w:p>
    <w:p>
      <w:pPr>
        <w:widowControl/>
        <w:wordWrap w:val="0"/>
        <w:spacing w:line="600" w:lineRule="exact"/>
        <w:ind w:firstLine="540" w:firstLineChars="200"/>
        <w:jc w:val="left"/>
        <w:rPr>
          <w:rFonts w:ascii="仿宋" w:hAnsi="仿宋" w:cs="仿宋"/>
          <w:kern w:val="0"/>
          <w:szCs w:val="27"/>
        </w:rPr>
      </w:pPr>
    </w:p>
    <w:p>
      <w:pPr>
        <w:widowControl/>
        <w:wordWrap w:val="0"/>
        <w:spacing w:line="600" w:lineRule="exact"/>
        <w:ind w:firstLine="540" w:firstLineChars="200"/>
        <w:jc w:val="left"/>
        <w:rPr>
          <w:rFonts w:ascii="仿宋" w:hAnsi="仿宋" w:cs="仿宋"/>
          <w:kern w:val="0"/>
          <w:szCs w:val="27"/>
          <w:u w:val="single"/>
        </w:rPr>
      </w:pPr>
      <w:r>
        <w:rPr>
          <w:rFonts w:hint="eastAsia" w:ascii="仿宋" w:hAnsi="仿宋" w:cs="仿宋"/>
          <w:kern w:val="0"/>
          <w:szCs w:val="27"/>
        </w:rPr>
        <w:t>法定代表人（经营者或自然人）或授权代表（签字或印章）：</w:t>
      </w:r>
      <w:r>
        <w:rPr>
          <w:rFonts w:hint="eastAsia" w:ascii="仿宋" w:hAnsi="仿宋" w:cs="仿宋"/>
          <w:kern w:val="0"/>
          <w:szCs w:val="27"/>
          <w:u w:val="single"/>
        </w:rPr>
        <w:t>     </w:t>
      </w:r>
    </w:p>
    <w:p>
      <w:pPr>
        <w:widowControl/>
        <w:wordWrap w:val="0"/>
        <w:spacing w:line="600" w:lineRule="exact"/>
        <w:ind w:firstLine="540" w:firstLineChars="200"/>
        <w:jc w:val="left"/>
        <w:rPr>
          <w:rFonts w:ascii="仿宋" w:hAnsi="仿宋" w:cs="仿宋"/>
          <w:kern w:val="0"/>
          <w:sz w:val="32"/>
          <w:szCs w:val="32"/>
        </w:rPr>
      </w:pPr>
      <w:r>
        <w:rPr>
          <w:rFonts w:hint="eastAsia" w:ascii="仿宋" w:hAnsi="仿宋" w:cs="仿宋"/>
          <w:kern w:val="0"/>
          <w:szCs w:val="27"/>
        </w:rPr>
        <w:t>供应商（公章或自然人印鉴章）：</w:t>
      </w:r>
      <w:r>
        <w:rPr>
          <w:rFonts w:hint="eastAsia" w:ascii="仿宋" w:hAnsi="仿宋" w:cs="仿宋"/>
          <w:kern w:val="0"/>
          <w:szCs w:val="27"/>
          <w:u w:val="single"/>
        </w:rPr>
        <w:t xml:space="preserve">       </w:t>
      </w:r>
    </w:p>
    <w:p>
      <w:pPr>
        <w:widowControl/>
        <w:wordWrap w:val="0"/>
        <w:spacing w:line="600" w:lineRule="exact"/>
        <w:jc w:val="right"/>
        <w:rPr>
          <w:rFonts w:ascii="仿宋" w:hAnsi="仿宋" w:cs="仿宋"/>
          <w:kern w:val="0"/>
          <w:sz w:val="32"/>
          <w:szCs w:val="32"/>
        </w:rPr>
      </w:pPr>
      <w:r>
        <w:rPr>
          <w:rFonts w:hint="eastAsia" w:ascii="仿宋" w:hAnsi="仿宋" w:cs="仿宋"/>
          <w:kern w:val="0"/>
          <w:szCs w:val="27"/>
        </w:rPr>
        <w:t>年    月    日     </w:t>
      </w:r>
    </w:p>
    <w:p>
      <w:pPr>
        <w:widowControl/>
        <w:wordWrap w:val="0"/>
        <w:spacing w:beforeAutospacing="1" w:afterAutospacing="1" w:line="360" w:lineRule="auto"/>
        <w:jc w:val="left"/>
        <w:rPr>
          <w:rFonts w:ascii="仿宋" w:hAnsi="仿宋" w:cs="仿宋"/>
          <w:kern w:val="0"/>
          <w:sz w:val="24"/>
        </w:rPr>
      </w:pPr>
    </w:p>
    <w:p>
      <w:pPr>
        <w:widowControl/>
        <w:wordWrap w:val="0"/>
        <w:jc w:val="center"/>
        <w:rPr>
          <w:rFonts w:ascii="仿宋" w:hAnsi="仿宋" w:cs="仿宋"/>
          <w:kern w:val="0"/>
          <w:sz w:val="24"/>
        </w:rPr>
        <w:sectPr>
          <w:footerReference r:id="rId12" w:type="first"/>
          <w:footerReference r:id="rId11" w:type="default"/>
          <w:pgSz w:w="11906" w:h="16838"/>
          <w:pgMar w:top="1440" w:right="1134" w:bottom="1440" w:left="1134" w:header="851" w:footer="992" w:gutter="0"/>
          <w:pgNumType w:start="1"/>
          <w:cols w:space="720" w:num="1"/>
          <w:docGrid w:linePitch="312" w:charSpace="0"/>
        </w:sectPr>
      </w:pPr>
    </w:p>
    <w:p>
      <w:pPr>
        <w:pStyle w:val="3"/>
        <w:numPr>
          <w:ilvl w:val="0"/>
          <w:numId w:val="0"/>
        </w:numPr>
        <w:wordWrap w:val="0"/>
        <w:ind w:firstLine="0"/>
        <w:jc w:val="center"/>
        <w:rPr>
          <w:rFonts w:hint="eastAsia" w:ascii="仿宋" w:hAnsi="仿宋" w:eastAsia="仿宋" w:cs="仿宋"/>
          <w:kern w:val="0"/>
        </w:rPr>
      </w:pPr>
      <w:bookmarkStart w:id="53" w:name="_Toc3062"/>
      <w:bookmarkStart w:id="54" w:name="_Toc2109"/>
      <w:r>
        <w:rPr>
          <w:rFonts w:hint="eastAsia" w:ascii="仿宋" w:hAnsi="仿宋" w:eastAsia="仿宋" w:cs="仿宋"/>
          <w:kern w:val="0"/>
        </w:rPr>
        <w:t>报价一览表明细</w:t>
      </w:r>
      <w:bookmarkEnd w:id="53"/>
      <w:bookmarkEnd w:id="54"/>
    </w:p>
    <w:tbl>
      <w:tblPr>
        <w:tblStyle w:val="29"/>
        <w:tblpPr w:leftFromText="180" w:rightFromText="180" w:vertAnchor="text" w:horzAnchor="page" w:tblpX="2077" w:tblpY="283"/>
        <w:tblOverlap w:val="never"/>
        <w:tblW w:w="12700" w:type="dxa"/>
        <w:tblCellSpacing w:w="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169"/>
        <w:gridCol w:w="1260"/>
        <w:gridCol w:w="1215"/>
        <w:gridCol w:w="1139"/>
        <w:gridCol w:w="1139"/>
        <w:gridCol w:w="726"/>
        <w:gridCol w:w="1845"/>
        <w:gridCol w:w="1035"/>
        <w:gridCol w:w="1586"/>
        <w:gridCol w:w="15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61" w:hRule="atLeast"/>
          <w:tblCellSpacing w:w="0" w:type="dxa"/>
        </w:trPr>
        <w:tc>
          <w:tcPr>
            <w:tcW w:w="1169" w:type="dxa"/>
            <w:noWrap w:val="0"/>
            <w:vAlign w:val="center"/>
          </w:tcPr>
          <w:p>
            <w:pPr>
              <w:widowControl/>
              <w:snapToGrid w:val="0"/>
              <w:jc w:val="center"/>
              <w:rPr>
                <w:rFonts w:ascii="宋体" w:cs="宋体"/>
                <w:kern w:val="0"/>
                <w:sz w:val="24"/>
              </w:rPr>
            </w:pPr>
            <w:r>
              <w:rPr>
                <w:rFonts w:hint="eastAsia" w:ascii="宋体" w:hAnsi="宋体" w:cs="宋体"/>
                <w:kern w:val="0"/>
                <w:sz w:val="27"/>
                <w:szCs w:val="27"/>
              </w:rPr>
              <w:t>货物名称</w:t>
            </w:r>
          </w:p>
        </w:tc>
        <w:tc>
          <w:tcPr>
            <w:tcW w:w="1260" w:type="dxa"/>
            <w:noWrap w:val="0"/>
            <w:vAlign w:val="center"/>
          </w:tcPr>
          <w:p>
            <w:pPr>
              <w:widowControl/>
              <w:snapToGrid w:val="0"/>
              <w:jc w:val="center"/>
              <w:rPr>
                <w:rFonts w:hint="eastAsia" w:ascii="宋体" w:cs="宋体"/>
                <w:kern w:val="0"/>
                <w:sz w:val="24"/>
              </w:rPr>
            </w:pPr>
            <w:r>
              <w:rPr>
                <w:rFonts w:hint="eastAsia" w:ascii="宋体" w:hAnsi="宋体" w:cs="宋体"/>
                <w:kern w:val="0"/>
                <w:sz w:val="27"/>
                <w:szCs w:val="27"/>
              </w:rPr>
              <w:t>品牌型号</w:t>
            </w:r>
          </w:p>
        </w:tc>
        <w:tc>
          <w:tcPr>
            <w:tcW w:w="1215" w:type="dxa"/>
            <w:noWrap w:val="0"/>
            <w:vAlign w:val="center"/>
          </w:tcPr>
          <w:p>
            <w:pPr>
              <w:widowControl/>
              <w:snapToGrid w:val="0"/>
              <w:jc w:val="center"/>
              <w:rPr>
                <w:rFonts w:ascii="宋体" w:cs="宋体"/>
                <w:kern w:val="0"/>
                <w:sz w:val="24"/>
              </w:rPr>
            </w:pPr>
            <w:r>
              <w:rPr>
                <w:rFonts w:hint="eastAsia" w:ascii="宋体" w:hAnsi="宋体" w:cs="宋体"/>
                <w:kern w:val="0"/>
                <w:sz w:val="27"/>
                <w:szCs w:val="27"/>
              </w:rPr>
              <w:t>数量单位</w:t>
            </w:r>
          </w:p>
        </w:tc>
        <w:tc>
          <w:tcPr>
            <w:tcW w:w="1139" w:type="dxa"/>
            <w:noWrap w:val="0"/>
            <w:vAlign w:val="center"/>
          </w:tcPr>
          <w:p>
            <w:pPr>
              <w:widowControl/>
              <w:snapToGrid w:val="0"/>
              <w:jc w:val="center"/>
              <w:rPr>
                <w:rFonts w:hint="eastAsia" w:ascii="宋体" w:hAnsi="宋体" w:cs="宋体"/>
                <w:kern w:val="0"/>
                <w:sz w:val="27"/>
                <w:szCs w:val="27"/>
              </w:rPr>
            </w:pPr>
            <w:r>
              <w:rPr>
                <w:rFonts w:hint="eastAsia" w:ascii="宋体" w:hAnsi="宋体" w:cs="宋体"/>
                <w:kern w:val="0"/>
                <w:sz w:val="27"/>
                <w:szCs w:val="27"/>
              </w:rPr>
              <w:t>单价</w:t>
            </w:r>
          </w:p>
          <w:p>
            <w:pPr>
              <w:widowControl/>
              <w:snapToGrid w:val="0"/>
              <w:jc w:val="center"/>
              <w:rPr>
                <w:rFonts w:hint="eastAsia" w:ascii="宋体" w:hAnsi="宋体" w:cs="宋体"/>
                <w:kern w:val="0"/>
                <w:sz w:val="27"/>
                <w:szCs w:val="27"/>
              </w:rPr>
            </w:pPr>
            <w:r>
              <w:rPr>
                <w:rFonts w:hint="eastAsia" w:ascii="宋体" w:hAnsi="宋体" w:cs="宋体"/>
                <w:kern w:val="0"/>
                <w:sz w:val="27"/>
                <w:szCs w:val="27"/>
              </w:rPr>
              <w:t>（万元）</w:t>
            </w:r>
          </w:p>
        </w:tc>
        <w:tc>
          <w:tcPr>
            <w:tcW w:w="1139" w:type="dxa"/>
            <w:noWrap w:val="0"/>
            <w:vAlign w:val="center"/>
          </w:tcPr>
          <w:p>
            <w:pPr>
              <w:widowControl/>
              <w:snapToGrid w:val="0"/>
              <w:jc w:val="center"/>
              <w:rPr>
                <w:rFonts w:hint="eastAsia" w:ascii="宋体" w:hAnsi="宋体" w:cs="宋体"/>
                <w:kern w:val="0"/>
                <w:sz w:val="27"/>
                <w:szCs w:val="27"/>
              </w:rPr>
            </w:pPr>
            <w:r>
              <w:rPr>
                <w:rFonts w:hint="eastAsia" w:ascii="宋体" w:hAnsi="宋体" w:cs="宋体"/>
                <w:kern w:val="0"/>
                <w:sz w:val="27"/>
                <w:szCs w:val="27"/>
              </w:rPr>
              <w:t>总价</w:t>
            </w:r>
          </w:p>
          <w:p>
            <w:pPr>
              <w:widowControl/>
              <w:snapToGrid w:val="0"/>
              <w:jc w:val="center"/>
              <w:rPr>
                <w:rFonts w:hint="eastAsia" w:ascii="宋体" w:hAnsi="宋体" w:cs="宋体"/>
                <w:kern w:val="0"/>
                <w:sz w:val="27"/>
                <w:szCs w:val="27"/>
              </w:rPr>
            </w:pPr>
            <w:r>
              <w:rPr>
                <w:rFonts w:hint="eastAsia" w:ascii="宋体" w:hAnsi="宋体" w:cs="宋体"/>
                <w:kern w:val="0"/>
                <w:sz w:val="27"/>
                <w:szCs w:val="27"/>
              </w:rPr>
              <w:t>（万元）</w:t>
            </w:r>
          </w:p>
        </w:tc>
        <w:tc>
          <w:tcPr>
            <w:tcW w:w="726" w:type="dxa"/>
            <w:noWrap w:val="0"/>
            <w:vAlign w:val="center"/>
          </w:tcPr>
          <w:p>
            <w:pPr>
              <w:widowControl/>
              <w:snapToGrid w:val="0"/>
              <w:jc w:val="center"/>
              <w:rPr>
                <w:rFonts w:hint="eastAsia" w:ascii="宋体" w:cs="宋体"/>
                <w:kern w:val="0"/>
                <w:sz w:val="24"/>
              </w:rPr>
            </w:pPr>
            <w:r>
              <w:rPr>
                <w:rFonts w:hint="eastAsia" w:ascii="宋体" w:hAnsi="宋体" w:cs="宋体"/>
                <w:kern w:val="0"/>
                <w:sz w:val="27"/>
                <w:szCs w:val="27"/>
              </w:rPr>
              <w:t>保修期限</w:t>
            </w:r>
          </w:p>
        </w:tc>
        <w:tc>
          <w:tcPr>
            <w:tcW w:w="1845" w:type="dxa"/>
            <w:noWrap w:val="0"/>
            <w:vAlign w:val="center"/>
          </w:tcPr>
          <w:p>
            <w:pPr>
              <w:widowControl/>
              <w:snapToGrid w:val="0"/>
              <w:jc w:val="center"/>
              <w:rPr>
                <w:rFonts w:hint="eastAsia" w:ascii="宋体" w:hAnsi="宋体" w:cs="宋体"/>
                <w:kern w:val="0"/>
                <w:sz w:val="27"/>
                <w:szCs w:val="27"/>
              </w:rPr>
            </w:pPr>
            <w:r>
              <w:rPr>
                <w:rFonts w:hint="eastAsia" w:ascii="宋体" w:hAnsi="宋体" w:cs="宋体"/>
                <w:kern w:val="0"/>
                <w:sz w:val="27"/>
                <w:szCs w:val="27"/>
              </w:rPr>
              <w:t>设备注册寿命或说明书规定使用年限</w:t>
            </w:r>
          </w:p>
        </w:tc>
        <w:tc>
          <w:tcPr>
            <w:tcW w:w="1035" w:type="dxa"/>
            <w:noWrap w:val="0"/>
            <w:vAlign w:val="center"/>
          </w:tcPr>
          <w:p>
            <w:pPr>
              <w:widowControl/>
              <w:snapToGrid w:val="0"/>
              <w:jc w:val="center"/>
              <w:rPr>
                <w:rFonts w:ascii="宋体" w:cs="宋体"/>
                <w:kern w:val="0"/>
                <w:sz w:val="27"/>
                <w:szCs w:val="27"/>
              </w:rPr>
            </w:pPr>
            <w:r>
              <w:rPr>
                <w:rFonts w:hint="eastAsia" w:ascii="宋体" w:hAnsi="宋体" w:cs="宋体"/>
                <w:kern w:val="0"/>
                <w:sz w:val="27"/>
                <w:szCs w:val="27"/>
              </w:rPr>
              <w:t>制造商名称</w:t>
            </w:r>
          </w:p>
        </w:tc>
        <w:tc>
          <w:tcPr>
            <w:tcW w:w="1586" w:type="dxa"/>
            <w:noWrap w:val="0"/>
            <w:vAlign w:val="center"/>
          </w:tcPr>
          <w:p>
            <w:pPr>
              <w:widowControl/>
              <w:snapToGrid w:val="0"/>
              <w:jc w:val="center"/>
              <w:rPr>
                <w:rFonts w:hint="eastAsia" w:ascii="宋体" w:hAnsi="宋体" w:cs="宋体"/>
                <w:kern w:val="0"/>
                <w:sz w:val="27"/>
                <w:szCs w:val="27"/>
              </w:rPr>
            </w:pPr>
            <w:r>
              <w:rPr>
                <w:rFonts w:hint="eastAsia" w:ascii="宋体" w:hAnsi="宋体" w:cs="宋体"/>
                <w:kern w:val="0"/>
                <w:sz w:val="27"/>
                <w:szCs w:val="27"/>
              </w:rPr>
              <w:t>医疗器械注册证号</w:t>
            </w:r>
          </w:p>
        </w:tc>
        <w:tc>
          <w:tcPr>
            <w:tcW w:w="1586" w:type="dxa"/>
            <w:noWrap w:val="0"/>
            <w:vAlign w:val="center"/>
          </w:tcPr>
          <w:p>
            <w:pPr>
              <w:widowControl/>
              <w:snapToGrid w:val="0"/>
              <w:jc w:val="center"/>
              <w:rPr>
                <w:rFonts w:hint="default" w:ascii="宋体" w:hAnsi="宋体" w:eastAsia="仿宋" w:cs="宋体"/>
                <w:kern w:val="0"/>
                <w:sz w:val="27"/>
                <w:szCs w:val="27"/>
                <w:lang w:val="en-US" w:eastAsia="zh-CN"/>
              </w:rPr>
            </w:pPr>
            <w:r>
              <w:rPr>
                <w:rFonts w:hint="eastAsia" w:ascii="仿宋" w:hAnsi="仿宋" w:cs="仿宋"/>
                <w:kern w:val="0"/>
                <w:szCs w:val="27"/>
              </w:rPr>
              <w:t>是否属于小、微企业、监狱企业或残疾人福利性单位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trPr>
        <w:tc>
          <w:tcPr>
            <w:tcW w:w="1169" w:type="dxa"/>
            <w:noWrap w:val="0"/>
            <w:vAlign w:val="center"/>
          </w:tcPr>
          <w:p>
            <w:pPr>
              <w:widowControl/>
              <w:spacing w:line="360" w:lineRule="auto"/>
              <w:jc w:val="center"/>
              <w:rPr>
                <w:rFonts w:ascii="宋体" w:cs="宋体"/>
                <w:kern w:val="0"/>
                <w:sz w:val="24"/>
              </w:rPr>
            </w:pPr>
          </w:p>
        </w:tc>
        <w:tc>
          <w:tcPr>
            <w:tcW w:w="1260" w:type="dxa"/>
            <w:noWrap w:val="0"/>
            <w:vAlign w:val="center"/>
          </w:tcPr>
          <w:p>
            <w:pPr>
              <w:widowControl/>
              <w:spacing w:line="360" w:lineRule="auto"/>
              <w:jc w:val="center"/>
              <w:rPr>
                <w:rFonts w:ascii="宋体" w:cs="宋体"/>
                <w:kern w:val="0"/>
                <w:sz w:val="24"/>
              </w:rPr>
            </w:pPr>
          </w:p>
        </w:tc>
        <w:tc>
          <w:tcPr>
            <w:tcW w:w="1215" w:type="dxa"/>
            <w:noWrap w:val="0"/>
            <w:vAlign w:val="center"/>
          </w:tcPr>
          <w:p>
            <w:pPr>
              <w:widowControl/>
              <w:spacing w:line="360" w:lineRule="auto"/>
              <w:jc w:val="center"/>
              <w:rPr>
                <w:rFonts w:ascii="宋体" w:cs="宋体"/>
                <w:kern w:val="0"/>
                <w:sz w:val="24"/>
              </w:rPr>
            </w:pPr>
          </w:p>
        </w:tc>
        <w:tc>
          <w:tcPr>
            <w:tcW w:w="1139" w:type="dxa"/>
            <w:noWrap w:val="0"/>
            <w:vAlign w:val="center"/>
          </w:tcPr>
          <w:p>
            <w:pPr>
              <w:widowControl/>
              <w:spacing w:line="360" w:lineRule="auto"/>
              <w:jc w:val="center"/>
              <w:rPr>
                <w:rFonts w:ascii="宋体" w:cs="宋体"/>
                <w:kern w:val="0"/>
                <w:sz w:val="24"/>
              </w:rPr>
            </w:pPr>
          </w:p>
        </w:tc>
        <w:tc>
          <w:tcPr>
            <w:tcW w:w="1139" w:type="dxa"/>
            <w:noWrap w:val="0"/>
            <w:vAlign w:val="center"/>
          </w:tcPr>
          <w:p>
            <w:pPr>
              <w:widowControl/>
              <w:spacing w:line="360" w:lineRule="auto"/>
              <w:jc w:val="center"/>
              <w:rPr>
                <w:rFonts w:ascii="宋体" w:cs="宋体"/>
                <w:kern w:val="0"/>
                <w:sz w:val="24"/>
              </w:rPr>
            </w:pPr>
          </w:p>
        </w:tc>
        <w:tc>
          <w:tcPr>
            <w:tcW w:w="726" w:type="dxa"/>
            <w:noWrap w:val="0"/>
            <w:vAlign w:val="center"/>
          </w:tcPr>
          <w:p>
            <w:pPr>
              <w:widowControl/>
              <w:spacing w:line="360" w:lineRule="auto"/>
              <w:jc w:val="center"/>
              <w:rPr>
                <w:rFonts w:ascii="宋体" w:cs="宋体"/>
                <w:kern w:val="0"/>
                <w:sz w:val="24"/>
              </w:rPr>
            </w:pPr>
          </w:p>
        </w:tc>
        <w:tc>
          <w:tcPr>
            <w:tcW w:w="1845" w:type="dxa"/>
            <w:noWrap w:val="0"/>
            <w:vAlign w:val="center"/>
          </w:tcPr>
          <w:p>
            <w:pPr>
              <w:widowControl/>
              <w:spacing w:line="360" w:lineRule="auto"/>
              <w:jc w:val="center"/>
              <w:rPr>
                <w:rFonts w:ascii="宋体" w:cs="宋体"/>
                <w:kern w:val="0"/>
                <w:sz w:val="24"/>
              </w:rPr>
            </w:pPr>
          </w:p>
        </w:tc>
        <w:tc>
          <w:tcPr>
            <w:tcW w:w="1035" w:type="dxa"/>
            <w:noWrap w:val="0"/>
            <w:vAlign w:val="center"/>
          </w:tcPr>
          <w:p>
            <w:pPr>
              <w:widowControl/>
              <w:spacing w:line="360" w:lineRule="auto"/>
              <w:jc w:val="center"/>
              <w:rPr>
                <w:rFonts w:ascii="宋体" w:cs="宋体"/>
                <w:kern w:val="0"/>
                <w:sz w:val="24"/>
              </w:rPr>
            </w:pPr>
          </w:p>
        </w:tc>
        <w:tc>
          <w:tcPr>
            <w:tcW w:w="1586" w:type="dxa"/>
            <w:noWrap w:val="0"/>
            <w:vAlign w:val="center"/>
          </w:tcPr>
          <w:p>
            <w:pPr>
              <w:widowControl/>
              <w:spacing w:line="360" w:lineRule="auto"/>
              <w:jc w:val="center"/>
              <w:rPr>
                <w:rFonts w:ascii="宋体" w:cs="宋体"/>
                <w:kern w:val="0"/>
                <w:sz w:val="24"/>
              </w:rPr>
            </w:pPr>
          </w:p>
        </w:tc>
        <w:tc>
          <w:tcPr>
            <w:tcW w:w="1586" w:type="dxa"/>
            <w:noWrap w:val="0"/>
            <w:vAlign w:val="center"/>
          </w:tcPr>
          <w:p>
            <w:pPr>
              <w:widowControl/>
              <w:spacing w:line="360" w:lineRule="auto"/>
              <w:jc w:val="center"/>
              <w:rPr>
                <w:rFonts w:ascii="宋体" w:cs="宋体"/>
                <w:kern w:val="0"/>
                <w:sz w:val="24"/>
              </w:rPr>
            </w:pPr>
          </w:p>
        </w:tc>
      </w:tr>
    </w:tbl>
    <w:p>
      <w:pPr>
        <w:numPr>
          <w:ilvl w:val="-1"/>
          <w:numId w:val="0"/>
        </w:numPr>
        <w:jc w:val="center"/>
      </w:pPr>
    </w:p>
    <w:p>
      <w:pPr>
        <w:wordWrap w:val="0"/>
        <w:spacing w:line="600" w:lineRule="exact"/>
        <w:jc w:val="center"/>
        <w:rPr>
          <w:rFonts w:hint="eastAsia" w:ascii="仿宋" w:hAnsi="仿宋" w:cs="仿宋"/>
          <w:b/>
          <w:bCs/>
          <w:szCs w:val="27"/>
        </w:rPr>
      </w:pPr>
    </w:p>
    <w:p>
      <w:pPr>
        <w:wordWrap w:val="0"/>
        <w:spacing w:line="600" w:lineRule="exact"/>
        <w:jc w:val="center"/>
        <w:rPr>
          <w:rFonts w:hint="eastAsia" w:ascii="仿宋" w:hAnsi="仿宋" w:cs="仿宋"/>
          <w:b/>
          <w:bCs/>
          <w:szCs w:val="27"/>
        </w:rPr>
      </w:pPr>
    </w:p>
    <w:p>
      <w:pPr>
        <w:wordWrap w:val="0"/>
        <w:spacing w:line="600" w:lineRule="exact"/>
        <w:jc w:val="center"/>
        <w:rPr>
          <w:rFonts w:hint="eastAsia" w:ascii="仿宋" w:hAnsi="仿宋" w:cs="仿宋"/>
          <w:b/>
          <w:bCs/>
          <w:szCs w:val="27"/>
        </w:rPr>
      </w:pPr>
    </w:p>
    <w:p>
      <w:pPr>
        <w:wordWrap w:val="0"/>
        <w:spacing w:line="600" w:lineRule="exact"/>
        <w:jc w:val="center"/>
        <w:rPr>
          <w:rFonts w:hint="eastAsia" w:ascii="仿宋" w:hAnsi="仿宋" w:cs="仿宋"/>
          <w:b/>
          <w:bCs/>
          <w:szCs w:val="27"/>
        </w:rPr>
      </w:pPr>
    </w:p>
    <w:p>
      <w:pPr>
        <w:wordWrap w:val="0"/>
        <w:spacing w:line="600" w:lineRule="exact"/>
        <w:jc w:val="left"/>
        <w:rPr>
          <w:rFonts w:hint="eastAsia" w:ascii="仿宋" w:hAnsi="仿宋" w:cs="仿宋"/>
          <w:b/>
          <w:bCs/>
          <w:szCs w:val="27"/>
        </w:rPr>
      </w:pPr>
    </w:p>
    <w:p>
      <w:pPr>
        <w:wordWrap w:val="0"/>
        <w:spacing w:line="600" w:lineRule="exact"/>
        <w:jc w:val="left"/>
        <w:rPr>
          <w:rFonts w:hint="eastAsia" w:ascii="仿宋" w:hAnsi="仿宋" w:cs="仿宋"/>
          <w:b/>
          <w:bCs/>
          <w:szCs w:val="27"/>
        </w:rPr>
      </w:pPr>
    </w:p>
    <w:p>
      <w:pPr>
        <w:wordWrap w:val="0"/>
        <w:spacing w:line="600" w:lineRule="exact"/>
        <w:jc w:val="left"/>
        <w:rPr>
          <w:rFonts w:ascii="仿宋" w:hAnsi="仿宋" w:cs="仿宋"/>
          <w:szCs w:val="27"/>
          <w:u w:val="single"/>
        </w:rPr>
      </w:pPr>
      <w:r>
        <w:rPr>
          <w:rFonts w:hint="eastAsia" w:ascii="仿宋" w:hAnsi="仿宋" w:cs="仿宋"/>
          <w:szCs w:val="27"/>
        </w:rPr>
        <w:t>供应商名称</w:t>
      </w:r>
      <w:r>
        <w:rPr>
          <w:rFonts w:hint="eastAsia" w:ascii="仿宋" w:hAnsi="仿宋" w:cs="仿宋"/>
          <w:kern w:val="0"/>
          <w:szCs w:val="27"/>
        </w:rPr>
        <w:t>（公章或自然人印鉴章）</w:t>
      </w:r>
      <w:r>
        <w:rPr>
          <w:rFonts w:hint="eastAsia" w:ascii="仿宋" w:hAnsi="仿宋" w:cs="仿宋"/>
          <w:szCs w:val="27"/>
        </w:rPr>
        <w:t>：</w:t>
      </w:r>
    </w:p>
    <w:p>
      <w:pPr>
        <w:wordWrap w:val="0"/>
        <w:spacing w:line="600" w:lineRule="exact"/>
        <w:jc w:val="left"/>
        <w:rPr>
          <w:rFonts w:ascii="仿宋" w:hAnsi="仿宋" w:cs="仿宋"/>
          <w:szCs w:val="27"/>
          <w:u w:val="single"/>
        </w:rPr>
      </w:pPr>
      <w:r>
        <w:rPr>
          <w:rFonts w:hint="eastAsia" w:ascii="仿宋" w:hAnsi="仿宋" w:cs="仿宋"/>
          <w:szCs w:val="27"/>
        </w:rPr>
        <w:t>法定代表人（经营者或自然人）或授权代表（签字或印章）：</w:t>
      </w:r>
    </w:p>
    <w:p>
      <w:pPr>
        <w:wordWrap w:val="0"/>
        <w:spacing w:line="600" w:lineRule="exact"/>
        <w:jc w:val="left"/>
        <w:rPr>
          <w:rFonts w:ascii="仿宋" w:hAnsi="仿宋" w:cs="仿宋"/>
          <w:szCs w:val="27"/>
        </w:rPr>
      </w:pPr>
      <w:r>
        <w:rPr>
          <w:rFonts w:hint="eastAsia" w:ascii="仿宋" w:hAnsi="仿宋" w:cs="仿宋"/>
          <w:szCs w:val="27"/>
        </w:rPr>
        <w:t>注：供应商为小、微企业、监狱企业或残疾人福利性单位须在明细表中注明，并在响应文件中提供相应证明材料，否则产生的一切后果由供应商承担。</w:t>
      </w:r>
    </w:p>
    <w:p>
      <w:pPr>
        <w:wordWrap w:val="0"/>
        <w:spacing w:line="400" w:lineRule="exact"/>
        <w:jc w:val="left"/>
        <w:rPr>
          <w:rFonts w:ascii="仿宋" w:hAnsi="仿宋" w:cs="仿宋"/>
          <w:kern w:val="0"/>
          <w:sz w:val="24"/>
        </w:rPr>
        <w:sectPr>
          <w:pgSz w:w="16838" w:h="11906" w:orient="landscape"/>
          <w:pgMar w:top="1440" w:right="1080" w:bottom="1440" w:left="1080" w:header="851" w:footer="992" w:gutter="0"/>
          <w:cols w:space="720" w:num="1"/>
          <w:docGrid w:linePitch="312" w:charSpace="0"/>
        </w:sectPr>
      </w:pPr>
    </w:p>
    <w:p>
      <w:pPr>
        <w:pStyle w:val="3"/>
        <w:wordWrap w:val="0"/>
        <w:rPr>
          <w:rFonts w:ascii="仿宋" w:hAnsi="仿宋" w:eastAsia="仿宋" w:cs="仿宋"/>
          <w:kern w:val="0"/>
          <w:sz w:val="24"/>
        </w:rPr>
      </w:pPr>
      <w:bookmarkStart w:id="55" w:name="_Toc14884"/>
      <w:bookmarkStart w:id="56" w:name="_Toc516969101"/>
      <w:bookmarkStart w:id="57" w:name="_Toc7539"/>
      <w:r>
        <w:rPr>
          <w:rFonts w:hint="eastAsia" w:ascii="仿宋" w:hAnsi="仿宋" w:eastAsia="仿宋" w:cs="仿宋"/>
          <w:kern w:val="0"/>
        </w:rPr>
        <w:t>三、技术要求偏离表</w:t>
      </w:r>
      <w:bookmarkEnd w:id="55"/>
      <w:bookmarkEnd w:id="56"/>
      <w:bookmarkEnd w:id="57"/>
    </w:p>
    <w:p>
      <w:pPr>
        <w:wordWrap w:val="0"/>
        <w:spacing w:line="600" w:lineRule="exact"/>
        <w:rPr>
          <w:rFonts w:ascii="仿宋" w:hAnsi="仿宋" w:cs="仿宋"/>
          <w:szCs w:val="27"/>
        </w:rPr>
      </w:pPr>
      <w:r>
        <w:rPr>
          <w:rFonts w:hint="eastAsia" w:ascii="仿宋" w:hAnsi="仿宋" w:cs="仿宋"/>
          <w:szCs w:val="27"/>
        </w:rPr>
        <w:t>供应商名称：</w:t>
      </w:r>
    </w:p>
    <w:p>
      <w:pPr>
        <w:wordWrap w:val="0"/>
        <w:spacing w:line="600" w:lineRule="exact"/>
        <w:rPr>
          <w:rFonts w:ascii="仿宋" w:hAnsi="仿宋" w:cs="仿宋"/>
          <w:szCs w:val="27"/>
          <w:u w:val="single"/>
        </w:rPr>
      </w:pPr>
      <w:r>
        <w:rPr>
          <w:rFonts w:hint="eastAsia" w:ascii="仿宋" w:hAnsi="仿宋" w:cs="仿宋"/>
          <w:szCs w:val="27"/>
        </w:rPr>
        <w:t>项目编号：</w:t>
      </w:r>
    </w:p>
    <w:tbl>
      <w:tblPr>
        <w:tblStyle w:val="29"/>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2074"/>
        <w:gridCol w:w="1646"/>
        <w:gridCol w:w="1646"/>
        <w:gridCol w:w="2156"/>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962" w:type="dxa"/>
            <w:gridSpan w:val="6"/>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r>
              <w:rPr>
                <w:rFonts w:hint="eastAsia" w:ascii="仿宋" w:hAnsi="仿宋" w:cs="仿宋"/>
                <w:b/>
                <w:kern w:val="0"/>
                <w:szCs w:val="27"/>
              </w:rPr>
              <w:t>我公司郑重承诺，完全响应采购文件“三、采购需求”规定的所有技术要求，并按规定的技术要求进行履约。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962" w:type="dxa"/>
            <w:gridSpan w:val="6"/>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r>
              <w:rPr>
                <w:rFonts w:hint="eastAsia" w:ascii="仿宋" w:hAnsi="仿宋" w:cs="仿宋"/>
                <w:kern w:val="0"/>
                <w:szCs w:val="27"/>
              </w:rPr>
              <w:t>说明：若响应的部分技术要求与采购文件规定的技术要求有偏离，则按下表单独列出，并标明响应情况，若完全响应，则无需填写下表。只接受正偏离（优于采购文件要求），不接受负偏离（劣于采购文件要求），负偏离则作无效响应（采购文件规定可以负偏离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1139"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序号</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分项名称</w:t>
            </w:r>
          </w:p>
        </w:tc>
        <w:tc>
          <w:tcPr>
            <w:tcW w:w="1646"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技术要求</w:t>
            </w:r>
          </w:p>
        </w:tc>
        <w:tc>
          <w:tcPr>
            <w:tcW w:w="1646"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响应要求</w:t>
            </w:r>
          </w:p>
        </w:tc>
        <w:tc>
          <w:tcPr>
            <w:tcW w:w="2156"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正偏离/负偏离</w:t>
            </w:r>
          </w:p>
        </w:tc>
        <w:tc>
          <w:tcPr>
            <w:tcW w:w="1301"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139"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1</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215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301"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139"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2</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215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301"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139"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3</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215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301"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139"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215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301"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r>
    </w:tbl>
    <w:p>
      <w:pPr>
        <w:wordWrap w:val="0"/>
        <w:spacing w:line="600" w:lineRule="exact"/>
        <w:rPr>
          <w:rFonts w:ascii="仿宋" w:hAnsi="仿宋" w:cs="仿宋"/>
          <w:b/>
          <w:szCs w:val="27"/>
        </w:rPr>
      </w:pPr>
    </w:p>
    <w:p>
      <w:pPr>
        <w:widowControl/>
        <w:wordWrap w:val="0"/>
        <w:spacing w:line="600" w:lineRule="exact"/>
        <w:rPr>
          <w:rFonts w:ascii="仿宋" w:hAnsi="仿宋" w:cs="仿宋"/>
          <w:kern w:val="0"/>
          <w:szCs w:val="27"/>
        </w:rPr>
      </w:pPr>
      <w:r>
        <w:rPr>
          <w:rFonts w:hint="eastAsia" w:ascii="仿宋" w:hAnsi="仿宋" w:cs="仿宋"/>
          <w:kern w:val="0"/>
          <w:szCs w:val="27"/>
        </w:rPr>
        <w:t>供应商名称（公章）：   </w:t>
      </w:r>
    </w:p>
    <w:p>
      <w:pPr>
        <w:widowControl/>
        <w:wordWrap w:val="0"/>
        <w:spacing w:line="600" w:lineRule="exact"/>
        <w:rPr>
          <w:rFonts w:ascii="仿宋" w:hAnsi="仿宋" w:cs="仿宋"/>
          <w:kern w:val="0"/>
          <w:szCs w:val="27"/>
        </w:rPr>
      </w:pPr>
      <w:r>
        <w:rPr>
          <w:rFonts w:hint="eastAsia" w:ascii="仿宋" w:hAnsi="仿宋" w:cs="仿宋"/>
          <w:kern w:val="0"/>
          <w:szCs w:val="27"/>
        </w:rPr>
        <w:t>法定代表人或授权代表（签字或印章）：</w:t>
      </w:r>
    </w:p>
    <w:p>
      <w:pPr>
        <w:widowControl/>
        <w:wordWrap w:val="0"/>
        <w:spacing w:line="600" w:lineRule="exact"/>
        <w:jc w:val="right"/>
        <w:rPr>
          <w:rFonts w:ascii="仿宋" w:hAnsi="仿宋" w:cs="仿宋"/>
          <w:kern w:val="0"/>
          <w:szCs w:val="27"/>
        </w:rPr>
      </w:pPr>
      <w:r>
        <w:rPr>
          <w:rFonts w:hint="eastAsia" w:ascii="仿宋" w:hAnsi="仿宋" w:cs="仿宋"/>
          <w:kern w:val="0"/>
          <w:szCs w:val="27"/>
        </w:rPr>
        <w:t>年    月    日</w:t>
      </w:r>
    </w:p>
    <w:p>
      <w:pPr>
        <w:rPr>
          <w:rFonts w:ascii="仿宋" w:hAnsi="仿宋" w:cs="仿宋"/>
          <w:kern w:val="0"/>
          <w:sz w:val="32"/>
          <w:szCs w:val="32"/>
        </w:rPr>
      </w:pPr>
      <w:bookmarkStart w:id="58" w:name="_Toc27850"/>
      <w:r>
        <w:rPr>
          <w:rFonts w:hint="eastAsia" w:ascii="仿宋" w:hAnsi="仿宋" w:cs="仿宋"/>
          <w:kern w:val="0"/>
          <w:sz w:val="32"/>
          <w:szCs w:val="32"/>
        </w:rPr>
        <w:br w:type="page"/>
      </w:r>
    </w:p>
    <w:p>
      <w:pPr>
        <w:pStyle w:val="3"/>
        <w:wordWrap w:val="0"/>
        <w:rPr>
          <w:rFonts w:ascii="仿宋" w:hAnsi="仿宋" w:eastAsia="仿宋" w:cs="仿宋"/>
          <w:kern w:val="0"/>
          <w:sz w:val="28"/>
          <w:szCs w:val="28"/>
        </w:rPr>
      </w:pPr>
      <w:bookmarkStart w:id="59" w:name="_Toc10399"/>
      <w:r>
        <w:rPr>
          <w:rFonts w:hint="eastAsia" w:ascii="仿宋" w:hAnsi="仿宋" w:eastAsia="仿宋" w:cs="仿宋"/>
          <w:kern w:val="0"/>
        </w:rPr>
        <w:t>四、商务要求偏离表</w:t>
      </w:r>
      <w:bookmarkEnd w:id="58"/>
      <w:bookmarkEnd w:id="59"/>
    </w:p>
    <w:p>
      <w:pPr>
        <w:wordWrap w:val="0"/>
        <w:spacing w:line="600" w:lineRule="exact"/>
        <w:rPr>
          <w:rFonts w:ascii="仿宋" w:hAnsi="仿宋" w:cs="仿宋"/>
          <w:szCs w:val="27"/>
        </w:rPr>
      </w:pPr>
      <w:r>
        <w:rPr>
          <w:rFonts w:hint="eastAsia" w:ascii="仿宋" w:hAnsi="仿宋" w:cs="仿宋"/>
          <w:szCs w:val="27"/>
        </w:rPr>
        <w:t>供应商名称：</w:t>
      </w:r>
    </w:p>
    <w:p>
      <w:pPr>
        <w:wordWrap w:val="0"/>
        <w:spacing w:line="600" w:lineRule="exact"/>
        <w:rPr>
          <w:rFonts w:ascii="仿宋" w:hAnsi="仿宋" w:cs="仿宋"/>
          <w:szCs w:val="27"/>
          <w:u w:val="single"/>
        </w:rPr>
      </w:pPr>
      <w:r>
        <w:rPr>
          <w:rFonts w:hint="eastAsia" w:ascii="仿宋" w:hAnsi="仿宋" w:cs="仿宋"/>
          <w:szCs w:val="27"/>
        </w:rPr>
        <w:t>项目编号：</w:t>
      </w:r>
    </w:p>
    <w:tbl>
      <w:tblPr>
        <w:tblStyle w:val="29"/>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2074"/>
        <w:gridCol w:w="1646"/>
        <w:gridCol w:w="1646"/>
        <w:gridCol w:w="2156"/>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962" w:type="dxa"/>
            <w:gridSpan w:val="6"/>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r>
              <w:rPr>
                <w:rFonts w:hint="eastAsia" w:ascii="仿宋" w:hAnsi="仿宋" w:cs="仿宋"/>
                <w:b/>
                <w:kern w:val="0"/>
                <w:szCs w:val="27"/>
              </w:rPr>
              <w:t>我公司郑重承诺，完全响应采购文件“三、采购需求”规定的所有商务要求，并按规定的商务要求进行履约。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962" w:type="dxa"/>
            <w:gridSpan w:val="6"/>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r>
              <w:rPr>
                <w:rFonts w:hint="eastAsia" w:ascii="仿宋" w:hAnsi="仿宋" w:cs="仿宋"/>
                <w:kern w:val="0"/>
                <w:szCs w:val="27"/>
              </w:rPr>
              <w:t>说明：若响应的部分商务要求与采购文件规定的商务要求有偏离，则按下表单独列出，并标明响应情况，若完全响应，则无需填写下表。只接受正偏离（优于采购文件要求），不接受负偏离（劣于采购文件要求），负偏离则作无效响应（采购文件规定可以负偏离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1139"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序号</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分项名称</w:t>
            </w:r>
          </w:p>
        </w:tc>
        <w:tc>
          <w:tcPr>
            <w:tcW w:w="1646"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商务要求</w:t>
            </w:r>
          </w:p>
        </w:tc>
        <w:tc>
          <w:tcPr>
            <w:tcW w:w="1646"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响应要求</w:t>
            </w:r>
          </w:p>
        </w:tc>
        <w:tc>
          <w:tcPr>
            <w:tcW w:w="2156"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正偏离/负偏离</w:t>
            </w:r>
          </w:p>
        </w:tc>
        <w:tc>
          <w:tcPr>
            <w:tcW w:w="1301"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139"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1</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215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301"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139"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2</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215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301"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139"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3</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215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301"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139"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215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301"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r>
    </w:tbl>
    <w:p>
      <w:pPr>
        <w:wordWrap w:val="0"/>
        <w:spacing w:line="600" w:lineRule="exact"/>
        <w:rPr>
          <w:rFonts w:ascii="仿宋" w:hAnsi="仿宋" w:cs="仿宋"/>
          <w:b/>
          <w:szCs w:val="27"/>
        </w:rPr>
      </w:pPr>
    </w:p>
    <w:p>
      <w:pPr>
        <w:widowControl/>
        <w:wordWrap w:val="0"/>
        <w:spacing w:line="600" w:lineRule="exact"/>
        <w:rPr>
          <w:rFonts w:ascii="仿宋" w:hAnsi="仿宋" w:cs="仿宋"/>
          <w:kern w:val="0"/>
          <w:szCs w:val="27"/>
        </w:rPr>
      </w:pPr>
      <w:r>
        <w:rPr>
          <w:rFonts w:hint="eastAsia" w:ascii="仿宋" w:hAnsi="仿宋" w:cs="仿宋"/>
          <w:kern w:val="0"/>
          <w:szCs w:val="27"/>
        </w:rPr>
        <w:t>供应商名称（公章）：   </w:t>
      </w:r>
    </w:p>
    <w:p>
      <w:pPr>
        <w:widowControl/>
        <w:wordWrap w:val="0"/>
        <w:spacing w:line="600" w:lineRule="exact"/>
        <w:rPr>
          <w:rFonts w:ascii="仿宋" w:hAnsi="仿宋" w:cs="仿宋"/>
          <w:kern w:val="0"/>
          <w:szCs w:val="27"/>
        </w:rPr>
      </w:pPr>
      <w:r>
        <w:rPr>
          <w:rFonts w:hint="eastAsia" w:ascii="仿宋" w:hAnsi="仿宋" w:cs="仿宋"/>
          <w:kern w:val="0"/>
          <w:szCs w:val="27"/>
        </w:rPr>
        <w:t>法定代表人或授权代表（签字或印章）：</w:t>
      </w:r>
    </w:p>
    <w:p>
      <w:pPr>
        <w:widowControl/>
        <w:wordWrap w:val="0"/>
        <w:spacing w:line="600" w:lineRule="exact"/>
        <w:jc w:val="right"/>
        <w:rPr>
          <w:rFonts w:ascii="仿宋" w:hAnsi="仿宋" w:cs="仿宋"/>
          <w:kern w:val="0"/>
          <w:sz w:val="24"/>
        </w:rPr>
      </w:pPr>
      <w:r>
        <w:rPr>
          <w:rFonts w:hint="eastAsia" w:ascii="仿宋" w:hAnsi="仿宋" w:cs="仿宋"/>
          <w:kern w:val="0"/>
          <w:szCs w:val="27"/>
        </w:rPr>
        <w:t>年    月    日</w:t>
      </w:r>
    </w:p>
    <w:p>
      <w:pPr>
        <w:wordWrap w:val="0"/>
        <w:rPr>
          <w:rFonts w:ascii="仿宋" w:hAnsi="仿宋" w:cs="仿宋"/>
          <w:sz w:val="21"/>
        </w:rPr>
      </w:pPr>
    </w:p>
    <w:p>
      <w:pPr>
        <w:pStyle w:val="3"/>
        <w:tabs>
          <w:tab w:val="center" w:pos="5219"/>
          <w:tab w:val="right" w:pos="9065"/>
        </w:tabs>
        <w:wordWrap w:val="0"/>
        <w:jc w:val="left"/>
        <w:rPr>
          <w:rFonts w:ascii="仿宋" w:hAnsi="仿宋" w:eastAsia="仿宋" w:cs="仿宋"/>
          <w:sz w:val="21"/>
          <w:szCs w:val="24"/>
        </w:rPr>
      </w:pPr>
      <w:bookmarkStart w:id="60" w:name="_Toc23204"/>
      <w:bookmarkStart w:id="61" w:name="_Toc4853"/>
      <w:r>
        <w:rPr>
          <w:rFonts w:hint="eastAsia" w:ascii="仿宋" w:hAnsi="仿宋" w:eastAsia="仿宋" w:cs="仿宋"/>
          <w:kern w:val="0"/>
        </w:rPr>
        <w:tab/>
      </w:r>
      <w:r>
        <w:rPr>
          <w:rFonts w:hint="eastAsia" w:ascii="仿宋" w:hAnsi="仿宋" w:eastAsia="仿宋" w:cs="仿宋"/>
          <w:kern w:val="0"/>
        </w:rPr>
        <w:t>五、法定代表人授权书</w:t>
      </w:r>
      <w:bookmarkEnd w:id="60"/>
      <w:bookmarkEnd w:id="61"/>
      <w:r>
        <w:rPr>
          <w:rFonts w:hint="eastAsia" w:ascii="仿宋" w:hAnsi="仿宋" w:eastAsia="仿宋" w:cs="仿宋"/>
          <w:kern w:val="0"/>
        </w:rPr>
        <w:tab/>
      </w:r>
    </w:p>
    <w:p>
      <w:pPr>
        <w:wordWrap w:val="0"/>
        <w:spacing w:line="600" w:lineRule="exact"/>
        <w:rPr>
          <w:rFonts w:hint="default" w:ascii="仿宋" w:hAnsi="仿宋" w:eastAsia="仿宋" w:cs="仿宋"/>
          <w:szCs w:val="27"/>
          <w:lang w:val="en-US" w:eastAsia="zh-CN"/>
        </w:rPr>
      </w:pPr>
      <w:r>
        <w:rPr>
          <w:rFonts w:hint="eastAsia" w:ascii="仿宋" w:hAnsi="仿宋" w:cs="仿宋"/>
          <w:szCs w:val="27"/>
        </w:rPr>
        <w:t xml:space="preserve">致: </w:t>
      </w:r>
      <w:r>
        <w:rPr>
          <w:rFonts w:hint="eastAsia" w:ascii="仿宋" w:hAnsi="仿宋" w:cs="仿宋"/>
          <w:szCs w:val="27"/>
          <w:lang w:val="en-US" w:eastAsia="zh-CN"/>
        </w:rPr>
        <w:t>赣州市肿瘤医院</w:t>
      </w:r>
    </w:p>
    <w:p>
      <w:pPr>
        <w:wordWrap w:val="0"/>
        <w:spacing w:line="600" w:lineRule="exact"/>
        <w:ind w:firstLine="540" w:firstLineChars="200"/>
        <w:rPr>
          <w:rFonts w:ascii="仿宋" w:hAnsi="仿宋" w:cs="仿宋"/>
          <w:szCs w:val="27"/>
        </w:rPr>
      </w:pPr>
      <w:r>
        <w:rPr>
          <w:rFonts w:hint="eastAsia" w:ascii="仿宋" w:hAnsi="仿宋" w:cs="仿宋"/>
          <w:szCs w:val="27"/>
          <w:u w:val="single"/>
        </w:rPr>
        <w:t>（供应商全称）</w:t>
      </w:r>
      <w:r>
        <w:rPr>
          <w:rFonts w:hint="eastAsia" w:ascii="仿宋" w:hAnsi="仿宋" w:cs="仿宋"/>
          <w:szCs w:val="27"/>
        </w:rPr>
        <w:t>法定代表人授权</w:t>
      </w:r>
      <w:r>
        <w:rPr>
          <w:rFonts w:hint="eastAsia" w:ascii="仿宋" w:hAnsi="仿宋" w:cs="仿宋"/>
          <w:szCs w:val="27"/>
          <w:u w:val="single"/>
        </w:rPr>
        <w:t>（委托代理人姓名）</w:t>
      </w:r>
      <w:r>
        <w:rPr>
          <w:rFonts w:hint="eastAsia" w:ascii="仿宋" w:hAnsi="仿宋" w:cs="仿宋"/>
          <w:szCs w:val="27"/>
        </w:rPr>
        <w:t>为全权响应代表,参加贵处组织的（项目编号）项目竞争性谈判活动，全权代表我方处理采购活动中的一切事宜。</w:t>
      </w:r>
    </w:p>
    <w:p>
      <w:pPr>
        <w:wordWrap w:val="0"/>
        <w:spacing w:line="600" w:lineRule="exact"/>
        <w:rPr>
          <w:rFonts w:ascii="仿宋" w:hAnsi="仿宋" w:cs="仿宋"/>
          <w:szCs w:val="27"/>
        </w:rPr>
      </w:pPr>
    </w:p>
    <w:p>
      <w:pPr>
        <w:wordWrap w:val="0"/>
        <w:spacing w:line="600" w:lineRule="exact"/>
        <w:rPr>
          <w:rFonts w:ascii="仿宋" w:hAnsi="仿宋" w:cs="仿宋"/>
          <w:szCs w:val="27"/>
        </w:rPr>
      </w:pPr>
    </w:p>
    <w:p>
      <w:pPr>
        <w:wordWrap w:val="0"/>
        <w:spacing w:line="600" w:lineRule="exact"/>
        <w:jc w:val="right"/>
        <w:rPr>
          <w:rFonts w:ascii="仿宋" w:hAnsi="仿宋" w:cs="仿宋"/>
          <w:szCs w:val="27"/>
        </w:rPr>
      </w:pPr>
      <w:r>
        <w:rPr>
          <w:rFonts w:hint="eastAsia" w:ascii="仿宋" w:hAnsi="仿宋" w:cs="仿宋"/>
          <w:kern w:val="0"/>
          <w:szCs w:val="27"/>
        </w:rPr>
        <w:t>法定代表人（经营者或自然人）签字或印章</w:t>
      </w:r>
      <w:r>
        <w:rPr>
          <w:rFonts w:hint="eastAsia" w:ascii="仿宋" w:hAnsi="仿宋" w:cs="仿宋"/>
          <w:szCs w:val="27"/>
        </w:rPr>
        <w:t>：</w:t>
      </w:r>
    </w:p>
    <w:p>
      <w:pPr>
        <w:wordWrap w:val="0"/>
        <w:spacing w:line="600" w:lineRule="exact"/>
        <w:jc w:val="right"/>
        <w:rPr>
          <w:rFonts w:ascii="仿宋" w:hAnsi="仿宋" w:cs="仿宋"/>
          <w:szCs w:val="27"/>
        </w:rPr>
      </w:pPr>
      <w:r>
        <w:rPr>
          <w:rFonts w:hint="eastAsia" w:ascii="仿宋" w:hAnsi="仿宋" w:cs="仿宋"/>
          <w:szCs w:val="27"/>
        </w:rPr>
        <w:t xml:space="preserve">                    供应商名称（</w:t>
      </w:r>
      <w:r>
        <w:rPr>
          <w:rFonts w:hint="eastAsia" w:ascii="仿宋" w:hAnsi="仿宋" w:cs="仿宋"/>
          <w:kern w:val="0"/>
          <w:szCs w:val="27"/>
        </w:rPr>
        <w:t>公章或自然人印鉴章</w:t>
      </w:r>
      <w:r>
        <w:rPr>
          <w:rFonts w:hint="eastAsia" w:ascii="仿宋" w:hAnsi="仿宋" w:cs="仿宋"/>
          <w:szCs w:val="27"/>
        </w:rPr>
        <w:t>）：</w:t>
      </w:r>
    </w:p>
    <w:p>
      <w:pPr>
        <w:wordWrap w:val="0"/>
        <w:spacing w:line="600" w:lineRule="exact"/>
        <w:jc w:val="right"/>
        <w:rPr>
          <w:rFonts w:ascii="仿宋" w:hAnsi="仿宋" w:cs="仿宋"/>
          <w:szCs w:val="27"/>
        </w:rPr>
      </w:pPr>
    </w:p>
    <w:p>
      <w:pPr>
        <w:wordWrap w:val="0"/>
        <w:spacing w:line="600" w:lineRule="exact"/>
        <w:jc w:val="right"/>
        <w:rPr>
          <w:rFonts w:ascii="仿宋" w:hAnsi="仿宋" w:cs="仿宋"/>
          <w:szCs w:val="27"/>
        </w:rPr>
      </w:pPr>
      <w:r>
        <w:rPr>
          <w:rFonts w:hint="eastAsia" w:ascii="仿宋" w:hAnsi="仿宋" w:cs="仿宋"/>
          <w:kern w:val="0"/>
          <w:szCs w:val="27"/>
        </w:rPr>
        <w:t>年  月  日</w:t>
      </w:r>
    </w:p>
    <w:p>
      <w:pPr>
        <w:wordWrap w:val="0"/>
        <w:spacing w:line="600" w:lineRule="exact"/>
        <w:rPr>
          <w:rFonts w:ascii="仿宋" w:hAnsi="仿宋" w:cs="仿宋"/>
          <w:szCs w:val="27"/>
        </w:rPr>
      </w:pPr>
      <w:r>
        <w:rPr>
          <w:rFonts w:hint="eastAsia" w:ascii="仿宋" w:hAnsi="仿宋" w:cs="仿宋"/>
          <w:szCs w:val="27"/>
        </w:rPr>
        <w:t>附：</w:t>
      </w:r>
    </w:p>
    <w:p>
      <w:pPr>
        <w:wordWrap w:val="0"/>
        <w:spacing w:line="600" w:lineRule="exact"/>
        <w:rPr>
          <w:rFonts w:ascii="仿宋" w:hAnsi="仿宋" w:cs="仿宋"/>
          <w:szCs w:val="27"/>
          <w:u w:val="single"/>
        </w:rPr>
      </w:pPr>
      <w:r>
        <w:rPr>
          <w:rFonts w:hint="eastAsia" w:ascii="仿宋" w:hAnsi="仿宋" w:cs="仿宋"/>
          <w:szCs w:val="27"/>
        </w:rPr>
        <w:t>委托代理人姓名：</w:t>
      </w:r>
    </w:p>
    <w:p>
      <w:pPr>
        <w:wordWrap w:val="0"/>
        <w:spacing w:line="600" w:lineRule="exact"/>
        <w:rPr>
          <w:rFonts w:ascii="仿宋" w:hAnsi="仿宋" w:cs="仿宋"/>
          <w:szCs w:val="27"/>
        </w:rPr>
      </w:pPr>
      <w:r>
        <w:rPr>
          <w:rFonts w:hint="eastAsia" w:ascii="仿宋" w:hAnsi="仿宋" w:cs="仿宋"/>
          <w:szCs w:val="27"/>
        </w:rPr>
        <w:t>职        务：</w:t>
      </w:r>
    </w:p>
    <w:p>
      <w:pPr>
        <w:wordWrap w:val="0"/>
        <w:spacing w:line="600" w:lineRule="exact"/>
        <w:rPr>
          <w:rFonts w:ascii="仿宋" w:hAnsi="仿宋" w:cs="仿宋"/>
          <w:szCs w:val="27"/>
        </w:rPr>
      </w:pPr>
      <w:r>
        <w:rPr>
          <w:rFonts w:hint="eastAsia" w:ascii="仿宋" w:hAnsi="仿宋" w:cs="仿宋"/>
          <w:szCs w:val="27"/>
        </w:rPr>
        <w:t>电        话：</w:t>
      </w:r>
    </w:p>
    <w:p>
      <w:pPr>
        <w:wordWrap w:val="0"/>
        <w:spacing w:line="600" w:lineRule="exact"/>
        <w:rPr>
          <w:rFonts w:ascii="仿宋" w:hAnsi="仿宋" w:cs="仿宋"/>
          <w:szCs w:val="27"/>
        </w:rPr>
      </w:pPr>
      <w:r>
        <w:rPr>
          <w:rFonts w:hint="eastAsia" w:ascii="仿宋" w:hAnsi="仿宋" w:cs="仿宋"/>
          <w:szCs w:val="27"/>
        </w:rPr>
        <w:t>详细通讯地址：</w:t>
      </w:r>
    </w:p>
    <w:tbl>
      <w:tblPr>
        <w:tblStyle w:val="29"/>
        <w:tblW w:w="9654"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65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71" w:hRule="atLeast"/>
          <w:tblCellSpacing w:w="0" w:type="dxa"/>
        </w:trPr>
        <w:tc>
          <w:tcPr>
            <w:tcW w:w="9654" w:type="dxa"/>
            <w:tcBorders>
              <w:top w:val="outset" w:color="auto" w:sz="6" w:space="0"/>
              <w:left w:val="outset" w:color="auto" w:sz="6" w:space="0"/>
              <w:bottom w:val="outset" w:color="auto" w:sz="6" w:space="0"/>
              <w:right w:val="outset" w:color="auto" w:sz="6" w:space="0"/>
              <w:tl2br w:val="nil"/>
              <w:tr2bl w:val="nil"/>
            </w:tcBorders>
          </w:tcPr>
          <w:p>
            <w:pPr>
              <w:widowControl/>
              <w:wordWrap w:val="0"/>
              <w:spacing w:line="600" w:lineRule="exact"/>
              <w:jc w:val="left"/>
              <w:rPr>
                <w:rFonts w:ascii="仿宋" w:hAnsi="仿宋" w:cs="仿宋"/>
                <w:kern w:val="0"/>
                <w:szCs w:val="27"/>
              </w:rPr>
            </w:pPr>
            <w:r>
              <w:rPr>
                <w:rFonts w:hint="eastAsia" w:ascii="仿宋" w:hAnsi="仿宋" w:cs="仿宋"/>
                <w:kern w:val="0"/>
                <w:szCs w:val="27"/>
              </w:rPr>
              <w:t>粘贴法定代表人身份证明（复印件正、反两面）</w:t>
            </w:r>
          </w:p>
          <w:p>
            <w:pPr>
              <w:widowControl/>
              <w:wordWrap w:val="0"/>
              <w:spacing w:line="600" w:lineRule="exact"/>
              <w:jc w:val="left"/>
              <w:rPr>
                <w:rFonts w:ascii="仿宋" w:hAnsi="仿宋" w:cs="仿宋"/>
                <w:kern w:val="0"/>
                <w:szCs w:val="27"/>
              </w:rPr>
            </w:pPr>
            <w:r>
              <w:rPr>
                <w:rFonts w:hint="eastAsia" w:ascii="仿宋" w:hAnsi="仿宋" w:cs="仿宋"/>
                <w:kern w:val="0"/>
                <w:szCs w:val="27"/>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92" w:hRule="atLeast"/>
          <w:tblCellSpacing w:w="0" w:type="dxa"/>
        </w:trPr>
        <w:tc>
          <w:tcPr>
            <w:tcW w:w="9654" w:type="dxa"/>
            <w:tcBorders>
              <w:top w:val="outset" w:color="auto" w:sz="6" w:space="0"/>
              <w:left w:val="outset" w:color="auto" w:sz="6" w:space="0"/>
              <w:bottom w:val="outset" w:color="auto" w:sz="6" w:space="0"/>
              <w:right w:val="outset" w:color="auto" w:sz="6" w:space="0"/>
              <w:tl2br w:val="nil"/>
              <w:tr2bl w:val="nil"/>
            </w:tcBorders>
          </w:tcPr>
          <w:p>
            <w:pPr>
              <w:widowControl/>
              <w:wordWrap w:val="0"/>
              <w:spacing w:line="600" w:lineRule="exact"/>
              <w:jc w:val="left"/>
              <w:rPr>
                <w:rFonts w:ascii="仿宋" w:hAnsi="仿宋" w:cs="仿宋"/>
                <w:kern w:val="0"/>
                <w:szCs w:val="27"/>
              </w:rPr>
            </w:pPr>
            <w:r>
              <w:rPr>
                <w:rFonts w:hint="eastAsia" w:ascii="仿宋" w:hAnsi="仿宋" w:cs="仿宋"/>
                <w:kern w:val="0"/>
                <w:szCs w:val="27"/>
              </w:rPr>
              <w:t>粘贴</w:t>
            </w:r>
            <w:r>
              <w:rPr>
                <w:rFonts w:hint="eastAsia" w:ascii="仿宋" w:hAnsi="仿宋" w:cs="仿宋"/>
                <w:szCs w:val="27"/>
              </w:rPr>
              <w:t>委托代理人</w:t>
            </w:r>
            <w:r>
              <w:rPr>
                <w:rFonts w:hint="eastAsia" w:ascii="仿宋" w:hAnsi="仿宋" w:cs="仿宋"/>
                <w:kern w:val="0"/>
                <w:szCs w:val="27"/>
              </w:rPr>
              <w:t>身份证明（复印件正、反两面）</w:t>
            </w:r>
          </w:p>
          <w:p>
            <w:pPr>
              <w:widowControl/>
              <w:wordWrap w:val="0"/>
              <w:spacing w:line="600" w:lineRule="exact"/>
              <w:jc w:val="left"/>
              <w:rPr>
                <w:rFonts w:ascii="仿宋" w:hAnsi="仿宋" w:cs="仿宋"/>
                <w:kern w:val="0"/>
                <w:szCs w:val="27"/>
              </w:rPr>
            </w:pPr>
          </w:p>
        </w:tc>
      </w:tr>
    </w:tbl>
    <w:p>
      <w:pPr>
        <w:wordWrap w:val="0"/>
        <w:spacing w:line="600" w:lineRule="exact"/>
        <w:rPr>
          <w:rFonts w:ascii="仿宋" w:hAnsi="仿宋" w:cs="仿宋"/>
          <w:kern w:val="0"/>
          <w:szCs w:val="27"/>
        </w:rPr>
      </w:pPr>
      <w:r>
        <w:rPr>
          <w:rFonts w:hint="eastAsia" w:ascii="仿宋" w:hAnsi="仿宋" w:cs="仿宋"/>
          <w:b/>
          <w:sz w:val="28"/>
          <w:szCs w:val="28"/>
        </w:rPr>
        <w:t>备注：</w:t>
      </w:r>
      <w:r>
        <w:rPr>
          <w:rFonts w:hint="eastAsia" w:ascii="仿宋" w:hAnsi="仿宋" w:cs="仿宋"/>
          <w:kern w:val="0"/>
          <w:szCs w:val="27"/>
        </w:rPr>
        <w:t>若法定代表人亲自来参与响应则不需此件，仅须提供法定代表人本人身份证明。</w:t>
      </w:r>
    </w:p>
    <w:p>
      <w:pPr>
        <w:pStyle w:val="3"/>
        <w:wordWrap w:val="0"/>
        <w:ind w:firstLine="0"/>
        <w:rPr>
          <w:rFonts w:ascii="仿宋" w:hAnsi="仿宋" w:eastAsia="仿宋" w:cs="仿宋"/>
          <w:kern w:val="0"/>
        </w:rPr>
      </w:pPr>
      <w:bookmarkStart w:id="62" w:name="_Toc24721"/>
      <w:bookmarkStart w:id="63" w:name="_Toc21159"/>
      <w:bookmarkStart w:id="64" w:name="_Toc423373775"/>
      <w:bookmarkStart w:id="65" w:name="_Toc26349"/>
      <w:r>
        <w:rPr>
          <w:rFonts w:hint="eastAsia" w:ascii="仿宋" w:hAnsi="仿宋" w:eastAsia="仿宋" w:cs="仿宋"/>
          <w:kern w:val="0"/>
        </w:rPr>
        <w:t>六、资格证明文件</w:t>
      </w:r>
      <w:bookmarkEnd w:id="62"/>
      <w:bookmarkEnd w:id="63"/>
      <w:bookmarkEnd w:id="64"/>
      <w:bookmarkEnd w:id="65"/>
    </w:p>
    <w:p>
      <w:pPr>
        <w:spacing w:line="520" w:lineRule="exact"/>
        <w:rPr>
          <w:rFonts w:ascii="仿宋" w:hAnsi="仿宋" w:cs="仿宋"/>
          <w:szCs w:val="27"/>
        </w:rPr>
      </w:pPr>
      <w:r>
        <w:rPr>
          <w:rFonts w:hint="eastAsia" w:ascii="仿宋" w:hAnsi="仿宋" w:cs="仿宋"/>
          <w:szCs w:val="27"/>
        </w:rPr>
        <w:t>填写须知</w:t>
      </w:r>
    </w:p>
    <w:p>
      <w:pPr>
        <w:spacing w:line="520" w:lineRule="exact"/>
        <w:ind w:left="142"/>
        <w:rPr>
          <w:rFonts w:ascii="仿宋" w:hAnsi="仿宋" w:cs="仿宋"/>
          <w:szCs w:val="27"/>
        </w:rPr>
      </w:pPr>
      <w:r>
        <w:rPr>
          <w:rFonts w:hint="eastAsia" w:ascii="仿宋" w:hAnsi="仿宋" w:cs="仿宋"/>
          <w:szCs w:val="27"/>
        </w:rPr>
        <w:t>（1）供应商应填写和提交下述规定的资格证明文件，材料均须加盖公章。</w:t>
      </w:r>
    </w:p>
    <w:p>
      <w:pPr>
        <w:spacing w:line="520" w:lineRule="exact"/>
        <w:ind w:left="142"/>
        <w:rPr>
          <w:rFonts w:ascii="仿宋" w:hAnsi="仿宋" w:cs="仿宋"/>
          <w:szCs w:val="27"/>
        </w:rPr>
      </w:pPr>
      <w:r>
        <w:rPr>
          <w:rFonts w:hint="eastAsia" w:ascii="仿宋" w:hAnsi="仿宋" w:cs="仿宋"/>
          <w:szCs w:val="27"/>
        </w:rPr>
        <w:t>（2）所附格式中要求填写的全部内容都必须如实填写。</w:t>
      </w:r>
    </w:p>
    <w:p>
      <w:pPr>
        <w:spacing w:line="520" w:lineRule="exact"/>
        <w:ind w:left="142"/>
        <w:rPr>
          <w:rFonts w:ascii="仿宋" w:hAnsi="仿宋" w:cs="仿宋"/>
          <w:szCs w:val="27"/>
        </w:rPr>
      </w:pPr>
      <w:r>
        <w:rPr>
          <w:rFonts w:hint="eastAsia" w:ascii="仿宋" w:hAnsi="仿宋" w:cs="仿宋"/>
          <w:szCs w:val="27"/>
        </w:rPr>
        <w:t>（3）本资格声明的签字人应保证全部声明和填写的内容是真实的和正确的。</w:t>
      </w:r>
    </w:p>
    <w:p>
      <w:pPr>
        <w:spacing w:line="520" w:lineRule="exact"/>
        <w:ind w:left="142"/>
        <w:rPr>
          <w:rFonts w:ascii="仿宋" w:hAnsi="仿宋" w:cs="仿宋"/>
          <w:szCs w:val="27"/>
        </w:rPr>
      </w:pPr>
      <w:r>
        <w:rPr>
          <w:rFonts w:hint="eastAsia" w:ascii="仿宋" w:hAnsi="仿宋" w:cs="仿宋"/>
          <w:szCs w:val="27"/>
        </w:rPr>
        <w:t>（4）评标委员会将应用供应商提交的资料，根据自己的判断和考虑决定供应商履行合同的合格性及能力。</w:t>
      </w:r>
    </w:p>
    <w:p>
      <w:pPr>
        <w:spacing w:line="520" w:lineRule="exact"/>
        <w:rPr>
          <w:rFonts w:ascii="仿宋" w:hAnsi="仿宋" w:cs="仿宋"/>
          <w:szCs w:val="27"/>
        </w:rPr>
      </w:pPr>
      <w:r>
        <w:rPr>
          <w:rFonts w:hint="eastAsia" w:ascii="仿宋" w:hAnsi="仿宋" w:cs="仿宋"/>
          <w:szCs w:val="27"/>
        </w:rPr>
        <w:t>6-1.具有独立承担民事责任的能力的资格证明文件</w:t>
      </w:r>
    </w:p>
    <w:p>
      <w:pPr>
        <w:spacing w:line="520" w:lineRule="exact"/>
        <w:rPr>
          <w:rFonts w:ascii="仿宋" w:hAnsi="仿宋" w:cs="仿宋"/>
          <w:szCs w:val="27"/>
        </w:rPr>
      </w:pPr>
      <w:r>
        <w:rPr>
          <w:rFonts w:hint="eastAsia" w:ascii="仿宋" w:hAnsi="仿宋" w:cs="仿宋"/>
          <w:szCs w:val="27"/>
        </w:rPr>
        <w:t>6-2.</w:t>
      </w:r>
      <w:r>
        <w:rPr>
          <w:rFonts w:ascii="仿宋" w:hAnsi="仿宋" w:cs="仿宋"/>
        </w:rPr>
        <w:t>供应商基本资格承诺函</w:t>
      </w:r>
    </w:p>
    <w:p>
      <w:pPr>
        <w:spacing w:line="520" w:lineRule="exact"/>
        <w:rPr>
          <w:rFonts w:ascii="仿宋" w:hAnsi="仿宋" w:cs="仿宋"/>
          <w:szCs w:val="27"/>
        </w:rPr>
      </w:pPr>
      <w:r>
        <w:rPr>
          <w:rFonts w:hint="eastAsia" w:ascii="仿宋" w:hAnsi="仿宋" w:cs="仿宋"/>
          <w:szCs w:val="27"/>
        </w:rPr>
        <w:t>6-3.供应商在截止时间前在“信用中国”及中国政府采购网上无不良信用记录的承诺函。</w:t>
      </w:r>
    </w:p>
    <w:p>
      <w:pPr>
        <w:spacing w:line="520" w:lineRule="exact"/>
        <w:rPr>
          <w:rFonts w:ascii="仿宋" w:hAnsi="仿宋" w:cs="仿宋"/>
          <w:szCs w:val="27"/>
        </w:rPr>
      </w:pPr>
      <w:r>
        <w:rPr>
          <w:rFonts w:hint="eastAsia" w:ascii="仿宋" w:hAnsi="仿宋" w:cs="仿宋"/>
          <w:szCs w:val="27"/>
        </w:rPr>
        <w:t>6-4采购文件要求的其它资格证明文件。</w:t>
      </w:r>
    </w:p>
    <w:p>
      <w:pPr>
        <w:wordWrap w:val="0"/>
        <w:spacing w:line="520" w:lineRule="exact"/>
        <w:rPr>
          <w:rFonts w:ascii="宋体" w:hAnsi="宋体" w:eastAsia="宋体" w:cs="宋体"/>
          <w:szCs w:val="27"/>
        </w:rPr>
      </w:pPr>
    </w:p>
    <w:p>
      <w:pPr>
        <w:pStyle w:val="5"/>
      </w:pPr>
    </w:p>
    <w:p>
      <w:pPr>
        <w:wordWrap w:val="0"/>
        <w:spacing w:line="440" w:lineRule="exact"/>
        <w:rPr>
          <w:rFonts w:ascii="宋体" w:hAnsi="宋体" w:eastAsia="宋体" w:cs="宋体"/>
          <w:szCs w:val="27"/>
        </w:rPr>
      </w:pPr>
    </w:p>
    <w:p>
      <w:pPr>
        <w:wordWrap w:val="0"/>
        <w:spacing w:line="440" w:lineRule="exact"/>
        <w:rPr>
          <w:rFonts w:ascii="宋体" w:hAnsi="宋体" w:eastAsia="宋体" w:cs="宋体"/>
          <w:szCs w:val="27"/>
        </w:rPr>
      </w:pPr>
    </w:p>
    <w:p>
      <w:pPr>
        <w:pStyle w:val="2"/>
        <w:wordWrap w:val="0"/>
        <w:rPr>
          <w:rFonts w:ascii="宋体" w:hAnsi="宋体" w:eastAsia="宋体" w:cs="宋体"/>
        </w:rPr>
      </w:pPr>
    </w:p>
    <w:p>
      <w:pPr>
        <w:wordWrap w:val="0"/>
        <w:rPr>
          <w:rFonts w:ascii="宋体" w:hAnsi="宋体" w:eastAsia="宋体" w:cs="宋体"/>
          <w:sz w:val="44"/>
          <w:szCs w:val="44"/>
        </w:rPr>
      </w:pPr>
    </w:p>
    <w:p>
      <w:pPr>
        <w:wordWrap w:val="0"/>
        <w:rPr>
          <w:rFonts w:ascii="宋体" w:hAnsi="宋体" w:eastAsia="宋体" w:cs="宋体"/>
          <w:sz w:val="44"/>
          <w:szCs w:val="44"/>
        </w:rPr>
      </w:pPr>
    </w:p>
    <w:p>
      <w:pPr>
        <w:wordWrap w:val="0"/>
        <w:rPr>
          <w:rFonts w:ascii="宋体" w:hAnsi="宋体" w:eastAsia="宋体" w:cs="宋体"/>
          <w:sz w:val="44"/>
          <w:szCs w:val="44"/>
        </w:rPr>
      </w:pPr>
    </w:p>
    <w:p>
      <w:pPr>
        <w:wordWrap w:val="0"/>
        <w:spacing w:line="440" w:lineRule="exact"/>
        <w:rPr>
          <w:rFonts w:ascii="宋体" w:hAnsi="宋体" w:eastAsia="宋体" w:cs="宋体"/>
          <w:szCs w:val="27"/>
        </w:rPr>
      </w:pPr>
    </w:p>
    <w:p>
      <w:pPr>
        <w:pStyle w:val="3"/>
        <w:spacing w:before="0" w:after="0" w:line="460" w:lineRule="exact"/>
        <w:ind w:firstLine="0"/>
        <w:rPr>
          <w:rFonts w:ascii="仿宋" w:hAnsi="仿宋" w:eastAsia="仿宋" w:cs="仿宋"/>
        </w:rPr>
      </w:pPr>
      <w:bookmarkStart w:id="66" w:name="_Toc423373776"/>
      <w:bookmarkStart w:id="67" w:name="_Toc30087"/>
      <w:bookmarkStart w:id="68" w:name="_Toc26203"/>
      <w:bookmarkStart w:id="69" w:name="_Toc17795"/>
      <w:bookmarkStart w:id="70" w:name="_Toc2070"/>
      <w:bookmarkStart w:id="71" w:name="_Toc8176"/>
    </w:p>
    <w:p>
      <w:pPr>
        <w:pStyle w:val="3"/>
        <w:spacing w:before="0" w:after="0" w:line="460" w:lineRule="exact"/>
        <w:ind w:firstLine="0"/>
        <w:rPr>
          <w:rFonts w:ascii="仿宋" w:hAnsi="仿宋" w:eastAsia="仿宋" w:cs="仿宋"/>
        </w:rPr>
      </w:pPr>
      <w:r>
        <w:rPr>
          <w:rFonts w:ascii="仿宋" w:hAnsi="仿宋" w:eastAsia="仿宋" w:cs="仿宋"/>
        </w:rPr>
        <w:t>6-1</w:t>
      </w:r>
      <w:bookmarkEnd w:id="66"/>
      <w:bookmarkEnd w:id="67"/>
      <w:r>
        <w:rPr>
          <w:rFonts w:ascii="仿宋" w:hAnsi="仿宋" w:eastAsia="仿宋" w:cs="仿宋"/>
        </w:rPr>
        <w:t>具有独立承担民事责任的能力的资格证明文件</w:t>
      </w:r>
      <w:bookmarkEnd w:id="68"/>
      <w:bookmarkEnd w:id="69"/>
      <w:bookmarkEnd w:id="70"/>
      <w:bookmarkEnd w:id="71"/>
    </w:p>
    <w:p>
      <w:pPr>
        <w:spacing w:line="480" w:lineRule="exact"/>
        <w:rPr>
          <w:rFonts w:ascii="仿宋" w:hAnsi="仿宋" w:cs="仿宋"/>
          <w:szCs w:val="27"/>
        </w:rPr>
      </w:pPr>
      <w:bookmarkStart w:id="72" w:name="_Toc417890583"/>
      <w:bookmarkStart w:id="73" w:name="_Toc423337571"/>
      <w:r>
        <w:rPr>
          <w:rFonts w:hint="eastAsia" w:ascii="仿宋" w:hAnsi="仿宋" w:cs="仿宋"/>
          <w:szCs w:val="27"/>
        </w:rPr>
        <w:t>说明：</w:t>
      </w:r>
      <w:bookmarkEnd w:id="72"/>
      <w:bookmarkEnd w:id="73"/>
      <w:r>
        <w:rPr>
          <w:rFonts w:hint="eastAsia" w:ascii="仿宋" w:hAnsi="仿宋" w:cs="仿宋"/>
          <w:szCs w:val="27"/>
        </w:rPr>
        <w:t>1、法人或者其他组织的营业执照等证明文件（复印件）2、必须在有效期内；</w:t>
      </w:r>
    </w:p>
    <w:p>
      <w:pPr>
        <w:spacing w:line="480" w:lineRule="exact"/>
        <w:rPr>
          <w:rFonts w:ascii="仿宋" w:hAnsi="仿宋" w:cs="仿宋"/>
          <w:szCs w:val="27"/>
        </w:rPr>
      </w:pPr>
    </w:p>
    <w:p>
      <w:pPr>
        <w:spacing w:line="480" w:lineRule="exact"/>
        <w:rPr>
          <w:rFonts w:ascii="仿宋" w:hAnsi="仿宋" w:cs="仿宋"/>
          <w:szCs w:val="27"/>
        </w:rPr>
      </w:pPr>
    </w:p>
    <w:p>
      <w:pPr>
        <w:pStyle w:val="3"/>
        <w:spacing w:before="0" w:after="0" w:line="460" w:lineRule="exact"/>
        <w:ind w:firstLine="0"/>
        <w:rPr>
          <w:rFonts w:ascii="仿宋" w:hAnsi="仿宋" w:eastAsia="仿宋" w:cs="仿宋"/>
        </w:rPr>
      </w:pPr>
      <w:bookmarkStart w:id="74" w:name="_Toc21698"/>
      <w:bookmarkStart w:id="75" w:name="_Toc26834"/>
      <w:bookmarkStart w:id="76" w:name="_Toc627"/>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
      <w:pPr>
        <w:rPr>
          <w:rFonts w:ascii="仿宋" w:hAnsi="仿宋" w:cs="仿宋"/>
        </w:rPr>
      </w:pPr>
      <w:r>
        <w:rPr>
          <w:rFonts w:ascii="仿宋" w:hAnsi="仿宋" w:cs="仿宋"/>
        </w:rPr>
        <w:br w:type="page"/>
      </w:r>
    </w:p>
    <w:p>
      <w:pPr>
        <w:pStyle w:val="3"/>
        <w:spacing w:before="0" w:after="0" w:line="460" w:lineRule="exact"/>
        <w:ind w:firstLine="0"/>
        <w:rPr>
          <w:rFonts w:ascii="仿宋" w:hAnsi="仿宋" w:eastAsia="仿宋" w:cs="仿宋"/>
        </w:rPr>
      </w:pPr>
      <w:bookmarkStart w:id="77" w:name="_Toc1590"/>
      <w:r>
        <w:rPr>
          <w:rFonts w:ascii="仿宋" w:hAnsi="仿宋" w:eastAsia="仿宋" w:cs="仿宋"/>
        </w:rPr>
        <w:t>6-2供应商基本资格承诺函</w:t>
      </w:r>
      <w:bookmarkEnd w:id="74"/>
      <w:bookmarkEnd w:id="75"/>
      <w:bookmarkEnd w:id="76"/>
      <w:bookmarkEnd w:id="77"/>
    </w:p>
    <w:p>
      <w:pPr>
        <w:pStyle w:val="86"/>
        <w:spacing w:line="400" w:lineRule="exact"/>
        <w:ind w:firstLine="540" w:firstLineChars="200"/>
        <w:jc w:val="left"/>
        <w:rPr>
          <w:rFonts w:ascii="仿宋" w:hAnsi="仿宋" w:eastAsia="仿宋" w:cs="仿宋"/>
          <w:sz w:val="27"/>
          <w:szCs w:val="27"/>
        </w:rPr>
      </w:pPr>
      <w:r>
        <w:rPr>
          <w:rFonts w:hint="eastAsia" w:ascii="仿宋" w:hAnsi="仿宋" w:eastAsia="仿宋" w:cs="仿宋"/>
          <w:sz w:val="27"/>
          <w:szCs w:val="27"/>
        </w:rPr>
        <w:t>致</w:t>
      </w:r>
      <w:r>
        <w:rPr>
          <w:rFonts w:hint="eastAsia" w:ascii="仿宋" w:hAnsi="仿宋" w:eastAsia="仿宋" w:cs="仿宋"/>
          <w:sz w:val="27"/>
          <w:szCs w:val="27"/>
          <w:lang w:eastAsia="zh-CN"/>
        </w:rPr>
        <w:t>：</w:t>
      </w:r>
      <w:r>
        <w:rPr>
          <w:rFonts w:hint="eastAsia" w:ascii="仿宋" w:hAnsi="仿宋" w:eastAsia="仿宋" w:cs="仿宋"/>
          <w:sz w:val="27"/>
          <w:szCs w:val="27"/>
          <w:lang w:val="en-US" w:eastAsia="zh-CN"/>
        </w:rPr>
        <w:t>赣州市肿瘤医院：</w:t>
      </w:r>
    </w:p>
    <w:p>
      <w:pPr>
        <w:pStyle w:val="86"/>
        <w:spacing w:line="400" w:lineRule="exact"/>
        <w:ind w:firstLine="540" w:firstLineChars="200"/>
        <w:jc w:val="left"/>
        <w:rPr>
          <w:rFonts w:ascii="仿宋" w:hAnsi="仿宋" w:eastAsia="仿宋" w:cs="仿宋"/>
          <w:sz w:val="27"/>
          <w:szCs w:val="27"/>
          <w:lang w:eastAsia="zh-CN"/>
        </w:rPr>
      </w:pPr>
      <w:r>
        <w:rPr>
          <w:rFonts w:hint="eastAsia" w:ascii="仿宋" w:hAnsi="仿宋" w:eastAsia="仿宋" w:cs="仿宋"/>
          <w:sz w:val="27"/>
          <w:szCs w:val="27"/>
        </w:rPr>
        <w:t>单位名称（自然人姓名）</w:t>
      </w:r>
      <w:r>
        <w:rPr>
          <w:rFonts w:hint="eastAsia" w:ascii="仿宋" w:hAnsi="仿宋" w:eastAsia="仿宋" w:cs="仿宋"/>
          <w:sz w:val="27"/>
          <w:szCs w:val="27"/>
          <w:lang w:eastAsia="zh-CN"/>
        </w:rPr>
        <w:t>：</w:t>
      </w:r>
    </w:p>
    <w:p>
      <w:pPr>
        <w:pStyle w:val="86"/>
        <w:spacing w:line="400" w:lineRule="exact"/>
        <w:ind w:firstLine="540" w:firstLineChars="200"/>
        <w:jc w:val="left"/>
        <w:rPr>
          <w:rFonts w:ascii="仿宋" w:hAnsi="仿宋" w:eastAsia="仿宋" w:cs="仿宋"/>
          <w:sz w:val="27"/>
          <w:szCs w:val="27"/>
        </w:rPr>
      </w:pPr>
      <w:r>
        <w:rPr>
          <w:rFonts w:hint="eastAsia" w:ascii="仿宋" w:hAnsi="仿宋" w:eastAsia="仿宋" w:cs="仿宋"/>
          <w:sz w:val="27"/>
          <w:szCs w:val="27"/>
        </w:rPr>
        <w:t>统一社会信用代码（身份证号码）：</w:t>
      </w:r>
    </w:p>
    <w:p>
      <w:pPr>
        <w:pStyle w:val="86"/>
        <w:spacing w:line="400" w:lineRule="exact"/>
        <w:ind w:firstLine="540" w:firstLineChars="200"/>
        <w:jc w:val="left"/>
        <w:rPr>
          <w:rFonts w:ascii="仿宋" w:hAnsi="仿宋" w:eastAsia="仿宋" w:cs="仿宋"/>
          <w:sz w:val="27"/>
          <w:szCs w:val="27"/>
        </w:rPr>
      </w:pPr>
      <w:r>
        <w:rPr>
          <w:rFonts w:hint="eastAsia" w:ascii="仿宋" w:hAnsi="仿宋" w:eastAsia="仿宋" w:cs="仿宋"/>
          <w:sz w:val="27"/>
          <w:szCs w:val="27"/>
        </w:rPr>
        <w:t>法定代表人（负责人）：</w:t>
      </w:r>
    </w:p>
    <w:p>
      <w:pPr>
        <w:pStyle w:val="86"/>
        <w:spacing w:line="400" w:lineRule="exact"/>
        <w:ind w:firstLine="540" w:firstLineChars="200"/>
        <w:jc w:val="left"/>
        <w:rPr>
          <w:rFonts w:ascii="仿宋" w:hAnsi="仿宋" w:eastAsia="仿宋" w:cs="仿宋"/>
          <w:sz w:val="27"/>
          <w:szCs w:val="27"/>
        </w:rPr>
      </w:pPr>
      <w:r>
        <w:rPr>
          <w:rFonts w:hint="eastAsia" w:ascii="仿宋" w:hAnsi="仿宋" w:eastAsia="仿宋" w:cs="仿宋"/>
          <w:sz w:val="27"/>
          <w:szCs w:val="27"/>
        </w:rPr>
        <w:t>联系地址和电话：</w:t>
      </w:r>
    </w:p>
    <w:p>
      <w:pPr>
        <w:pStyle w:val="86"/>
        <w:spacing w:line="400" w:lineRule="exact"/>
        <w:ind w:firstLine="540" w:firstLineChars="200"/>
        <w:jc w:val="left"/>
        <w:rPr>
          <w:rFonts w:ascii="仿宋" w:hAnsi="仿宋" w:eastAsia="仿宋" w:cs="仿宋"/>
          <w:sz w:val="27"/>
          <w:szCs w:val="27"/>
        </w:rPr>
      </w:pPr>
      <w:r>
        <w:rPr>
          <w:rFonts w:hint="eastAsia" w:ascii="仿宋" w:hAnsi="仿宋" w:eastAsia="仿宋" w:cs="仿宋"/>
          <w:sz w:val="27"/>
          <w:szCs w:val="27"/>
        </w:rPr>
        <w:t>我单位（本人）自愿参加本次采购活动，严格遵守《中华人民共和国政府采购法》及相关法律法规，坚守公开、公平、公正和诚实信用等原则，依法诚信经营，并郑重承诺：</w:t>
      </w:r>
    </w:p>
    <w:p>
      <w:pPr>
        <w:pStyle w:val="86"/>
        <w:spacing w:line="400" w:lineRule="exact"/>
        <w:ind w:firstLine="540" w:firstLineChars="200"/>
        <w:jc w:val="left"/>
        <w:rPr>
          <w:rFonts w:ascii="仿宋" w:hAnsi="仿宋" w:eastAsia="仿宋" w:cs="仿宋"/>
          <w:sz w:val="27"/>
          <w:szCs w:val="27"/>
        </w:rPr>
      </w:pPr>
      <w:r>
        <w:rPr>
          <w:rFonts w:hint="eastAsia" w:ascii="仿宋" w:hAnsi="仿宋" w:eastAsia="仿宋" w:cs="仿宋"/>
          <w:sz w:val="27"/>
          <w:szCs w:val="27"/>
          <w:lang w:val="en-US" w:eastAsia="zh-CN" w:bidi="en-US"/>
        </w:rPr>
        <w:t>（一）</w:t>
      </w:r>
      <w:r>
        <w:rPr>
          <w:rFonts w:hint="eastAsia" w:ascii="仿宋" w:hAnsi="仿宋" w:eastAsia="仿宋" w:cs="仿宋"/>
          <w:sz w:val="27"/>
          <w:szCs w:val="27"/>
        </w:rPr>
        <w:t>我单位（本人）符合采购文件要求以及《中华人民共和国政府采购法》第二十二条规定的条件：</w:t>
      </w:r>
    </w:p>
    <w:p>
      <w:pPr>
        <w:pStyle w:val="86"/>
        <w:tabs>
          <w:tab w:val="left" w:pos="1037"/>
        </w:tabs>
        <w:spacing w:line="400" w:lineRule="exact"/>
        <w:ind w:firstLine="540" w:firstLineChars="200"/>
        <w:jc w:val="left"/>
        <w:rPr>
          <w:rFonts w:ascii="仿宋" w:hAnsi="仿宋" w:eastAsia="仿宋" w:cs="仿宋"/>
          <w:sz w:val="27"/>
          <w:szCs w:val="27"/>
        </w:rPr>
      </w:pPr>
      <w:bookmarkStart w:id="78" w:name="bookmark3"/>
      <w:bookmarkEnd w:id="78"/>
      <w:r>
        <w:rPr>
          <w:rFonts w:hint="eastAsia" w:ascii="仿宋" w:hAnsi="仿宋" w:eastAsia="仿宋" w:cs="仿宋"/>
          <w:sz w:val="27"/>
          <w:szCs w:val="27"/>
          <w:lang w:val="en-US" w:eastAsia="zh-CN"/>
        </w:rPr>
        <w:t>1.</w:t>
      </w:r>
      <w:r>
        <w:rPr>
          <w:rFonts w:hint="eastAsia" w:ascii="仿宋" w:hAnsi="仿宋" w:eastAsia="仿宋" w:cs="仿宋"/>
          <w:sz w:val="27"/>
          <w:szCs w:val="27"/>
        </w:rPr>
        <w:t>具有独立承担民事责任的能力；</w:t>
      </w:r>
    </w:p>
    <w:p>
      <w:pPr>
        <w:pStyle w:val="86"/>
        <w:tabs>
          <w:tab w:val="left" w:pos="1037"/>
        </w:tabs>
        <w:spacing w:line="400" w:lineRule="exact"/>
        <w:ind w:firstLine="540" w:firstLineChars="200"/>
        <w:jc w:val="left"/>
        <w:rPr>
          <w:rFonts w:ascii="仿宋" w:hAnsi="仿宋" w:eastAsia="仿宋" w:cs="仿宋"/>
          <w:sz w:val="27"/>
          <w:szCs w:val="27"/>
        </w:rPr>
      </w:pPr>
      <w:bookmarkStart w:id="79" w:name="bookmark4"/>
      <w:bookmarkEnd w:id="79"/>
      <w:r>
        <w:rPr>
          <w:rFonts w:hint="eastAsia" w:ascii="仿宋" w:hAnsi="仿宋" w:eastAsia="仿宋" w:cs="仿宋"/>
          <w:sz w:val="27"/>
          <w:szCs w:val="27"/>
          <w:lang w:val="en-US" w:eastAsia="zh-CN"/>
        </w:rPr>
        <w:t>2.</w:t>
      </w:r>
      <w:r>
        <w:rPr>
          <w:rFonts w:hint="eastAsia" w:ascii="仿宋" w:hAnsi="仿宋" w:eastAsia="仿宋" w:cs="仿宋"/>
          <w:sz w:val="27"/>
          <w:szCs w:val="27"/>
        </w:rPr>
        <w:t>具有良好的商业信誉和健全的财务会计制度；</w:t>
      </w:r>
    </w:p>
    <w:p>
      <w:pPr>
        <w:pStyle w:val="86"/>
        <w:tabs>
          <w:tab w:val="left" w:pos="1037"/>
        </w:tabs>
        <w:spacing w:line="400" w:lineRule="exact"/>
        <w:ind w:firstLine="540" w:firstLineChars="200"/>
        <w:jc w:val="left"/>
        <w:rPr>
          <w:rFonts w:ascii="仿宋" w:hAnsi="仿宋" w:eastAsia="仿宋" w:cs="仿宋"/>
          <w:sz w:val="27"/>
          <w:szCs w:val="27"/>
        </w:rPr>
      </w:pPr>
      <w:bookmarkStart w:id="80" w:name="bookmark5"/>
      <w:bookmarkEnd w:id="80"/>
      <w:r>
        <w:rPr>
          <w:rFonts w:hint="eastAsia" w:ascii="仿宋" w:hAnsi="仿宋" w:eastAsia="仿宋" w:cs="仿宋"/>
          <w:sz w:val="27"/>
          <w:szCs w:val="27"/>
          <w:lang w:val="en-US" w:eastAsia="zh-CN"/>
        </w:rPr>
        <w:t>3.</w:t>
      </w:r>
      <w:r>
        <w:rPr>
          <w:rFonts w:hint="eastAsia" w:ascii="仿宋" w:hAnsi="仿宋" w:eastAsia="仿宋" w:cs="仿宋"/>
          <w:sz w:val="27"/>
          <w:szCs w:val="27"/>
        </w:rPr>
        <w:t>具有履行合同所必需的设备和专业技术能力；</w:t>
      </w:r>
    </w:p>
    <w:p>
      <w:pPr>
        <w:pStyle w:val="86"/>
        <w:tabs>
          <w:tab w:val="left" w:pos="1042"/>
        </w:tabs>
        <w:spacing w:line="400" w:lineRule="exact"/>
        <w:ind w:firstLine="540" w:firstLineChars="200"/>
        <w:jc w:val="left"/>
        <w:rPr>
          <w:rFonts w:ascii="仿宋" w:hAnsi="仿宋" w:eastAsia="仿宋" w:cs="仿宋"/>
          <w:sz w:val="27"/>
          <w:szCs w:val="27"/>
        </w:rPr>
      </w:pPr>
      <w:bookmarkStart w:id="81" w:name="bookmark6"/>
      <w:bookmarkEnd w:id="81"/>
      <w:r>
        <w:rPr>
          <w:rFonts w:hint="eastAsia" w:ascii="仿宋" w:hAnsi="仿宋" w:eastAsia="仿宋" w:cs="仿宋"/>
          <w:sz w:val="27"/>
          <w:szCs w:val="27"/>
          <w:lang w:val="en-US" w:eastAsia="zh-CN"/>
        </w:rPr>
        <w:t>4.</w:t>
      </w:r>
      <w:r>
        <w:rPr>
          <w:rFonts w:hint="eastAsia" w:ascii="仿宋" w:hAnsi="仿宋" w:eastAsia="仿宋" w:cs="仿宋"/>
          <w:sz w:val="27"/>
          <w:szCs w:val="27"/>
        </w:rPr>
        <w:t>有依法缴纳税收和社会保障资金的良好记录；</w:t>
      </w:r>
    </w:p>
    <w:p>
      <w:pPr>
        <w:pStyle w:val="86"/>
        <w:tabs>
          <w:tab w:val="left" w:pos="1040"/>
        </w:tabs>
        <w:spacing w:line="400" w:lineRule="exact"/>
        <w:ind w:firstLine="540" w:firstLineChars="200"/>
        <w:jc w:val="left"/>
        <w:rPr>
          <w:rFonts w:ascii="仿宋" w:hAnsi="仿宋" w:eastAsia="仿宋" w:cs="仿宋"/>
          <w:sz w:val="27"/>
          <w:szCs w:val="27"/>
        </w:rPr>
      </w:pPr>
      <w:bookmarkStart w:id="82" w:name="bookmark7"/>
      <w:bookmarkEnd w:id="82"/>
      <w:r>
        <w:rPr>
          <w:rFonts w:hint="eastAsia" w:ascii="仿宋" w:hAnsi="仿宋" w:eastAsia="仿宋" w:cs="仿宋"/>
          <w:sz w:val="27"/>
          <w:szCs w:val="27"/>
          <w:lang w:val="en-US" w:eastAsia="zh-CN"/>
        </w:rPr>
        <w:t>5.</w:t>
      </w:r>
      <w:r>
        <w:rPr>
          <w:rFonts w:hint="eastAsia" w:ascii="仿宋" w:hAnsi="仿宋" w:eastAsia="仿宋" w:cs="仿宋"/>
          <w:sz w:val="27"/>
          <w:szCs w:val="27"/>
        </w:rPr>
        <w:t>参加采购活动前三年内，在经营活动中没有重大违法记录；</w:t>
      </w:r>
    </w:p>
    <w:p>
      <w:pPr>
        <w:pStyle w:val="86"/>
        <w:tabs>
          <w:tab w:val="left" w:pos="1022"/>
        </w:tabs>
        <w:spacing w:line="400" w:lineRule="exact"/>
        <w:ind w:firstLine="540" w:firstLineChars="200"/>
        <w:jc w:val="left"/>
        <w:rPr>
          <w:rFonts w:ascii="仿宋" w:hAnsi="仿宋" w:eastAsia="仿宋" w:cs="仿宋"/>
          <w:sz w:val="27"/>
          <w:szCs w:val="27"/>
        </w:rPr>
      </w:pPr>
      <w:bookmarkStart w:id="83" w:name="bookmark8"/>
      <w:bookmarkEnd w:id="83"/>
      <w:r>
        <w:rPr>
          <w:rFonts w:hint="eastAsia" w:ascii="仿宋" w:hAnsi="仿宋" w:eastAsia="仿宋" w:cs="仿宋"/>
          <w:sz w:val="27"/>
          <w:szCs w:val="27"/>
          <w:lang w:val="en-US" w:eastAsia="zh-CN"/>
        </w:rPr>
        <w:t>6.</w:t>
      </w:r>
      <w:r>
        <w:rPr>
          <w:rFonts w:hint="eastAsia" w:ascii="仿宋" w:hAnsi="仿宋" w:eastAsia="仿宋" w:cs="仿宋"/>
          <w:sz w:val="27"/>
          <w:szCs w:val="27"/>
        </w:rPr>
        <w:t>符合法律、行政法规规定的其他条件。</w:t>
      </w:r>
    </w:p>
    <w:p>
      <w:pPr>
        <w:pStyle w:val="86"/>
        <w:spacing w:line="400" w:lineRule="exact"/>
        <w:ind w:firstLine="540" w:firstLineChars="200"/>
        <w:jc w:val="left"/>
        <w:rPr>
          <w:rFonts w:ascii="仿宋" w:hAnsi="仿宋" w:eastAsia="仿宋" w:cs="仿宋"/>
          <w:sz w:val="27"/>
          <w:szCs w:val="27"/>
        </w:rPr>
      </w:pPr>
      <w:r>
        <w:rPr>
          <w:rFonts w:hint="eastAsia" w:ascii="仿宋" w:hAnsi="仿宋" w:eastAsia="仿宋" w:cs="仿宋"/>
          <w:sz w:val="27"/>
          <w:szCs w:val="27"/>
        </w:rPr>
        <w:t>（二）我单位（本人）未被列入严重失信主体名单、失信被执行人、税收违法黑名单、政府采购严重违法失信行为记录名单。</w:t>
      </w:r>
    </w:p>
    <w:p>
      <w:pPr>
        <w:pStyle w:val="86"/>
        <w:spacing w:line="400" w:lineRule="exact"/>
        <w:ind w:firstLine="540" w:firstLineChars="200"/>
        <w:jc w:val="left"/>
        <w:rPr>
          <w:rFonts w:ascii="仿宋" w:hAnsi="仿宋" w:eastAsia="仿宋" w:cs="仿宋"/>
          <w:sz w:val="27"/>
          <w:szCs w:val="27"/>
        </w:rPr>
      </w:pPr>
      <w:r>
        <w:rPr>
          <w:rFonts w:hint="eastAsia" w:ascii="仿宋" w:hAnsi="仿宋" w:eastAsia="仿宋" w:cs="仿宋"/>
          <w:sz w:val="27"/>
          <w:szCs w:val="27"/>
        </w:rPr>
        <w:t>我单位（本人）对本承诺函及所承诺事项的真实性、合法性及有效性负责，并已知晓如所作信用承诺不实，可能涉嫌《中华人民共和国政府采购法》第七十七条第一款第（一）项规定的</w:t>
      </w:r>
      <w:r>
        <w:rPr>
          <w:rFonts w:hint="eastAsia" w:ascii="仿宋" w:hAnsi="仿宋" w:eastAsia="仿宋" w:cs="仿宋"/>
          <w:sz w:val="27"/>
          <w:szCs w:val="27"/>
          <w:lang w:val="zh-CN" w:eastAsia="zh-CN" w:bidi="zh-CN"/>
        </w:rPr>
        <w:t>“提供</w:t>
      </w:r>
      <w:r>
        <w:rPr>
          <w:rFonts w:hint="eastAsia" w:ascii="仿宋" w:hAnsi="仿宋" w:eastAsia="仿宋" w:cs="仿宋"/>
          <w:sz w:val="27"/>
          <w:szCs w:val="27"/>
        </w:rPr>
        <w:t>虚假材料谋取中标、成交”违法情形。经调查属实的，自觉接受政府采购行政监管部门按照《中华人民共和国政府采购法》第七十七条：</w:t>
      </w:r>
      <w:r>
        <w:rPr>
          <w:rFonts w:hint="eastAsia" w:ascii="仿宋" w:hAnsi="仿宋" w:eastAsia="仿宋" w:cs="仿宋"/>
          <w:sz w:val="27"/>
          <w:szCs w:val="27"/>
          <w:lang w:val="zh-CN" w:eastAsia="zh-CN" w:bidi="zh-CN"/>
        </w:rPr>
        <w:t>“处</w:t>
      </w:r>
      <w:r>
        <w:rPr>
          <w:rFonts w:hint="eastAsia" w:ascii="仿宋" w:hAnsi="仿宋" w:eastAsia="仿宋" w:cs="仿宋"/>
          <w:sz w:val="27"/>
          <w:szCs w:val="27"/>
        </w:rPr>
        <w:t>以采购金额千分之五以上千分之十以下的罚款，列入不良行为记录名单，在一至三年内禁止参加政府采购活动，有违法所得的，并处没收违法所得，情节严重的，由市场监管部门吊销营业执照；构成犯罪的，依法追究刑事责任。”处理。</w:t>
      </w:r>
    </w:p>
    <w:p>
      <w:pPr>
        <w:pStyle w:val="86"/>
        <w:spacing w:line="400" w:lineRule="exact"/>
        <w:ind w:firstLine="540" w:firstLineChars="200"/>
        <w:jc w:val="center"/>
        <w:rPr>
          <w:rFonts w:ascii="仿宋" w:hAnsi="仿宋" w:eastAsia="仿宋" w:cs="仿宋"/>
          <w:sz w:val="27"/>
          <w:szCs w:val="27"/>
        </w:rPr>
      </w:pPr>
    </w:p>
    <w:p>
      <w:pPr>
        <w:pStyle w:val="86"/>
        <w:spacing w:line="400" w:lineRule="exact"/>
        <w:ind w:firstLine="540" w:firstLineChars="200"/>
        <w:jc w:val="center"/>
        <w:rPr>
          <w:rFonts w:ascii="仿宋" w:hAnsi="仿宋" w:eastAsia="仿宋" w:cs="仿宋"/>
          <w:sz w:val="27"/>
          <w:szCs w:val="27"/>
        </w:rPr>
      </w:pPr>
      <w:r>
        <w:rPr>
          <w:rFonts w:hint="eastAsia" w:ascii="仿宋" w:hAnsi="仿宋" w:eastAsia="仿宋" w:cs="仿宋"/>
          <w:sz w:val="27"/>
          <w:szCs w:val="27"/>
        </w:rPr>
        <w:t>供应商名称（单位公章）：</w:t>
      </w:r>
    </w:p>
    <w:p>
      <w:pPr>
        <w:pStyle w:val="86"/>
        <w:spacing w:line="400" w:lineRule="exact"/>
        <w:ind w:firstLine="540" w:firstLineChars="200"/>
        <w:jc w:val="center"/>
        <w:rPr>
          <w:rFonts w:ascii="仿宋" w:hAnsi="仿宋" w:eastAsia="仿宋" w:cs="仿宋"/>
          <w:sz w:val="27"/>
          <w:szCs w:val="27"/>
        </w:rPr>
      </w:pPr>
      <w:r>
        <w:rPr>
          <w:rFonts w:hint="eastAsia" w:ascii="仿宋" w:hAnsi="仿宋" w:eastAsia="仿宋" w:cs="仿宋"/>
          <w:sz w:val="27"/>
          <w:szCs w:val="27"/>
        </w:rPr>
        <w:t>或自然人（签字）：</w:t>
      </w:r>
    </w:p>
    <w:p>
      <w:pPr>
        <w:pStyle w:val="86"/>
        <w:spacing w:line="400" w:lineRule="exact"/>
        <w:ind w:firstLine="540" w:firstLineChars="200"/>
        <w:jc w:val="right"/>
        <w:rPr>
          <w:rFonts w:ascii="仿宋" w:hAnsi="仿宋" w:eastAsia="仿宋" w:cs="仿宋"/>
          <w:sz w:val="27"/>
          <w:szCs w:val="27"/>
        </w:rPr>
      </w:pPr>
      <w:r>
        <w:rPr>
          <w:rFonts w:hint="eastAsia" w:ascii="仿宋" w:hAnsi="仿宋" w:eastAsia="仿宋" w:cs="仿宋"/>
          <w:sz w:val="27"/>
          <w:szCs w:val="27"/>
        </w:rPr>
        <w:t>年月日</w:t>
      </w:r>
    </w:p>
    <w:p>
      <w:pPr>
        <w:pStyle w:val="87"/>
        <w:spacing w:after="0" w:line="400" w:lineRule="exact"/>
        <w:ind w:firstLine="540" w:firstLineChars="200"/>
        <w:rPr>
          <w:rFonts w:ascii="仿宋" w:hAnsi="仿宋" w:eastAsia="仿宋" w:cs="仿宋"/>
          <w:sz w:val="27"/>
          <w:szCs w:val="27"/>
        </w:rPr>
      </w:pPr>
      <w:r>
        <w:rPr>
          <w:rFonts w:hint="eastAsia" w:ascii="仿宋" w:hAnsi="仿宋" w:eastAsia="仿宋" w:cs="仿宋"/>
          <w:sz w:val="27"/>
          <w:szCs w:val="27"/>
        </w:rPr>
        <w:t>注</w:t>
      </w:r>
      <w:r>
        <w:rPr>
          <w:rFonts w:hint="eastAsia" w:ascii="仿宋" w:hAnsi="仿宋" w:eastAsia="仿宋" w:cs="仿宋"/>
          <w:sz w:val="27"/>
          <w:szCs w:val="27"/>
          <w:lang w:eastAsia="zh-CN"/>
        </w:rPr>
        <w:t>：</w:t>
      </w:r>
      <w:r>
        <w:rPr>
          <w:rFonts w:hint="eastAsia" w:ascii="仿宋" w:hAnsi="仿宋" w:eastAsia="仿宋" w:cs="仿宋"/>
          <w:sz w:val="27"/>
          <w:szCs w:val="27"/>
          <w:lang w:val="en-US" w:eastAsia="zh-CN"/>
        </w:rPr>
        <w:t>1.</w:t>
      </w:r>
      <w:r>
        <w:rPr>
          <w:rFonts w:hint="eastAsia" w:ascii="仿宋" w:hAnsi="仿宋" w:eastAsia="仿宋" w:cs="仿宋"/>
          <w:sz w:val="27"/>
          <w:szCs w:val="27"/>
        </w:rPr>
        <w:t>我单位（本人）专指参加采购活动的供应商（含自然人）</w:t>
      </w:r>
    </w:p>
    <w:p>
      <w:pPr>
        <w:pStyle w:val="87"/>
        <w:spacing w:after="0" w:line="400" w:lineRule="exact"/>
        <w:ind w:firstLine="540" w:firstLineChars="200"/>
        <w:rPr>
          <w:rFonts w:ascii="仿宋" w:hAnsi="仿宋" w:eastAsia="仿宋" w:cs="仿宋"/>
          <w:kern w:val="0"/>
          <w:sz w:val="28"/>
          <w:szCs w:val="28"/>
        </w:rPr>
      </w:pPr>
      <w:r>
        <w:rPr>
          <w:rFonts w:hint="eastAsia" w:ascii="仿宋" w:hAnsi="仿宋" w:eastAsia="仿宋" w:cs="仿宋"/>
          <w:sz w:val="27"/>
          <w:szCs w:val="27"/>
        </w:rPr>
        <w:t>2.供应商须在响应文件中按此模板提供承诺函，既未提供前述承诺函又未提供对应事项证明材料的，视为未实质响应招标文件要求，按无效响应处理。</w:t>
      </w:r>
    </w:p>
    <w:p>
      <w:pPr>
        <w:rPr>
          <w:rFonts w:ascii="仿宋" w:hAnsi="仿宋" w:cs="仿宋"/>
        </w:rPr>
      </w:pPr>
      <w:bookmarkStart w:id="84" w:name="_Toc20393"/>
      <w:bookmarkStart w:id="85" w:name="_Toc7479"/>
      <w:bookmarkStart w:id="86" w:name="_Toc6327"/>
      <w:bookmarkStart w:id="87" w:name="_Toc20033"/>
      <w:r>
        <w:rPr>
          <w:rFonts w:ascii="仿宋" w:hAnsi="仿宋" w:cs="仿宋"/>
        </w:rPr>
        <w:br w:type="page"/>
      </w:r>
    </w:p>
    <w:p>
      <w:pPr>
        <w:pStyle w:val="3"/>
        <w:spacing w:before="0" w:after="0" w:line="460" w:lineRule="exact"/>
        <w:ind w:firstLine="0"/>
        <w:rPr>
          <w:rFonts w:ascii="仿宋" w:hAnsi="仿宋" w:eastAsia="仿宋" w:cs="仿宋"/>
        </w:rPr>
      </w:pPr>
      <w:bookmarkStart w:id="88" w:name="_Toc27440"/>
      <w:r>
        <w:rPr>
          <w:rFonts w:ascii="仿宋" w:hAnsi="仿宋" w:eastAsia="仿宋" w:cs="仿宋"/>
        </w:rPr>
        <w:t>6-3“信用中国”及中国政府采购网上无不良信用记录的承诺函</w:t>
      </w:r>
      <w:bookmarkEnd w:id="84"/>
      <w:bookmarkEnd w:id="85"/>
      <w:bookmarkEnd w:id="86"/>
      <w:bookmarkEnd w:id="87"/>
      <w:bookmarkEnd w:id="88"/>
    </w:p>
    <w:p>
      <w:pPr>
        <w:spacing w:line="432" w:lineRule="auto"/>
        <w:ind w:firstLine="540" w:firstLineChars="200"/>
        <w:rPr>
          <w:rFonts w:ascii="仿宋" w:hAnsi="仿宋" w:cs="仿宋"/>
          <w:szCs w:val="27"/>
        </w:rPr>
      </w:pPr>
    </w:p>
    <w:p>
      <w:pPr>
        <w:spacing w:line="432" w:lineRule="auto"/>
        <w:rPr>
          <w:rFonts w:hint="default" w:ascii="仿宋" w:hAnsi="仿宋" w:eastAsia="仿宋" w:cs="仿宋"/>
          <w:szCs w:val="27"/>
          <w:lang w:val="en-US" w:eastAsia="zh-CN"/>
        </w:rPr>
      </w:pPr>
      <w:r>
        <w:rPr>
          <w:rFonts w:hint="eastAsia" w:ascii="仿宋" w:hAnsi="仿宋" w:cs="仿宋"/>
          <w:szCs w:val="27"/>
        </w:rPr>
        <w:t>致：</w:t>
      </w:r>
      <w:r>
        <w:rPr>
          <w:rFonts w:hint="eastAsia" w:ascii="仿宋" w:hAnsi="仿宋" w:cs="仿宋"/>
          <w:szCs w:val="27"/>
          <w:lang w:val="en-US" w:eastAsia="zh-CN"/>
        </w:rPr>
        <w:t>赣州市肿瘤医院</w:t>
      </w:r>
    </w:p>
    <w:p>
      <w:pPr>
        <w:spacing w:line="432" w:lineRule="auto"/>
        <w:ind w:firstLine="540" w:firstLineChars="200"/>
        <w:rPr>
          <w:rFonts w:ascii="仿宋" w:hAnsi="仿宋" w:cs="仿宋"/>
          <w:szCs w:val="27"/>
        </w:rPr>
      </w:pPr>
      <w:r>
        <w:rPr>
          <w:rFonts w:hint="eastAsia" w:ascii="仿宋" w:hAnsi="仿宋" w:cs="仿宋"/>
          <w:szCs w:val="27"/>
        </w:rPr>
        <w:t>我公司在投标截止时间前三年内在“信用中国”（www.creditchina.gov.cn）及中国政府采购网（www.ccgp.gov.cn）上无不良信用记录。</w:t>
      </w:r>
    </w:p>
    <w:p>
      <w:pPr>
        <w:spacing w:line="432" w:lineRule="auto"/>
        <w:ind w:firstLine="540" w:firstLineChars="200"/>
        <w:rPr>
          <w:rFonts w:ascii="仿宋" w:hAnsi="仿宋" w:cs="仿宋"/>
          <w:szCs w:val="27"/>
        </w:rPr>
      </w:pPr>
    </w:p>
    <w:p>
      <w:pPr>
        <w:spacing w:line="432" w:lineRule="auto"/>
        <w:ind w:firstLine="3510" w:firstLineChars="1300"/>
        <w:rPr>
          <w:rFonts w:ascii="仿宋" w:hAnsi="仿宋" w:cs="仿宋"/>
          <w:szCs w:val="27"/>
        </w:rPr>
      </w:pPr>
    </w:p>
    <w:p>
      <w:pPr>
        <w:spacing w:line="432" w:lineRule="auto"/>
        <w:ind w:firstLine="3510" w:firstLineChars="1300"/>
        <w:rPr>
          <w:rFonts w:ascii="仿宋" w:hAnsi="仿宋" w:cs="仿宋"/>
          <w:szCs w:val="27"/>
        </w:rPr>
      </w:pPr>
    </w:p>
    <w:p>
      <w:pPr>
        <w:widowControl/>
        <w:spacing w:line="480" w:lineRule="auto"/>
        <w:ind w:firstLine="1679" w:firstLineChars="622"/>
        <w:rPr>
          <w:rFonts w:ascii="仿宋" w:hAnsi="仿宋" w:cs="仿宋"/>
          <w:kern w:val="0"/>
          <w:szCs w:val="27"/>
        </w:rPr>
      </w:pPr>
      <w:r>
        <w:rPr>
          <w:rFonts w:hint="eastAsia" w:ascii="仿宋" w:hAnsi="仿宋" w:cs="仿宋"/>
          <w:kern w:val="0"/>
          <w:szCs w:val="27"/>
        </w:rPr>
        <w:t>供应商（公章或自然人印鉴章）：</w:t>
      </w:r>
    </w:p>
    <w:p>
      <w:pPr>
        <w:widowControl/>
        <w:spacing w:line="480" w:lineRule="auto"/>
        <w:ind w:firstLine="1620" w:firstLineChars="600"/>
        <w:rPr>
          <w:rFonts w:ascii="仿宋" w:hAnsi="仿宋" w:cs="仿宋"/>
          <w:kern w:val="0"/>
          <w:szCs w:val="27"/>
          <w:u w:val="single"/>
        </w:rPr>
      </w:pPr>
      <w:r>
        <w:rPr>
          <w:rFonts w:hint="eastAsia" w:ascii="仿宋" w:hAnsi="仿宋" w:cs="仿宋"/>
          <w:kern w:val="0"/>
          <w:szCs w:val="27"/>
        </w:rPr>
        <w:t>法定代表人（经营者或自然人）或授权代表（签字或印章）：</w:t>
      </w:r>
    </w:p>
    <w:p>
      <w:pPr>
        <w:rPr>
          <w:rFonts w:ascii="仿宋" w:hAnsi="仿宋" w:cs="仿宋"/>
          <w:sz w:val="21"/>
        </w:rPr>
      </w:pPr>
    </w:p>
    <w:p>
      <w:pPr>
        <w:ind w:firstLine="7155" w:firstLineChars="2650"/>
        <w:rPr>
          <w:rFonts w:ascii="仿宋" w:hAnsi="仿宋" w:cs="仿宋"/>
          <w:szCs w:val="27"/>
        </w:rPr>
      </w:pPr>
      <w:r>
        <w:rPr>
          <w:rFonts w:hint="eastAsia" w:ascii="仿宋" w:hAnsi="仿宋" w:cs="仿宋"/>
          <w:szCs w:val="27"/>
        </w:rPr>
        <w:t>年  月  日</w:t>
      </w:r>
    </w:p>
    <w:p>
      <w:pPr>
        <w:ind w:firstLine="7155" w:firstLineChars="2650"/>
        <w:rPr>
          <w:rFonts w:ascii="仿宋" w:hAnsi="仿宋" w:cs="仿宋"/>
          <w:szCs w:val="27"/>
        </w:rPr>
      </w:pPr>
    </w:p>
    <w:p>
      <w:pPr>
        <w:ind w:firstLine="7155" w:firstLineChars="2650"/>
        <w:rPr>
          <w:rFonts w:ascii="仿宋" w:hAnsi="仿宋" w:cs="仿宋"/>
          <w:szCs w:val="27"/>
        </w:rPr>
      </w:pPr>
    </w:p>
    <w:p>
      <w:pPr>
        <w:ind w:firstLine="7155" w:firstLineChars="2650"/>
        <w:rPr>
          <w:rFonts w:ascii="仿宋" w:hAnsi="仿宋" w:cs="仿宋"/>
          <w:szCs w:val="27"/>
        </w:rPr>
      </w:pPr>
    </w:p>
    <w:p>
      <w:pPr>
        <w:ind w:firstLine="7155" w:firstLineChars="2650"/>
        <w:rPr>
          <w:rFonts w:ascii="仿宋" w:hAnsi="仿宋" w:cs="仿宋"/>
          <w:szCs w:val="27"/>
        </w:rPr>
      </w:pPr>
    </w:p>
    <w:p>
      <w:pPr>
        <w:ind w:firstLine="7155" w:firstLineChars="2650"/>
        <w:rPr>
          <w:rFonts w:ascii="仿宋" w:hAnsi="仿宋" w:cs="仿宋"/>
          <w:szCs w:val="27"/>
        </w:rPr>
      </w:pPr>
    </w:p>
    <w:p>
      <w:pPr>
        <w:pStyle w:val="8"/>
        <w:rPr>
          <w:rFonts w:ascii="仿宋" w:hAnsi="仿宋" w:cs="仿宋"/>
          <w:szCs w:val="27"/>
        </w:rPr>
      </w:pPr>
    </w:p>
    <w:p>
      <w:pPr>
        <w:rPr>
          <w:rFonts w:ascii="仿宋" w:hAnsi="仿宋" w:cs="仿宋"/>
          <w:szCs w:val="27"/>
        </w:rPr>
      </w:pPr>
    </w:p>
    <w:p>
      <w:pPr>
        <w:rPr>
          <w:rFonts w:ascii="仿宋" w:hAnsi="仿宋" w:cs="仿宋"/>
          <w:szCs w:val="27"/>
        </w:rPr>
      </w:pPr>
    </w:p>
    <w:p>
      <w:pPr>
        <w:pStyle w:val="8"/>
        <w:rPr>
          <w:rFonts w:ascii="仿宋" w:hAnsi="仿宋" w:cs="仿宋"/>
        </w:rPr>
      </w:pPr>
    </w:p>
    <w:p>
      <w:pPr>
        <w:pStyle w:val="8"/>
        <w:rPr>
          <w:rFonts w:ascii="仿宋" w:hAnsi="仿宋" w:cs="仿宋"/>
        </w:rPr>
      </w:pPr>
    </w:p>
    <w:p>
      <w:pPr>
        <w:ind w:firstLine="7155" w:firstLineChars="2650"/>
        <w:rPr>
          <w:rFonts w:ascii="仿宋" w:hAnsi="仿宋" w:cs="仿宋"/>
          <w:szCs w:val="27"/>
        </w:rPr>
      </w:pPr>
    </w:p>
    <w:p>
      <w:pPr>
        <w:rPr>
          <w:rFonts w:ascii="仿宋" w:hAnsi="仿宋" w:cs="仿宋"/>
          <w:sz w:val="21"/>
        </w:rPr>
      </w:pPr>
    </w:p>
    <w:p>
      <w:pPr>
        <w:pStyle w:val="3"/>
        <w:spacing w:before="0" w:after="0" w:line="460" w:lineRule="exact"/>
        <w:ind w:firstLine="0"/>
        <w:rPr>
          <w:rFonts w:ascii="仿宋" w:hAnsi="仿宋" w:eastAsia="仿宋" w:cs="仿宋"/>
          <w:sz w:val="21"/>
          <w:szCs w:val="24"/>
        </w:rPr>
      </w:pPr>
      <w:bookmarkStart w:id="89" w:name="_Toc31136"/>
      <w:bookmarkStart w:id="90" w:name="_Toc11854"/>
      <w:bookmarkStart w:id="91" w:name="_Toc31495"/>
      <w:bookmarkStart w:id="92" w:name="_Toc16994"/>
      <w:bookmarkStart w:id="93" w:name="_Toc15963"/>
      <w:bookmarkStart w:id="94" w:name="_Toc423373782"/>
      <w:r>
        <w:rPr>
          <w:rFonts w:ascii="仿宋" w:hAnsi="仿宋" w:eastAsia="仿宋" w:cs="仿宋"/>
        </w:rPr>
        <w:t>6-4采购文件要求的特定</w:t>
      </w:r>
      <w:r>
        <w:rPr>
          <w:rFonts w:hint="eastAsia" w:ascii="仿宋" w:hAnsi="仿宋" w:eastAsia="仿宋" w:cs="仿宋"/>
          <w:lang w:val="en-US" w:eastAsia="zh-CN"/>
        </w:rPr>
        <w:t>要求</w:t>
      </w:r>
      <w:r>
        <w:rPr>
          <w:rFonts w:ascii="仿宋" w:hAnsi="仿宋" w:eastAsia="仿宋" w:cs="仿宋"/>
        </w:rPr>
        <w:t>证明文件</w:t>
      </w:r>
      <w:bookmarkEnd w:id="89"/>
      <w:bookmarkEnd w:id="90"/>
      <w:bookmarkEnd w:id="91"/>
      <w:bookmarkEnd w:id="92"/>
      <w:bookmarkEnd w:id="93"/>
    </w:p>
    <w:bookmarkEnd w:id="94"/>
    <w:p>
      <w:pPr>
        <w:pStyle w:val="3"/>
        <w:spacing w:before="0" w:after="0" w:line="460" w:lineRule="exact"/>
        <w:ind w:firstLine="0"/>
        <w:rPr>
          <w:rFonts w:ascii="仿宋" w:hAnsi="仿宋" w:eastAsia="仿宋" w:cs="仿宋"/>
        </w:rPr>
      </w:pPr>
      <w:bookmarkStart w:id="95" w:name="_Toc9942"/>
      <w:bookmarkStart w:id="96" w:name="_Toc26581"/>
      <w:bookmarkStart w:id="97" w:name="_Toc423373786"/>
      <w:bookmarkStart w:id="98" w:name="_Toc20652"/>
      <w:bookmarkStart w:id="99" w:name="_Toc26970"/>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bookmarkEnd w:id="95"/>
    <w:bookmarkEnd w:id="96"/>
    <w:bookmarkEnd w:id="97"/>
    <w:bookmarkEnd w:id="98"/>
    <w:bookmarkEnd w:id="99"/>
    <w:p>
      <w:pPr>
        <w:rPr>
          <w:rFonts w:ascii="仿宋" w:hAnsi="仿宋" w:cs="仿宋"/>
          <w:sz w:val="28"/>
          <w:szCs w:val="28"/>
        </w:rPr>
      </w:pPr>
    </w:p>
    <w:p>
      <w:pPr>
        <w:pStyle w:val="3"/>
        <w:ind w:firstLine="0"/>
        <w:jc w:val="center"/>
        <w:rPr>
          <w:rFonts w:ascii="仿宋" w:hAnsi="仿宋" w:eastAsia="仿宋" w:cs="仿宋"/>
          <w:kern w:val="0"/>
        </w:rPr>
      </w:pPr>
      <w:r>
        <w:rPr>
          <w:rFonts w:ascii="仿宋" w:hAnsi="仿宋" w:eastAsia="仿宋" w:cs="仿宋"/>
          <w:kern w:val="0"/>
        </w:rPr>
        <w:t>七、技术文件</w:t>
      </w:r>
    </w:p>
    <w:p>
      <w:pPr>
        <w:spacing w:line="432" w:lineRule="auto"/>
        <w:rPr>
          <w:rFonts w:ascii="仿宋" w:hAnsi="仿宋" w:cs="仿宋"/>
          <w:szCs w:val="27"/>
        </w:rPr>
      </w:pPr>
      <w:r>
        <w:rPr>
          <w:rFonts w:hint="eastAsia" w:ascii="仿宋" w:hAnsi="仿宋" w:cs="仿宋"/>
          <w:szCs w:val="27"/>
        </w:rPr>
        <w:t>内容包括：</w:t>
      </w:r>
    </w:p>
    <w:p>
      <w:pPr>
        <w:rPr>
          <w:rFonts w:ascii="仿宋" w:hAnsi="仿宋" w:cs="仿宋"/>
          <w:szCs w:val="27"/>
        </w:rPr>
      </w:pPr>
      <w:r>
        <w:rPr>
          <w:rFonts w:hint="eastAsia" w:ascii="仿宋" w:hAnsi="仿宋" w:cs="仿宋"/>
          <w:szCs w:val="27"/>
        </w:rPr>
        <w:t>1、供应商认为需要说明的其他内容（供应商视需要自行编写）</w:t>
      </w: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kern w:val="0"/>
        </w:rPr>
      </w:pPr>
      <w:r>
        <w:rPr>
          <w:rFonts w:ascii="仿宋" w:hAnsi="仿宋" w:cs="仿宋"/>
          <w:kern w:val="0"/>
        </w:rPr>
        <w:br w:type="page"/>
      </w:r>
    </w:p>
    <w:p>
      <w:pPr>
        <w:pStyle w:val="3"/>
        <w:ind w:firstLine="0"/>
        <w:rPr>
          <w:rFonts w:ascii="仿宋" w:hAnsi="仿宋" w:eastAsia="仿宋" w:cs="仿宋"/>
          <w:kern w:val="0"/>
        </w:rPr>
      </w:pPr>
      <w:r>
        <w:rPr>
          <w:rFonts w:ascii="仿宋" w:hAnsi="仿宋" w:eastAsia="仿宋" w:cs="仿宋"/>
          <w:kern w:val="0"/>
        </w:rPr>
        <w:t>八、中小企业声明函（或监狱企业或残疾人福利性单位相关证明）</w:t>
      </w:r>
    </w:p>
    <w:p>
      <w:pPr>
        <w:spacing w:line="588" w:lineRule="exact"/>
        <w:jc w:val="center"/>
        <w:rPr>
          <w:rFonts w:ascii="仿宋" w:hAnsi="仿宋" w:cs="仿宋"/>
          <w:b/>
          <w:spacing w:val="6"/>
          <w:sz w:val="28"/>
          <w:szCs w:val="28"/>
        </w:rPr>
      </w:pPr>
      <w:r>
        <w:rPr>
          <w:rFonts w:hint="eastAsia" w:ascii="仿宋" w:hAnsi="仿宋" w:cs="仿宋"/>
          <w:b/>
          <w:spacing w:val="6"/>
          <w:sz w:val="28"/>
          <w:szCs w:val="28"/>
        </w:rPr>
        <w:t>（1）中小企业声</w:t>
      </w:r>
      <w:bookmarkStart w:id="100" w:name="_GoBack"/>
      <w:bookmarkEnd w:id="100"/>
      <w:r>
        <w:rPr>
          <w:rFonts w:hint="eastAsia" w:ascii="仿宋" w:hAnsi="仿宋" w:cs="仿宋"/>
          <w:b/>
          <w:spacing w:val="6"/>
          <w:sz w:val="28"/>
          <w:szCs w:val="28"/>
        </w:rPr>
        <w:t>明函</w:t>
      </w:r>
    </w:p>
    <w:p>
      <w:pPr>
        <w:widowControl/>
        <w:ind w:firstLine="560" w:firstLineChars="200"/>
        <w:jc w:val="left"/>
        <w:rPr>
          <w:rFonts w:ascii="仿宋" w:hAnsi="仿宋" w:cs="仿宋"/>
          <w:sz w:val="28"/>
          <w:szCs w:val="28"/>
        </w:rPr>
      </w:pPr>
      <w:r>
        <w:rPr>
          <w:rFonts w:hint="eastAsia" w:ascii="仿宋" w:hAnsi="仿宋" w:cs="仿宋"/>
          <w:kern w:val="0"/>
          <w:sz w:val="28"/>
          <w:szCs w:val="28"/>
        </w:rPr>
        <w:t>本公司（联合体）郑重声明，根据《政府采购促进中小企业发展管理办法》（财库﹝2020﹞46 号）的规定，本公司（联合体）参加（单位名称）的（项目名称）采购活动，服务全部由符合政策要求的中小企业承接。相关企业（含联合体中的中小企业、签订分包意向协议的中小企业）的具体情况如下：</w:t>
      </w:r>
    </w:p>
    <w:p>
      <w:pPr>
        <w:widowControl/>
        <w:ind w:firstLine="560" w:firstLineChars="200"/>
        <w:jc w:val="left"/>
        <w:rPr>
          <w:rFonts w:ascii="仿宋" w:hAnsi="仿宋" w:cs="仿宋"/>
          <w:sz w:val="28"/>
          <w:szCs w:val="28"/>
        </w:rPr>
      </w:pPr>
      <w:r>
        <w:rPr>
          <w:rFonts w:hint="eastAsia" w:ascii="仿宋" w:hAnsi="仿宋" w:cs="仿宋"/>
          <w:kern w:val="0"/>
          <w:sz w:val="28"/>
          <w:szCs w:val="28"/>
        </w:rPr>
        <w:t xml:space="preserve">1.（标的名称） ，属于（采购文件中明确的所属行业）；承接企业为（企业名称），从业人员人，营业收入为万元，资产总额为万元，属于（中型企业、小型企业、微型企业）； </w:t>
      </w:r>
    </w:p>
    <w:p>
      <w:pPr>
        <w:widowControl/>
        <w:ind w:firstLine="560" w:firstLineChars="200"/>
        <w:jc w:val="left"/>
        <w:rPr>
          <w:rFonts w:ascii="仿宋" w:hAnsi="仿宋" w:cs="仿宋"/>
          <w:sz w:val="28"/>
          <w:szCs w:val="28"/>
        </w:rPr>
      </w:pPr>
      <w:r>
        <w:rPr>
          <w:rFonts w:hint="eastAsia" w:ascii="仿宋" w:hAnsi="仿宋" w:cs="仿宋"/>
          <w:kern w:val="0"/>
          <w:sz w:val="28"/>
          <w:szCs w:val="28"/>
        </w:rPr>
        <w:t xml:space="preserve">2.（标的名称） ，属于（采购文件中明确的所属行业）； 承接企业为（企业名称），从业人员人，营业收入为万元，资产总额为万元，属于（中型企业、小型企业、微型企业）； </w:t>
      </w:r>
    </w:p>
    <w:p>
      <w:pPr>
        <w:widowControl/>
        <w:jc w:val="left"/>
        <w:rPr>
          <w:rFonts w:ascii="仿宋" w:hAnsi="仿宋" w:cs="仿宋"/>
          <w:sz w:val="28"/>
          <w:szCs w:val="28"/>
        </w:rPr>
      </w:pPr>
      <w:r>
        <w:rPr>
          <w:rFonts w:hint="eastAsia" w:ascii="仿宋" w:hAnsi="仿宋" w:cs="仿宋"/>
          <w:kern w:val="0"/>
          <w:sz w:val="28"/>
          <w:szCs w:val="28"/>
        </w:rPr>
        <w:t>……</w:t>
      </w:r>
    </w:p>
    <w:p>
      <w:pPr>
        <w:widowControl/>
        <w:ind w:firstLine="560" w:firstLineChars="200"/>
        <w:jc w:val="left"/>
        <w:rPr>
          <w:rFonts w:ascii="仿宋" w:hAnsi="仿宋" w:cs="仿宋"/>
          <w:sz w:val="28"/>
          <w:szCs w:val="28"/>
        </w:rPr>
      </w:pPr>
      <w:r>
        <w:rPr>
          <w:rFonts w:hint="eastAsia" w:ascii="仿宋" w:hAnsi="仿宋" w:cs="仿宋"/>
          <w:kern w:val="0"/>
          <w:sz w:val="28"/>
          <w:szCs w:val="28"/>
        </w:rPr>
        <w:t xml:space="preserve">以上企业，不属于大企业的分支机构，不存在控股股东为大企业的情形，也不存在与大企业的负责人为同一人的情形。本企业对上述声明内容的真实性负责。如有虚假，将依法承担相应责任。 </w:t>
      </w:r>
    </w:p>
    <w:p>
      <w:pPr>
        <w:widowControl/>
        <w:jc w:val="right"/>
        <w:rPr>
          <w:rFonts w:ascii="仿宋" w:hAnsi="仿宋" w:cs="仿宋"/>
          <w:sz w:val="28"/>
          <w:szCs w:val="28"/>
        </w:rPr>
      </w:pPr>
      <w:r>
        <w:rPr>
          <w:rFonts w:hint="eastAsia" w:ascii="仿宋" w:hAnsi="仿宋" w:cs="仿宋"/>
          <w:kern w:val="0"/>
          <w:sz w:val="28"/>
          <w:szCs w:val="28"/>
        </w:rPr>
        <w:t xml:space="preserve">企业名称（盖章）： </w:t>
      </w:r>
    </w:p>
    <w:p>
      <w:pPr>
        <w:widowControl/>
        <w:jc w:val="right"/>
        <w:rPr>
          <w:rFonts w:ascii="仿宋" w:hAnsi="仿宋" w:cs="仿宋"/>
          <w:sz w:val="28"/>
          <w:szCs w:val="28"/>
        </w:rPr>
      </w:pPr>
      <w:r>
        <w:rPr>
          <w:rFonts w:hint="eastAsia" w:ascii="仿宋" w:hAnsi="仿宋" w:cs="仿宋"/>
          <w:kern w:val="0"/>
          <w:sz w:val="28"/>
          <w:szCs w:val="28"/>
        </w:rPr>
        <w:t xml:space="preserve">日 期： </w:t>
      </w:r>
    </w:p>
    <w:p>
      <w:pPr>
        <w:widowControl/>
        <w:jc w:val="left"/>
        <w:rPr>
          <w:rFonts w:ascii="仿宋" w:hAnsi="仿宋" w:cs="仿宋"/>
          <w:sz w:val="28"/>
          <w:szCs w:val="28"/>
        </w:rPr>
      </w:pPr>
      <w:r>
        <w:rPr>
          <w:rFonts w:hint="eastAsia" w:ascii="仿宋" w:hAnsi="仿宋" w:cs="仿宋"/>
          <w:kern w:val="0"/>
          <w:sz w:val="28"/>
          <w:szCs w:val="28"/>
        </w:rPr>
        <w:t>从业人员、营业收入、资产总额填报上一年度数据，无上一年度数据的新成立企业可不填报。</w:t>
      </w:r>
    </w:p>
    <w:p>
      <w:pPr>
        <w:pStyle w:val="2"/>
        <w:rPr>
          <w:rFonts w:ascii="仿宋" w:hAnsi="仿宋" w:cs="仿宋"/>
        </w:rPr>
      </w:pPr>
    </w:p>
    <w:p>
      <w:pPr>
        <w:rPr>
          <w:rFonts w:ascii="仿宋" w:hAnsi="仿宋" w:cs="仿宋"/>
        </w:rPr>
      </w:pPr>
    </w:p>
    <w:p>
      <w:pPr>
        <w:rPr>
          <w:rFonts w:ascii="仿宋" w:hAnsi="仿宋" w:cs="仿宋"/>
        </w:rPr>
      </w:pPr>
    </w:p>
    <w:p>
      <w:pPr>
        <w:pStyle w:val="8"/>
        <w:rPr>
          <w:rFonts w:ascii="仿宋" w:hAnsi="仿宋" w:cs="仿宋"/>
        </w:rPr>
      </w:pPr>
    </w:p>
    <w:p>
      <w:pPr>
        <w:spacing w:line="588" w:lineRule="exact"/>
        <w:jc w:val="center"/>
        <w:rPr>
          <w:rFonts w:ascii="仿宋" w:hAnsi="仿宋" w:cs="仿宋"/>
          <w:b/>
          <w:spacing w:val="6"/>
          <w:sz w:val="30"/>
          <w:szCs w:val="30"/>
        </w:rPr>
      </w:pPr>
      <w:r>
        <w:rPr>
          <w:rFonts w:hint="eastAsia" w:ascii="仿宋" w:hAnsi="仿宋" w:cs="仿宋"/>
          <w:b/>
          <w:spacing w:val="6"/>
          <w:sz w:val="28"/>
          <w:szCs w:val="28"/>
        </w:rPr>
        <w:t>（2）残疾人福利性单位声明函</w:t>
      </w:r>
    </w:p>
    <w:p>
      <w:pPr>
        <w:spacing w:line="588" w:lineRule="exact"/>
        <w:ind w:firstLine="584" w:firstLineChars="200"/>
        <w:rPr>
          <w:rFonts w:ascii="仿宋" w:hAnsi="仿宋" w:cs="仿宋"/>
          <w:spacing w:val="6"/>
          <w:sz w:val="28"/>
          <w:szCs w:val="28"/>
        </w:rPr>
      </w:pPr>
      <w:r>
        <w:rPr>
          <w:rFonts w:hint="eastAsia" w:ascii="仿宋" w:hAnsi="仿宋" w:cs="仿宋"/>
          <w:spacing w:val="6"/>
          <w:sz w:val="28"/>
          <w:szCs w:val="28"/>
        </w:rPr>
        <w:t>本单位郑重声明，根据《财政部民政部中国残疾人联合会关于促进残疾人就业政府采购政策的通知》（财库</w:t>
      </w:r>
      <w:r>
        <w:rPr>
          <w:rFonts w:hint="eastAsia" w:ascii="仿宋" w:hAnsi="仿宋" w:cs="仿宋"/>
          <w:sz w:val="28"/>
          <w:szCs w:val="28"/>
        </w:rPr>
        <w:t>〔2017〕141</w:t>
      </w:r>
      <w:r>
        <w:rPr>
          <w:rFonts w:hint="eastAsia" w:ascii="仿宋" w:hAnsi="仿宋" w:cs="仿宋"/>
          <w:spacing w:val="6"/>
          <w:sz w:val="28"/>
          <w:szCs w:val="28"/>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84" w:firstLineChars="200"/>
        <w:rPr>
          <w:rFonts w:ascii="仿宋" w:hAnsi="仿宋" w:cs="仿宋"/>
          <w:spacing w:val="6"/>
          <w:sz w:val="28"/>
          <w:szCs w:val="28"/>
        </w:rPr>
      </w:pPr>
      <w:r>
        <w:rPr>
          <w:rFonts w:hint="eastAsia" w:ascii="仿宋" w:hAnsi="仿宋" w:cs="仿宋"/>
          <w:spacing w:val="6"/>
          <w:sz w:val="28"/>
          <w:szCs w:val="28"/>
        </w:rPr>
        <w:t>本单位对上述声明的真实性负责。如有虚假，将依法承担相应责任。</w:t>
      </w:r>
    </w:p>
    <w:p>
      <w:pPr>
        <w:spacing w:line="588" w:lineRule="exact"/>
        <w:ind w:firstLine="584" w:firstLineChars="200"/>
        <w:rPr>
          <w:rFonts w:ascii="仿宋" w:hAnsi="仿宋" w:cs="仿宋"/>
          <w:spacing w:val="6"/>
          <w:sz w:val="28"/>
          <w:szCs w:val="28"/>
        </w:rPr>
      </w:pPr>
    </w:p>
    <w:p>
      <w:pPr>
        <w:spacing w:line="588" w:lineRule="exact"/>
        <w:ind w:firstLine="584" w:firstLineChars="200"/>
        <w:rPr>
          <w:rFonts w:ascii="仿宋" w:hAnsi="仿宋" w:cs="仿宋"/>
          <w:spacing w:val="6"/>
          <w:sz w:val="28"/>
          <w:szCs w:val="28"/>
        </w:rPr>
      </w:pPr>
    </w:p>
    <w:p>
      <w:pPr>
        <w:tabs>
          <w:tab w:val="left" w:pos="4860"/>
        </w:tabs>
        <w:spacing w:line="588" w:lineRule="exact"/>
        <w:ind w:right="1560" w:firstLine="584" w:firstLineChars="200"/>
        <w:jc w:val="center"/>
        <w:rPr>
          <w:rFonts w:ascii="仿宋" w:hAnsi="仿宋" w:cs="仿宋"/>
          <w:spacing w:val="6"/>
          <w:sz w:val="28"/>
          <w:szCs w:val="28"/>
        </w:rPr>
      </w:pPr>
      <w:r>
        <w:rPr>
          <w:rFonts w:hint="eastAsia" w:ascii="仿宋" w:hAnsi="仿宋" w:cs="仿宋"/>
          <w:spacing w:val="6"/>
          <w:sz w:val="28"/>
          <w:szCs w:val="28"/>
        </w:rPr>
        <w:t xml:space="preserve">                              单位名称（盖章）：</w:t>
      </w:r>
    </w:p>
    <w:p>
      <w:pPr>
        <w:tabs>
          <w:tab w:val="left" w:pos="4860"/>
        </w:tabs>
        <w:spacing w:line="588" w:lineRule="exact"/>
        <w:ind w:right="1560" w:firstLine="584" w:firstLineChars="200"/>
        <w:jc w:val="center"/>
        <w:rPr>
          <w:rFonts w:ascii="仿宋" w:hAnsi="仿宋" w:cs="仿宋"/>
          <w:spacing w:val="6"/>
          <w:sz w:val="28"/>
          <w:szCs w:val="28"/>
        </w:rPr>
      </w:pPr>
      <w:r>
        <w:rPr>
          <w:rFonts w:hint="eastAsia" w:ascii="仿宋" w:hAnsi="仿宋" w:cs="仿宋"/>
          <w:spacing w:val="6"/>
          <w:sz w:val="28"/>
          <w:szCs w:val="28"/>
        </w:rPr>
        <w:t xml:space="preserve">                                        日  期：</w:t>
      </w:r>
    </w:p>
    <w:p>
      <w:pPr>
        <w:rPr>
          <w:rFonts w:ascii="仿宋" w:hAnsi="仿宋" w:cs="仿宋"/>
          <w:sz w:val="21"/>
        </w:rPr>
      </w:pPr>
    </w:p>
    <w:p>
      <w:pPr>
        <w:rPr>
          <w:rFonts w:ascii="仿宋" w:hAnsi="仿宋" w:cs="仿宋"/>
          <w:sz w:val="21"/>
        </w:rPr>
      </w:pPr>
    </w:p>
    <w:p>
      <w:pPr>
        <w:jc w:val="center"/>
        <w:rPr>
          <w:rFonts w:ascii="仿宋" w:hAnsi="仿宋" w:cs="仿宋"/>
          <w:b/>
          <w:szCs w:val="27"/>
        </w:rPr>
      </w:pPr>
      <w:r>
        <w:rPr>
          <w:rFonts w:hint="eastAsia" w:ascii="仿宋" w:hAnsi="仿宋" w:cs="仿宋"/>
          <w:b/>
          <w:szCs w:val="27"/>
        </w:rPr>
        <w:t>（注：不符合残疾人福利性单位条件的不需提供）</w:t>
      </w:r>
    </w:p>
    <w:p>
      <w:pPr>
        <w:rPr>
          <w:rFonts w:ascii="仿宋" w:hAnsi="仿宋" w:cs="仿宋"/>
          <w:sz w:val="21"/>
        </w:rPr>
      </w:pPr>
    </w:p>
    <w:p>
      <w:pPr>
        <w:spacing w:line="588" w:lineRule="exact"/>
        <w:jc w:val="center"/>
        <w:rPr>
          <w:rFonts w:ascii="仿宋" w:hAnsi="仿宋" w:cs="仿宋"/>
          <w:b/>
          <w:spacing w:val="6"/>
          <w:sz w:val="28"/>
          <w:szCs w:val="28"/>
        </w:rPr>
      </w:pPr>
      <w:r>
        <w:rPr>
          <w:rFonts w:hint="eastAsia" w:ascii="仿宋" w:hAnsi="仿宋" w:cs="仿宋"/>
          <w:b/>
          <w:spacing w:val="6"/>
          <w:sz w:val="28"/>
          <w:szCs w:val="28"/>
        </w:rPr>
        <w:t>（3）监狱企业相关证明</w:t>
      </w:r>
    </w:p>
    <w:p>
      <w:pPr>
        <w:jc w:val="center"/>
        <w:rPr>
          <w:rFonts w:ascii="仿宋" w:hAnsi="仿宋" w:cs="仿宋"/>
          <w:b/>
          <w:szCs w:val="27"/>
        </w:rPr>
      </w:pPr>
      <w:r>
        <w:rPr>
          <w:rFonts w:hint="eastAsia" w:ascii="仿宋" w:hAnsi="仿宋" w:cs="仿宋"/>
          <w:b/>
          <w:szCs w:val="27"/>
        </w:rPr>
        <w:t>（注：不符合监狱企业条件的不需提供）</w:t>
      </w:r>
    </w:p>
    <w:p>
      <w:pPr>
        <w:rPr>
          <w:rFonts w:ascii="仿宋" w:hAnsi="仿宋" w:cs="仿宋"/>
          <w:sz w:val="21"/>
        </w:rPr>
      </w:pPr>
    </w:p>
    <w:p>
      <w:pPr>
        <w:rPr>
          <w:rFonts w:ascii="仿宋" w:hAnsi="仿宋" w:cs="仿宋"/>
          <w:sz w:val="21"/>
        </w:rPr>
      </w:pPr>
    </w:p>
    <w:p>
      <w:pPr>
        <w:wordWrap w:val="0"/>
        <w:spacing w:line="480" w:lineRule="auto"/>
        <w:rPr>
          <w:rFonts w:ascii="宋体" w:hAnsi="宋体" w:eastAsia="宋体" w:cs="宋体"/>
          <w:kern w:val="0"/>
          <w:szCs w:val="27"/>
        </w:rPr>
      </w:pPr>
    </w:p>
    <w:p>
      <w:pPr>
        <w:rPr>
          <w:rFonts w:ascii="仿宋" w:hAnsi="仿宋" w:cs="仿宋"/>
          <w:sz w:val="28"/>
          <w:szCs w:val="28"/>
        </w:rPr>
      </w:pPr>
    </w:p>
    <w:p>
      <w:pPr>
        <w:rPr>
          <w:rFonts w:ascii="仿宋" w:hAnsi="仿宋" w:cs="仿宋"/>
          <w:sz w:val="28"/>
          <w:szCs w:val="28"/>
        </w:rPr>
      </w:pPr>
    </w:p>
    <w:p>
      <w:pPr>
        <w:wordWrap/>
        <w:spacing w:line="240" w:lineRule="auto"/>
        <w:rPr>
          <w:rFonts w:ascii="宋体" w:hAnsi="宋体" w:eastAsia="宋体" w:cs="宋体"/>
          <w:kern w:val="0"/>
          <w:szCs w:val="27"/>
        </w:rPr>
      </w:pPr>
    </w:p>
    <w:sectPr>
      <w:headerReference r:id="rId13" w:type="default"/>
      <w:footerReference r:id="rId14" w:type="default"/>
      <w:pgSz w:w="11906" w:h="16838"/>
      <w:pgMar w:top="1440" w:right="1134" w:bottom="1440" w:left="1134" w:header="851" w:footer="992"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ascii="Times New Roman"/>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ascii="Times New Roman"/>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ascii="Times New Roman"/>
        <w:sz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ascii="Times New Roman"/>
        <w:sz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pPr>
                          <w:r>
                            <w:rPr>
                              <w:sz w:val="22"/>
                              <w:szCs w:val="22"/>
                            </w:rPr>
                            <w:fldChar w:fldCharType="begin"/>
                          </w:r>
                          <w:r>
                            <w:rPr>
                              <w:sz w:val="22"/>
                              <w:szCs w:val="22"/>
                            </w:rPr>
                            <w:instrText xml:space="preserve"> PAGE  \* MERGEFORMAT </w:instrText>
                          </w:r>
                          <w:r>
                            <w:rPr>
                              <w:sz w:val="22"/>
                              <w:szCs w:val="22"/>
                            </w:rPr>
                            <w:fldChar w:fldCharType="separate"/>
                          </w:r>
                          <w:r>
                            <w:rPr>
                              <w:sz w:val="22"/>
                              <w:szCs w:val="22"/>
                            </w:rPr>
                            <w:t>43</w:t>
                          </w:r>
                          <w:r>
                            <w:rPr>
                              <w:sz w:val="22"/>
                              <w:szCs w:val="2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19"/>
                    </w:pPr>
                    <w:r>
                      <w:rPr>
                        <w:sz w:val="22"/>
                        <w:szCs w:val="22"/>
                      </w:rPr>
                      <w:fldChar w:fldCharType="begin"/>
                    </w:r>
                    <w:r>
                      <w:rPr>
                        <w:sz w:val="22"/>
                        <w:szCs w:val="22"/>
                      </w:rPr>
                      <w:instrText xml:space="preserve"> PAGE  \* MERGEFORMAT </w:instrText>
                    </w:r>
                    <w:r>
                      <w:rPr>
                        <w:sz w:val="22"/>
                        <w:szCs w:val="22"/>
                      </w:rPr>
                      <w:fldChar w:fldCharType="separate"/>
                    </w:r>
                    <w:r>
                      <w:rPr>
                        <w:sz w:val="22"/>
                        <w:szCs w:val="22"/>
                      </w:rPr>
                      <w:t>43</w:t>
                    </w:r>
                    <w:r>
                      <w:rPr>
                        <w:sz w:val="22"/>
                        <w:szCs w:val="2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rFonts w:asci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6E5E8D"/>
    <w:multiLevelType w:val="singleLevel"/>
    <w:tmpl w:val="8D6E5E8D"/>
    <w:lvl w:ilvl="0" w:tentative="0">
      <w:start w:val="1"/>
      <w:numFmt w:val="decimal"/>
      <w:lvlText w:val="%1."/>
      <w:lvlJc w:val="left"/>
      <w:pPr>
        <w:tabs>
          <w:tab w:val="left" w:pos="312"/>
        </w:tabs>
      </w:pPr>
    </w:lvl>
  </w:abstractNum>
  <w:abstractNum w:abstractNumId="1">
    <w:nsid w:val="BAA24023"/>
    <w:multiLevelType w:val="singleLevel"/>
    <w:tmpl w:val="BAA24023"/>
    <w:lvl w:ilvl="0" w:tentative="0">
      <w:start w:val="5"/>
      <w:numFmt w:val="chineseCounting"/>
      <w:suff w:val="nothing"/>
      <w:lvlText w:val="%1、"/>
      <w:lvlJc w:val="left"/>
      <w:rPr>
        <w:rFonts w:hint="eastAsia"/>
      </w:rPr>
    </w:lvl>
  </w:abstractNum>
  <w:abstractNum w:abstractNumId="2">
    <w:nsid w:val="D9E9954D"/>
    <w:multiLevelType w:val="singleLevel"/>
    <w:tmpl w:val="D9E9954D"/>
    <w:lvl w:ilvl="0" w:tentative="0">
      <w:start w:val="2"/>
      <w:numFmt w:val="chineseCounting"/>
      <w:suff w:val="nothing"/>
      <w:lvlText w:val="%1、"/>
      <w:lvlJc w:val="left"/>
      <w:rPr>
        <w:rFonts w:hint="eastAsia"/>
      </w:rPr>
    </w:lvl>
  </w:abstractNum>
  <w:abstractNum w:abstractNumId="3">
    <w:nsid w:val="0053208E"/>
    <w:multiLevelType w:val="multilevel"/>
    <w:tmpl w:val="0053208E"/>
    <w:lvl w:ilvl="0" w:tentative="0">
      <w:start w:val="1"/>
      <w:numFmt w:val="bullet"/>
      <w:pStyle w:val="14"/>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3AA74EAB"/>
    <w:multiLevelType w:val="multilevel"/>
    <w:tmpl w:val="3AA74EAB"/>
    <w:lvl w:ilvl="0" w:tentative="0">
      <w:start w:val="1"/>
      <w:numFmt w:val="decimal"/>
      <w:lvlText w:val="(%1)"/>
      <w:lvlJc w:val="left"/>
      <w:pPr>
        <w:tabs>
          <w:tab w:val="left" w:pos="420"/>
        </w:tabs>
        <w:ind w:left="420" w:hanging="420"/>
      </w:pPr>
      <w:rPr>
        <w:rFonts w:hint="eastAsia"/>
        <w:color w:val="auto"/>
      </w:rPr>
    </w:lvl>
    <w:lvl w:ilvl="1" w:tentative="0">
      <w:start w:val="1"/>
      <w:numFmt w:val="decimal"/>
      <w:lvlText w:val="%2)"/>
      <w:lvlJc w:val="left"/>
      <w:pPr>
        <w:tabs>
          <w:tab w:val="left" w:pos="-420"/>
        </w:tabs>
        <w:ind w:left="-420" w:hanging="420"/>
      </w:pPr>
      <w:rPr>
        <w:rFonts w:hint="default"/>
      </w:rPr>
    </w:lvl>
    <w:lvl w:ilvl="2" w:tentative="0">
      <w:start w:val="1"/>
      <w:numFmt w:val="lowerRoman"/>
      <w:lvlText w:val="%3."/>
      <w:lvlJc w:val="right"/>
      <w:pPr>
        <w:tabs>
          <w:tab w:val="left" w:pos="0"/>
        </w:tabs>
        <w:ind w:left="0" w:hanging="420"/>
      </w:pPr>
    </w:lvl>
    <w:lvl w:ilvl="3" w:tentative="0">
      <w:start w:val="1"/>
      <w:numFmt w:val="decimal"/>
      <w:pStyle w:val="50"/>
      <w:lvlText w:val="%4)"/>
      <w:lvlJc w:val="left"/>
      <w:pPr>
        <w:tabs>
          <w:tab w:val="left" w:pos="420"/>
        </w:tabs>
        <w:ind w:left="420" w:hanging="420"/>
      </w:pPr>
      <w:rPr>
        <w:rFonts w:hint="default"/>
      </w:rPr>
    </w:lvl>
    <w:lvl w:ilvl="4" w:tentative="0">
      <w:start w:val="6"/>
      <w:numFmt w:val="bullet"/>
      <w:lvlText w:val="★"/>
      <w:lvlJc w:val="left"/>
      <w:pPr>
        <w:tabs>
          <w:tab w:val="left" w:pos="780"/>
        </w:tabs>
        <w:ind w:left="780" w:hanging="360"/>
      </w:pPr>
      <w:rPr>
        <w:rFonts w:hint="eastAsia" w:ascii="宋体" w:hAnsi="宋体" w:eastAsia="宋体" w:cs="Arial"/>
      </w:rPr>
    </w:lvl>
    <w:lvl w:ilvl="5" w:tentative="0">
      <w:start w:val="1"/>
      <w:numFmt w:val="lowerRoman"/>
      <w:lvlText w:val="%6."/>
      <w:lvlJc w:val="right"/>
      <w:pPr>
        <w:tabs>
          <w:tab w:val="left" w:pos="1260"/>
        </w:tabs>
        <w:ind w:left="1260" w:hanging="420"/>
      </w:pPr>
    </w:lvl>
    <w:lvl w:ilvl="6" w:tentative="0">
      <w:start w:val="1"/>
      <w:numFmt w:val="decimal"/>
      <w:lvlText w:val="%7."/>
      <w:lvlJc w:val="left"/>
      <w:pPr>
        <w:tabs>
          <w:tab w:val="left" w:pos="1680"/>
        </w:tabs>
        <w:ind w:left="1680" w:hanging="420"/>
      </w:pPr>
    </w:lvl>
    <w:lvl w:ilvl="7" w:tentative="0">
      <w:start w:val="1"/>
      <w:numFmt w:val="lowerLetter"/>
      <w:lvlText w:val="%8)"/>
      <w:lvlJc w:val="left"/>
      <w:pPr>
        <w:tabs>
          <w:tab w:val="left" w:pos="2100"/>
        </w:tabs>
        <w:ind w:left="2100" w:hanging="420"/>
      </w:pPr>
    </w:lvl>
    <w:lvl w:ilvl="8" w:tentative="0">
      <w:start w:val="1"/>
      <w:numFmt w:val="lowerRoman"/>
      <w:lvlText w:val="%9."/>
      <w:lvlJc w:val="right"/>
      <w:pPr>
        <w:tabs>
          <w:tab w:val="left" w:pos="2520"/>
        </w:tabs>
        <w:ind w:left="2520" w:hanging="420"/>
      </w:pPr>
    </w:lvl>
  </w:abstractNum>
  <w:abstractNum w:abstractNumId="5">
    <w:nsid w:val="4FE36F1A"/>
    <w:multiLevelType w:val="multilevel"/>
    <w:tmpl w:val="4FE36F1A"/>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583E3401"/>
    <w:multiLevelType w:val="singleLevel"/>
    <w:tmpl w:val="583E3401"/>
    <w:lvl w:ilvl="0" w:tentative="0">
      <w:start w:val="2"/>
      <w:numFmt w:val="decimal"/>
      <w:suff w:val="nothing"/>
      <w:lvlText w:val="（%1）"/>
      <w:lvlJc w:val="left"/>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420"/>
  <w:drawingGridVerticalSpacing w:val="156"/>
  <w:noPunctuationKerning w:val="1"/>
  <w:characterSpacingControl w:val="compressPunctuation"/>
  <w:hdr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ZTE1NmIwNTk3ZjY4YTJkNTkxMWVmZjIwODk0NmIifQ=="/>
  </w:docVars>
  <w:rsids>
    <w:rsidRoot w:val="000D4E02"/>
    <w:rsid w:val="000000A9"/>
    <w:rsid w:val="00000169"/>
    <w:rsid w:val="000008AC"/>
    <w:rsid w:val="00002BDB"/>
    <w:rsid w:val="00002C69"/>
    <w:rsid w:val="00003488"/>
    <w:rsid w:val="00003C5E"/>
    <w:rsid w:val="00004188"/>
    <w:rsid w:val="000050FC"/>
    <w:rsid w:val="00006686"/>
    <w:rsid w:val="000110CA"/>
    <w:rsid w:val="0001133C"/>
    <w:rsid w:val="00011953"/>
    <w:rsid w:val="00012BC7"/>
    <w:rsid w:val="00012BCC"/>
    <w:rsid w:val="00012DE8"/>
    <w:rsid w:val="00012E9D"/>
    <w:rsid w:val="00013CCA"/>
    <w:rsid w:val="0001551C"/>
    <w:rsid w:val="000172D4"/>
    <w:rsid w:val="00020111"/>
    <w:rsid w:val="000227A0"/>
    <w:rsid w:val="00022B67"/>
    <w:rsid w:val="0002399B"/>
    <w:rsid w:val="00025358"/>
    <w:rsid w:val="00025668"/>
    <w:rsid w:val="00026A85"/>
    <w:rsid w:val="000270AF"/>
    <w:rsid w:val="000271FE"/>
    <w:rsid w:val="000275CF"/>
    <w:rsid w:val="00027A14"/>
    <w:rsid w:val="00030EAD"/>
    <w:rsid w:val="00030F9B"/>
    <w:rsid w:val="000317EB"/>
    <w:rsid w:val="00031D4A"/>
    <w:rsid w:val="0003288A"/>
    <w:rsid w:val="00032EE2"/>
    <w:rsid w:val="00033E47"/>
    <w:rsid w:val="000344B9"/>
    <w:rsid w:val="00034662"/>
    <w:rsid w:val="00034BCA"/>
    <w:rsid w:val="00034C65"/>
    <w:rsid w:val="00034EB1"/>
    <w:rsid w:val="00035B67"/>
    <w:rsid w:val="00035F9C"/>
    <w:rsid w:val="000361B0"/>
    <w:rsid w:val="00036591"/>
    <w:rsid w:val="00040818"/>
    <w:rsid w:val="00043480"/>
    <w:rsid w:val="0004402F"/>
    <w:rsid w:val="00044F07"/>
    <w:rsid w:val="0004521B"/>
    <w:rsid w:val="0004541D"/>
    <w:rsid w:val="000457E9"/>
    <w:rsid w:val="00046F0C"/>
    <w:rsid w:val="000470E4"/>
    <w:rsid w:val="00050918"/>
    <w:rsid w:val="0005200B"/>
    <w:rsid w:val="000562C3"/>
    <w:rsid w:val="00056486"/>
    <w:rsid w:val="0005710C"/>
    <w:rsid w:val="00061D8C"/>
    <w:rsid w:val="00062564"/>
    <w:rsid w:val="00064702"/>
    <w:rsid w:val="00064BAD"/>
    <w:rsid w:val="00065275"/>
    <w:rsid w:val="000652EF"/>
    <w:rsid w:val="00065DC6"/>
    <w:rsid w:val="00066B1F"/>
    <w:rsid w:val="00067E6F"/>
    <w:rsid w:val="000701B4"/>
    <w:rsid w:val="000713A1"/>
    <w:rsid w:val="000725C6"/>
    <w:rsid w:val="000729A9"/>
    <w:rsid w:val="00072C55"/>
    <w:rsid w:val="0007370F"/>
    <w:rsid w:val="00074194"/>
    <w:rsid w:val="00074696"/>
    <w:rsid w:val="0007494C"/>
    <w:rsid w:val="00074AC9"/>
    <w:rsid w:val="00075073"/>
    <w:rsid w:val="000754F4"/>
    <w:rsid w:val="000766EC"/>
    <w:rsid w:val="000768FC"/>
    <w:rsid w:val="00076A58"/>
    <w:rsid w:val="000810DF"/>
    <w:rsid w:val="00081E5F"/>
    <w:rsid w:val="000828A0"/>
    <w:rsid w:val="00083607"/>
    <w:rsid w:val="000836DE"/>
    <w:rsid w:val="00083A91"/>
    <w:rsid w:val="00083FBC"/>
    <w:rsid w:val="000848E9"/>
    <w:rsid w:val="00084F1D"/>
    <w:rsid w:val="0008547D"/>
    <w:rsid w:val="0008566C"/>
    <w:rsid w:val="00085C28"/>
    <w:rsid w:val="00086CB3"/>
    <w:rsid w:val="0008716A"/>
    <w:rsid w:val="000928C9"/>
    <w:rsid w:val="00092B6B"/>
    <w:rsid w:val="000938A1"/>
    <w:rsid w:val="000944FB"/>
    <w:rsid w:val="000959BD"/>
    <w:rsid w:val="00095B85"/>
    <w:rsid w:val="00096D41"/>
    <w:rsid w:val="00097044"/>
    <w:rsid w:val="000A1DCA"/>
    <w:rsid w:val="000A370A"/>
    <w:rsid w:val="000A3859"/>
    <w:rsid w:val="000A4D37"/>
    <w:rsid w:val="000A4D3D"/>
    <w:rsid w:val="000A4FD0"/>
    <w:rsid w:val="000A5E7F"/>
    <w:rsid w:val="000A77FA"/>
    <w:rsid w:val="000B0232"/>
    <w:rsid w:val="000B0866"/>
    <w:rsid w:val="000B17E7"/>
    <w:rsid w:val="000B1B42"/>
    <w:rsid w:val="000B1FB2"/>
    <w:rsid w:val="000B2302"/>
    <w:rsid w:val="000B2A05"/>
    <w:rsid w:val="000B2B84"/>
    <w:rsid w:val="000B2FE9"/>
    <w:rsid w:val="000B3824"/>
    <w:rsid w:val="000B3848"/>
    <w:rsid w:val="000B39C8"/>
    <w:rsid w:val="000B55DF"/>
    <w:rsid w:val="000B6219"/>
    <w:rsid w:val="000B7AB5"/>
    <w:rsid w:val="000C0A53"/>
    <w:rsid w:val="000C0E1E"/>
    <w:rsid w:val="000C1330"/>
    <w:rsid w:val="000C2245"/>
    <w:rsid w:val="000C2C31"/>
    <w:rsid w:val="000C3030"/>
    <w:rsid w:val="000C31F0"/>
    <w:rsid w:val="000C3A43"/>
    <w:rsid w:val="000C3AA9"/>
    <w:rsid w:val="000C4781"/>
    <w:rsid w:val="000C47C3"/>
    <w:rsid w:val="000C4830"/>
    <w:rsid w:val="000C59BD"/>
    <w:rsid w:val="000C728F"/>
    <w:rsid w:val="000D101C"/>
    <w:rsid w:val="000D1EA3"/>
    <w:rsid w:val="000D3529"/>
    <w:rsid w:val="000D44E7"/>
    <w:rsid w:val="000D4E02"/>
    <w:rsid w:val="000D7277"/>
    <w:rsid w:val="000D729E"/>
    <w:rsid w:val="000E0AC2"/>
    <w:rsid w:val="000E0C99"/>
    <w:rsid w:val="000E13BA"/>
    <w:rsid w:val="000E176A"/>
    <w:rsid w:val="000E1FA9"/>
    <w:rsid w:val="000E27B9"/>
    <w:rsid w:val="000E2EDD"/>
    <w:rsid w:val="000E3651"/>
    <w:rsid w:val="000E38A6"/>
    <w:rsid w:val="000E3E55"/>
    <w:rsid w:val="000E42A5"/>
    <w:rsid w:val="000E559D"/>
    <w:rsid w:val="000E58D8"/>
    <w:rsid w:val="000E6F55"/>
    <w:rsid w:val="000E7BF2"/>
    <w:rsid w:val="000F0E9F"/>
    <w:rsid w:val="000F1F00"/>
    <w:rsid w:val="000F27C0"/>
    <w:rsid w:val="000F56C1"/>
    <w:rsid w:val="000F5847"/>
    <w:rsid w:val="000F5E3A"/>
    <w:rsid w:val="000F78B4"/>
    <w:rsid w:val="00100663"/>
    <w:rsid w:val="0010070E"/>
    <w:rsid w:val="00101614"/>
    <w:rsid w:val="00101F29"/>
    <w:rsid w:val="00103D8D"/>
    <w:rsid w:val="00105091"/>
    <w:rsid w:val="00105439"/>
    <w:rsid w:val="0010563E"/>
    <w:rsid w:val="0010687F"/>
    <w:rsid w:val="0011025F"/>
    <w:rsid w:val="00110DD2"/>
    <w:rsid w:val="00111AE0"/>
    <w:rsid w:val="00111BB7"/>
    <w:rsid w:val="00112CD1"/>
    <w:rsid w:val="0011331F"/>
    <w:rsid w:val="00113DA9"/>
    <w:rsid w:val="0011416C"/>
    <w:rsid w:val="00114C5C"/>
    <w:rsid w:val="00116DC0"/>
    <w:rsid w:val="00117774"/>
    <w:rsid w:val="001177B5"/>
    <w:rsid w:val="00117E1C"/>
    <w:rsid w:val="00120029"/>
    <w:rsid w:val="001201FF"/>
    <w:rsid w:val="00122AE9"/>
    <w:rsid w:val="00122C89"/>
    <w:rsid w:val="00123806"/>
    <w:rsid w:val="00124635"/>
    <w:rsid w:val="00124A9A"/>
    <w:rsid w:val="0012515B"/>
    <w:rsid w:val="001254EA"/>
    <w:rsid w:val="0012762D"/>
    <w:rsid w:val="0013008A"/>
    <w:rsid w:val="0013149E"/>
    <w:rsid w:val="00131680"/>
    <w:rsid w:val="0013210D"/>
    <w:rsid w:val="0013213E"/>
    <w:rsid w:val="001335CE"/>
    <w:rsid w:val="0013518B"/>
    <w:rsid w:val="00136C88"/>
    <w:rsid w:val="0013711A"/>
    <w:rsid w:val="00140F50"/>
    <w:rsid w:val="00143114"/>
    <w:rsid w:val="001434B1"/>
    <w:rsid w:val="00143C78"/>
    <w:rsid w:val="00143D35"/>
    <w:rsid w:val="001446B6"/>
    <w:rsid w:val="00145364"/>
    <w:rsid w:val="00146276"/>
    <w:rsid w:val="00151F52"/>
    <w:rsid w:val="00152AE0"/>
    <w:rsid w:val="00153EAD"/>
    <w:rsid w:val="001556DE"/>
    <w:rsid w:val="001557D5"/>
    <w:rsid w:val="00155982"/>
    <w:rsid w:val="00156845"/>
    <w:rsid w:val="00156EF2"/>
    <w:rsid w:val="001572FC"/>
    <w:rsid w:val="00157991"/>
    <w:rsid w:val="001602D4"/>
    <w:rsid w:val="00160864"/>
    <w:rsid w:val="00160A57"/>
    <w:rsid w:val="00160DC4"/>
    <w:rsid w:val="001621AA"/>
    <w:rsid w:val="001627C0"/>
    <w:rsid w:val="00162AED"/>
    <w:rsid w:val="00162F79"/>
    <w:rsid w:val="00162F97"/>
    <w:rsid w:val="001632A4"/>
    <w:rsid w:val="001633BF"/>
    <w:rsid w:val="00163B0C"/>
    <w:rsid w:val="00163B58"/>
    <w:rsid w:val="00165176"/>
    <w:rsid w:val="00165493"/>
    <w:rsid w:val="00165D3B"/>
    <w:rsid w:val="00166156"/>
    <w:rsid w:val="00166194"/>
    <w:rsid w:val="00166426"/>
    <w:rsid w:val="00170357"/>
    <w:rsid w:val="001714C3"/>
    <w:rsid w:val="00171F7E"/>
    <w:rsid w:val="00173351"/>
    <w:rsid w:val="00176E52"/>
    <w:rsid w:val="00181129"/>
    <w:rsid w:val="001813F1"/>
    <w:rsid w:val="00181BC8"/>
    <w:rsid w:val="00181CEA"/>
    <w:rsid w:val="0018205E"/>
    <w:rsid w:val="001825F8"/>
    <w:rsid w:val="00184D30"/>
    <w:rsid w:val="00184D99"/>
    <w:rsid w:val="00185F0F"/>
    <w:rsid w:val="00185F85"/>
    <w:rsid w:val="00186DE7"/>
    <w:rsid w:val="001873CD"/>
    <w:rsid w:val="00187D06"/>
    <w:rsid w:val="00190908"/>
    <w:rsid w:val="00190B4C"/>
    <w:rsid w:val="0019104A"/>
    <w:rsid w:val="00192067"/>
    <w:rsid w:val="00192086"/>
    <w:rsid w:val="00192F02"/>
    <w:rsid w:val="00193653"/>
    <w:rsid w:val="00193D19"/>
    <w:rsid w:val="001950A1"/>
    <w:rsid w:val="00195F4B"/>
    <w:rsid w:val="00196E0D"/>
    <w:rsid w:val="00197A3C"/>
    <w:rsid w:val="00197B18"/>
    <w:rsid w:val="00197D8B"/>
    <w:rsid w:val="001A1392"/>
    <w:rsid w:val="001A2B2A"/>
    <w:rsid w:val="001A36E6"/>
    <w:rsid w:val="001A3AD2"/>
    <w:rsid w:val="001A3CAB"/>
    <w:rsid w:val="001A41D5"/>
    <w:rsid w:val="001A4804"/>
    <w:rsid w:val="001A4CC0"/>
    <w:rsid w:val="001A4E2A"/>
    <w:rsid w:val="001A4E5C"/>
    <w:rsid w:val="001A64F7"/>
    <w:rsid w:val="001B2345"/>
    <w:rsid w:val="001B3075"/>
    <w:rsid w:val="001B35AA"/>
    <w:rsid w:val="001B3C0E"/>
    <w:rsid w:val="001B3F89"/>
    <w:rsid w:val="001B40ED"/>
    <w:rsid w:val="001B419F"/>
    <w:rsid w:val="001B451F"/>
    <w:rsid w:val="001B45B7"/>
    <w:rsid w:val="001B537B"/>
    <w:rsid w:val="001B5EA5"/>
    <w:rsid w:val="001B5F5D"/>
    <w:rsid w:val="001B5FB9"/>
    <w:rsid w:val="001B693C"/>
    <w:rsid w:val="001B6B4F"/>
    <w:rsid w:val="001B7382"/>
    <w:rsid w:val="001C1288"/>
    <w:rsid w:val="001C18C1"/>
    <w:rsid w:val="001C1B0D"/>
    <w:rsid w:val="001C1FE3"/>
    <w:rsid w:val="001C2086"/>
    <w:rsid w:val="001C380F"/>
    <w:rsid w:val="001C4E31"/>
    <w:rsid w:val="001C5A98"/>
    <w:rsid w:val="001C5D57"/>
    <w:rsid w:val="001C7BE8"/>
    <w:rsid w:val="001D04C3"/>
    <w:rsid w:val="001D0A29"/>
    <w:rsid w:val="001D0AAA"/>
    <w:rsid w:val="001D26F3"/>
    <w:rsid w:val="001D4C1B"/>
    <w:rsid w:val="001D5139"/>
    <w:rsid w:val="001D555D"/>
    <w:rsid w:val="001D5879"/>
    <w:rsid w:val="001D5CE3"/>
    <w:rsid w:val="001D5E05"/>
    <w:rsid w:val="001E0ED8"/>
    <w:rsid w:val="001E1C17"/>
    <w:rsid w:val="001E1DA4"/>
    <w:rsid w:val="001E2636"/>
    <w:rsid w:val="001E27A7"/>
    <w:rsid w:val="001E36CC"/>
    <w:rsid w:val="001E52C8"/>
    <w:rsid w:val="001E5827"/>
    <w:rsid w:val="001E5D5D"/>
    <w:rsid w:val="001E5DB7"/>
    <w:rsid w:val="001E6A4F"/>
    <w:rsid w:val="001E7AA5"/>
    <w:rsid w:val="001F0439"/>
    <w:rsid w:val="001F12C7"/>
    <w:rsid w:val="001F1695"/>
    <w:rsid w:val="001F1A88"/>
    <w:rsid w:val="001F2BD5"/>
    <w:rsid w:val="001F2F42"/>
    <w:rsid w:val="001F309A"/>
    <w:rsid w:val="001F456E"/>
    <w:rsid w:val="001F4B17"/>
    <w:rsid w:val="001F5601"/>
    <w:rsid w:val="001F6D45"/>
    <w:rsid w:val="001F7398"/>
    <w:rsid w:val="002000A3"/>
    <w:rsid w:val="00200C7A"/>
    <w:rsid w:val="002011E7"/>
    <w:rsid w:val="002017C6"/>
    <w:rsid w:val="00201F1C"/>
    <w:rsid w:val="00202FBB"/>
    <w:rsid w:val="00203410"/>
    <w:rsid w:val="00203B5F"/>
    <w:rsid w:val="00204A1B"/>
    <w:rsid w:val="00204C87"/>
    <w:rsid w:val="002127F0"/>
    <w:rsid w:val="00212A0C"/>
    <w:rsid w:val="002133F1"/>
    <w:rsid w:val="00213634"/>
    <w:rsid w:val="0021373C"/>
    <w:rsid w:val="002162CF"/>
    <w:rsid w:val="002166AA"/>
    <w:rsid w:val="00220FB0"/>
    <w:rsid w:val="002211D2"/>
    <w:rsid w:val="00222132"/>
    <w:rsid w:val="00222663"/>
    <w:rsid w:val="002236C4"/>
    <w:rsid w:val="002236ED"/>
    <w:rsid w:val="00223961"/>
    <w:rsid w:val="002243BE"/>
    <w:rsid w:val="0022462D"/>
    <w:rsid w:val="00224843"/>
    <w:rsid w:val="002260A3"/>
    <w:rsid w:val="0022701D"/>
    <w:rsid w:val="002273FE"/>
    <w:rsid w:val="002274BC"/>
    <w:rsid w:val="00227AB8"/>
    <w:rsid w:val="00230523"/>
    <w:rsid w:val="0023071E"/>
    <w:rsid w:val="00232297"/>
    <w:rsid w:val="0023237D"/>
    <w:rsid w:val="002325DE"/>
    <w:rsid w:val="002327CC"/>
    <w:rsid w:val="00233B70"/>
    <w:rsid w:val="00234BE3"/>
    <w:rsid w:val="0023518C"/>
    <w:rsid w:val="00235D03"/>
    <w:rsid w:val="002363A0"/>
    <w:rsid w:val="00236C83"/>
    <w:rsid w:val="00240E59"/>
    <w:rsid w:val="00241048"/>
    <w:rsid w:val="0024118C"/>
    <w:rsid w:val="0024127F"/>
    <w:rsid w:val="002414FC"/>
    <w:rsid w:val="0024217D"/>
    <w:rsid w:val="0024283F"/>
    <w:rsid w:val="002429C1"/>
    <w:rsid w:val="0024565A"/>
    <w:rsid w:val="00247D72"/>
    <w:rsid w:val="0025137F"/>
    <w:rsid w:val="00252302"/>
    <w:rsid w:val="00252C2E"/>
    <w:rsid w:val="002538CC"/>
    <w:rsid w:val="00254F5E"/>
    <w:rsid w:val="00256A46"/>
    <w:rsid w:val="002572CB"/>
    <w:rsid w:val="00260833"/>
    <w:rsid w:val="0026220D"/>
    <w:rsid w:val="00264DEF"/>
    <w:rsid w:val="00267A31"/>
    <w:rsid w:val="002708C7"/>
    <w:rsid w:val="0027481E"/>
    <w:rsid w:val="00274D0E"/>
    <w:rsid w:val="00274DAF"/>
    <w:rsid w:val="00276D1C"/>
    <w:rsid w:val="00276EB4"/>
    <w:rsid w:val="00277064"/>
    <w:rsid w:val="0028109F"/>
    <w:rsid w:val="00282EFB"/>
    <w:rsid w:val="0028478C"/>
    <w:rsid w:val="002847EE"/>
    <w:rsid w:val="00285D68"/>
    <w:rsid w:val="00286F99"/>
    <w:rsid w:val="002875AD"/>
    <w:rsid w:val="00291C32"/>
    <w:rsid w:val="00291E82"/>
    <w:rsid w:val="00291F26"/>
    <w:rsid w:val="002931A5"/>
    <w:rsid w:val="00293307"/>
    <w:rsid w:val="002934EA"/>
    <w:rsid w:val="002950BD"/>
    <w:rsid w:val="00295416"/>
    <w:rsid w:val="002A2173"/>
    <w:rsid w:val="002A369C"/>
    <w:rsid w:val="002A4696"/>
    <w:rsid w:val="002A559B"/>
    <w:rsid w:val="002A55F0"/>
    <w:rsid w:val="002A6462"/>
    <w:rsid w:val="002A75C8"/>
    <w:rsid w:val="002B0AF5"/>
    <w:rsid w:val="002B14D5"/>
    <w:rsid w:val="002B1E28"/>
    <w:rsid w:val="002B1E73"/>
    <w:rsid w:val="002B1F40"/>
    <w:rsid w:val="002B3456"/>
    <w:rsid w:val="002B3CD4"/>
    <w:rsid w:val="002B3F26"/>
    <w:rsid w:val="002B42B2"/>
    <w:rsid w:val="002B5107"/>
    <w:rsid w:val="002B59DB"/>
    <w:rsid w:val="002B5CDE"/>
    <w:rsid w:val="002B5F42"/>
    <w:rsid w:val="002B64E7"/>
    <w:rsid w:val="002B6CF6"/>
    <w:rsid w:val="002B701F"/>
    <w:rsid w:val="002B7516"/>
    <w:rsid w:val="002B7719"/>
    <w:rsid w:val="002B7D60"/>
    <w:rsid w:val="002B7FA2"/>
    <w:rsid w:val="002C155B"/>
    <w:rsid w:val="002C1EEE"/>
    <w:rsid w:val="002C36BC"/>
    <w:rsid w:val="002C3975"/>
    <w:rsid w:val="002C3B3D"/>
    <w:rsid w:val="002C3BEB"/>
    <w:rsid w:val="002C4E09"/>
    <w:rsid w:val="002C5BD1"/>
    <w:rsid w:val="002C6D35"/>
    <w:rsid w:val="002C6FBC"/>
    <w:rsid w:val="002C7A78"/>
    <w:rsid w:val="002D05E6"/>
    <w:rsid w:val="002D2920"/>
    <w:rsid w:val="002D30A8"/>
    <w:rsid w:val="002D3937"/>
    <w:rsid w:val="002D3D94"/>
    <w:rsid w:val="002D42C8"/>
    <w:rsid w:val="002D477A"/>
    <w:rsid w:val="002D4BC1"/>
    <w:rsid w:val="002D4E63"/>
    <w:rsid w:val="002D4FAC"/>
    <w:rsid w:val="002D52BB"/>
    <w:rsid w:val="002D5ACE"/>
    <w:rsid w:val="002D5F30"/>
    <w:rsid w:val="002D65DE"/>
    <w:rsid w:val="002D703C"/>
    <w:rsid w:val="002D7237"/>
    <w:rsid w:val="002D74E9"/>
    <w:rsid w:val="002D74FC"/>
    <w:rsid w:val="002E0747"/>
    <w:rsid w:val="002E0C2F"/>
    <w:rsid w:val="002E1A8D"/>
    <w:rsid w:val="002E24A9"/>
    <w:rsid w:val="002E4B2D"/>
    <w:rsid w:val="002E5F7B"/>
    <w:rsid w:val="002E6166"/>
    <w:rsid w:val="002E6F41"/>
    <w:rsid w:val="002E7476"/>
    <w:rsid w:val="002F03CD"/>
    <w:rsid w:val="002F0CC9"/>
    <w:rsid w:val="002F1AD2"/>
    <w:rsid w:val="002F35B4"/>
    <w:rsid w:val="002F3ACA"/>
    <w:rsid w:val="002F40CD"/>
    <w:rsid w:val="002F4507"/>
    <w:rsid w:val="002F5865"/>
    <w:rsid w:val="002F5B85"/>
    <w:rsid w:val="002F68B5"/>
    <w:rsid w:val="00300D3D"/>
    <w:rsid w:val="00301501"/>
    <w:rsid w:val="00302776"/>
    <w:rsid w:val="00303199"/>
    <w:rsid w:val="00303743"/>
    <w:rsid w:val="00303CDE"/>
    <w:rsid w:val="00304624"/>
    <w:rsid w:val="003048A5"/>
    <w:rsid w:val="0030554E"/>
    <w:rsid w:val="00306326"/>
    <w:rsid w:val="00306EA0"/>
    <w:rsid w:val="003074A5"/>
    <w:rsid w:val="00307528"/>
    <w:rsid w:val="00310831"/>
    <w:rsid w:val="0031164D"/>
    <w:rsid w:val="00311F1D"/>
    <w:rsid w:val="003121D6"/>
    <w:rsid w:val="00314176"/>
    <w:rsid w:val="0031455A"/>
    <w:rsid w:val="00315852"/>
    <w:rsid w:val="0031607E"/>
    <w:rsid w:val="00317A93"/>
    <w:rsid w:val="003217E8"/>
    <w:rsid w:val="003218A3"/>
    <w:rsid w:val="003225FA"/>
    <w:rsid w:val="003239A4"/>
    <w:rsid w:val="00324073"/>
    <w:rsid w:val="00324B9D"/>
    <w:rsid w:val="0032560C"/>
    <w:rsid w:val="00326401"/>
    <w:rsid w:val="00326D51"/>
    <w:rsid w:val="0032764B"/>
    <w:rsid w:val="0033154D"/>
    <w:rsid w:val="00331BFC"/>
    <w:rsid w:val="0033571B"/>
    <w:rsid w:val="00335FB1"/>
    <w:rsid w:val="00336005"/>
    <w:rsid w:val="003373A7"/>
    <w:rsid w:val="0034110A"/>
    <w:rsid w:val="00341291"/>
    <w:rsid w:val="00341426"/>
    <w:rsid w:val="003427D3"/>
    <w:rsid w:val="00344878"/>
    <w:rsid w:val="003448E6"/>
    <w:rsid w:val="003453E0"/>
    <w:rsid w:val="0034579D"/>
    <w:rsid w:val="003464BD"/>
    <w:rsid w:val="003465E4"/>
    <w:rsid w:val="0034695B"/>
    <w:rsid w:val="003509B7"/>
    <w:rsid w:val="00351C91"/>
    <w:rsid w:val="00352065"/>
    <w:rsid w:val="00352944"/>
    <w:rsid w:val="00352A06"/>
    <w:rsid w:val="00352AAF"/>
    <w:rsid w:val="00354072"/>
    <w:rsid w:val="00355AA6"/>
    <w:rsid w:val="00355E23"/>
    <w:rsid w:val="00356367"/>
    <w:rsid w:val="003603FD"/>
    <w:rsid w:val="0036044F"/>
    <w:rsid w:val="00360C01"/>
    <w:rsid w:val="00360F4E"/>
    <w:rsid w:val="00361EF1"/>
    <w:rsid w:val="00362C83"/>
    <w:rsid w:val="0036313B"/>
    <w:rsid w:val="003645ED"/>
    <w:rsid w:val="00365573"/>
    <w:rsid w:val="003658F1"/>
    <w:rsid w:val="00367295"/>
    <w:rsid w:val="0036736C"/>
    <w:rsid w:val="00367F1E"/>
    <w:rsid w:val="0037042F"/>
    <w:rsid w:val="00370CED"/>
    <w:rsid w:val="00370D4E"/>
    <w:rsid w:val="00370D8D"/>
    <w:rsid w:val="00371298"/>
    <w:rsid w:val="00371E25"/>
    <w:rsid w:val="00372424"/>
    <w:rsid w:val="00372AAB"/>
    <w:rsid w:val="00372F6D"/>
    <w:rsid w:val="003731B8"/>
    <w:rsid w:val="0037340C"/>
    <w:rsid w:val="0037443D"/>
    <w:rsid w:val="003748FF"/>
    <w:rsid w:val="0037671F"/>
    <w:rsid w:val="003767EB"/>
    <w:rsid w:val="00376C56"/>
    <w:rsid w:val="003777A4"/>
    <w:rsid w:val="003777B2"/>
    <w:rsid w:val="003816FA"/>
    <w:rsid w:val="00383EBA"/>
    <w:rsid w:val="00384045"/>
    <w:rsid w:val="0038413C"/>
    <w:rsid w:val="00384C6E"/>
    <w:rsid w:val="00384DAD"/>
    <w:rsid w:val="003851C0"/>
    <w:rsid w:val="0038599F"/>
    <w:rsid w:val="00386D0C"/>
    <w:rsid w:val="00387619"/>
    <w:rsid w:val="003908A0"/>
    <w:rsid w:val="00390A5F"/>
    <w:rsid w:val="00392D25"/>
    <w:rsid w:val="00392F80"/>
    <w:rsid w:val="00393B00"/>
    <w:rsid w:val="00396F9F"/>
    <w:rsid w:val="003A1845"/>
    <w:rsid w:val="003A20F2"/>
    <w:rsid w:val="003A4C05"/>
    <w:rsid w:val="003A51B5"/>
    <w:rsid w:val="003A5409"/>
    <w:rsid w:val="003A5565"/>
    <w:rsid w:val="003A7267"/>
    <w:rsid w:val="003B1527"/>
    <w:rsid w:val="003B1DC2"/>
    <w:rsid w:val="003B26A4"/>
    <w:rsid w:val="003B2859"/>
    <w:rsid w:val="003B2A81"/>
    <w:rsid w:val="003B4803"/>
    <w:rsid w:val="003B4AA0"/>
    <w:rsid w:val="003B5063"/>
    <w:rsid w:val="003B5E8D"/>
    <w:rsid w:val="003B6842"/>
    <w:rsid w:val="003B69CC"/>
    <w:rsid w:val="003B739A"/>
    <w:rsid w:val="003C03EB"/>
    <w:rsid w:val="003C103E"/>
    <w:rsid w:val="003C1CB6"/>
    <w:rsid w:val="003C28AD"/>
    <w:rsid w:val="003C39CC"/>
    <w:rsid w:val="003C5343"/>
    <w:rsid w:val="003C5BDA"/>
    <w:rsid w:val="003C6265"/>
    <w:rsid w:val="003C6293"/>
    <w:rsid w:val="003C645D"/>
    <w:rsid w:val="003C6C29"/>
    <w:rsid w:val="003C7BC0"/>
    <w:rsid w:val="003C7DDF"/>
    <w:rsid w:val="003D0A5B"/>
    <w:rsid w:val="003D2622"/>
    <w:rsid w:val="003D2AF6"/>
    <w:rsid w:val="003D3607"/>
    <w:rsid w:val="003D4674"/>
    <w:rsid w:val="003D5936"/>
    <w:rsid w:val="003D6D7A"/>
    <w:rsid w:val="003E0406"/>
    <w:rsid w:val="003E12AB"/>
    <w:rsid w:val="003E2293"/>
    <w:rsid w:val="003E27E0"/>
    <w:rsid w:val="003E2A2B"/>
    <w:rsid w:val="003E3D21"/>
    <w:rsid w:val="003E51F3"/>
    <w:rsid w:val="003E555C"/>
    <w:rsid w:val="003E5EE5"/>
    <w:rsid w:val="003E60F4"/>
    <w:rsid w:val="003E61DE"/>
    <w:rsid w:val="003F03DC"/>
    <w:rsid w:val="003F088A"/>
    <w:rsid w:val="003F24DC"/>
    <w:rsid w:val="003F25D9"/>
    <w:rsid w:val="003F47C8"/>
    <w:rsid w:val="003F497F"/>
    <w:rsid w:val="003F5699"/>
    <w:rsid w:val="003F64D9"/>
    <w:rsid w:val="003F6CCA"/>
    <w:rsid w:val="003F6E7A"/>
    <w:rsid w:val="003F7EAE"/>
    <w:rsid w:val="00400731"/>
    <w:rsid w:val="00401195"/>
    <w:rsid w:val="0040180B"/>
    <w:rsid w:val="0040292B"/>
    <w:rsid w:val="00402C71"/>
    <w:rsid w:val="0040331B"/>
    <w:rsid w:val="0040378D"/>
    <w:rsid w:val="00403FE0"/>
    <w:rsid w:val="004051EE"/>
    <w:rsid w:val="00405D80"/>
    <w:rsid w:val="0040634B"/>
    <w:rsid w:val="00406BB3"/>
    <w:rsid w:val="0040767C"/>
    <w:rsid w:val="00410791"/>
    <w:rsid w:val="00410BBF"/>
    <w:rsid w:val="00411EA5"/>
    <w:rsid w:val="004122BF"/>
    <w:rsid w:val="00414B1F"/>
    <w:rsid w:val="00414E39"/>
    <w:rsid w:val="0041584A"/>
    <w:rsid w:val="004158A4"/>
    <w:rsid w:val="00415EFF"/>
    <w:rsid w:val="00416916"/>
    <w:rsid w:val="00416987"/>
    <w:rsid w:val="00417F47"/>
    <w:rsid w:val="0042013E"/>
    <w:rsid w:val="0042169D"/>
    <w:rsid w:val="0042271A"/>
    <w:rsid w:val="004234F4"/>
    <w:rsid w:val="00425512"/>
    <w:rsid w:val="00426097"/>
    <w:rsid w:val="00426EB9"/>
    <w:rsid w:val="004312C2"/>
    <w:rsid w:val="00431C9A"/>
    <w:rsid w:val="0043247B"/>
    <w:rsid w:val="004356EC"/>
    <w:rsid w:val="00435766"/>
    <w:rsid w:val="0044071F"/>
    <w:rsid w:val="00441AE9"/>
    <w:rsid w:val="00441CEB"/>
    <w:rsid w:val="00441E58"/>
    <w:rsid w:val="0044244C"/>
    <w:rsid w:val="00442554"/>
    <w:rsid w:val="004428AD"/>
    <w:rsid w:val="00442B3B"/>
    <w:rsid w:val="00442CB4"/>
    <w:rsid w:val="00443489"/>
    <w:rsid w:val="00443B42"/>
    <w:rsid w:val="004440D1"/>
    <w:rsid w:val="00444D1A"/>
    <w:rsid w:val="00444DA9"/>
    <w:rsid w:val="00444FED"/>
    <w:rsid w:val="004475AC"/>
    <w:rsid w:val="004502D2"/>
    <w:rsid w:val="00451CA8"/>
    <w:rsid w:val="00451D66"/>
    <w:rsid w:val="00452DEC"/>
    <w:rsid w:val="00453CAB"/>
    <w:rsid w:val="00453CDB"/>
    <w:rsid w:val="00454739"/>
    <w:rsid w:val="004552CA"/>
    <w:rsid w:val="00455E81"/>
    <w:rsid w:val="004569B5"/>
    <w:rsid w:val="0045760F"/>
    <w:rsid w:val="004606D0"/>
    <w:rsid w:val="00460C01"/>
    <w:rsid w:val="00461E36"/>
    <w:rsid w:val="0046209E"/>
    <w:rsid w:val="0046250C"/>
    <w:rsid w:val="00462A6B"/>
    <w:rsid w:val="00462C5B"/>
    <w:rsid w:val="004634B0"/>
    <w:rsid w:val="0046384C"/>
    <w:rsid w:val="00465345"/>
    <w:rsid w:val="00467145"/>
    <w:rsid w:val="0046795E"/>
    <w:rsid w:val="00470801"/>
    <w:rsid w:val="00471209"/>
    <w:rsid w:val="00471A63"/>
    <w:rsid w:val="00472471"/>
    <w:rsid w:val="00472ED1"/>
    <w:rsid w:val="00472F94"/>
    <w:rsid w:val="00474D92"/>
    <w:rsid w:val="00474DC6"/>
    <w:rsid w:val="00474F15"/>
    <w:rsid w:val="00475500"/>
    <w:rsid w:val="0047591A"/>
    <w:rsid w:val="00475F81"/>
    <w:rsid w:val="0047649C"/>
    <w:rsid w:val="004779DF"/>
    <w:rsid w:val="004802C9"/>
    <w:rsid w:val="00481392"/>
    <w:rsid w:val="00483618"/>
    <w:rsid w:val="00483DCA"/>
    <w:rsid w:val="004848CA"/>
    <w:rsid w:val="00486112"/>
    <w:rsid w:val="004862E3"/>
    <w:rsid w:val="0048673E"/>
    <w:rsid w:val="004878D2"/>
    <w:rsid w:val="004904EC"/>
    <w:rsid w:val="00491F7C"/>
    <w:rsid w:val="00492A3B"/>
    <w:rsid w:val="0049419E"/>
    <w:rsid w:val="00494BF6"/>
    <w:rsid w:val="0049520E"/>
    <w:rsid w:val="00495B9E"/>
    <w:rsid w:val="00496397"/>
    <w:rsid w:val="00496F6F"/>
    <w:rsid w:val="00497E28"/>
    <w:rsid w:val="004A0A59"/>
    <w:rsid w:val="004A1E93"/>
    <w:rsid w:val="004A2950"/>
    <w:rsid w:val="004A2A08"/>
    <w:rsid w:val="004A2B9D"/>
    <w:rsid w:val="004A4C1D"/>
    <w:rsid w:val="004A5103"/>
    <w:rsid w:val="004A532B"/>
    <w:rsid w:val="004A59DE"/>
    <w:rsid w:val="004A63F8"/>
    <w:rsid w:val="004A67F6"/>
    <w:rsid w:val="004A7FA2"/>
    <w:rsid w:val="004B03E4"/>
    <w:rsid w:val="004B1B60"/>
    <w:rsid w:val="004B21FC"/>
    <w:rsid w:val="004B291D"/>
    <w:rsid w:val="004B3933"/>
    <w:rsid w:val="004B3BAF"/>
    <w:rsid w:val="004B6801"/>
    <w:rsid w:val="004C0163"/>
    <w:rsid w:val="004C08AD"/>
    <w:rsid w:val="004C1F35"/>
    <w:rsid w:val="004C2497"/>
    <w:rsid w:val="004C2DFA"/>
    <w:rsid w:val="004C440E"/>
    <w:rsid w:val="004C4C82"/>
    <w:rsid w:val="004C64D8"/>
    <w:rsid w:val="004D0397"/>
    <w:rsid w:val="004D13D1"/>
    <w:rsid w:val="004D2131"/>
    <w:rsid w:val="004D2A27"/>
    <w:rsid w:val="004D510F"/>
    <w:rsid w:val="004D5285"/>
    <w:rsid w:val="004D5C55"/>
    <w:rsid w:val="004D60C3"/>
    <w:rsid w:val="004D62CD"/>
    <w:rsid w:val="004D674B"/>
    <w:rsid w:val="004E2A0D"/>
    <w:rsid w:val="004E56C5"/>
    <w:rsid w:val="004E65A4"/>
    <w:rsid w:val="004E6DEB"/>
    <w:rsid w:val="004E7FF1"/>
    <w:rsid w:val="004F315D"/>
    <w:rsid w:val="004F363E"/>
    <w:rsid w:val="004F3A66"/>
    <w:rsid w:val="004F3F51"/>
    <w:rsid w:val="004F54CC"/>
    <w:rsid w:val="004F6D0C"/>
    <w:rsid w:val="0050005A"/>
    <w:rsid w:val="005017FF"/>
    <w:rsid w:val="00501D5A"/>
    <w:rsid w:val="00502736"/>
    <w:rsid w:val="00502822"/>
    <w:rsid w:val="00504224"/>
    <w:rsid w:val="00504B4E"/>
    <w:rsid w:val="005058AF"/>
    <w:rsid w:val="0050639E"/>
    <w:rsid w:val="00507552"/>
    <w:rsid w:val="005110AE"/>
    <w:rsid w:val="0051119D"/>
    <w:rsid w:val="0051254A"/>
    <w:rsid w:val="00513645"/>
    <w:rsid w:val="005145DA"/>
    <w:rsid w:val="00514AD8"/>
    <w:rsid w:val="005157F8"/>
    <w:rsid w:val="00515813"/>
    <w:rsid w:val="00515907"/>
    <w:rsid w:val="00517042"/>
    <w:rsid w:val="00517308"/>
    <w:rsid w:val="005226BC"/>
    <w:rsid w:val="00522B12"/>
    <w:rsid w:val="00523D6B"/>
    <w:rsid w:val="0052601C"/>
    <w:rsid w:val="00526048"/>
    <w:rsid w:val="00527342"/>
    <w:rsid w:val="00527F5F"/>
    <w:rsid w:val="00530C69"/>
    <w:rsid w:val="00531A38"/>
    <w:rsid w:val="00534206"/>
    <w:rsid w:val="00534777"/>
    <w:rsid w:val="00536545"/>
    <w:rsid w:val="00536CEC"/>
    <w:rsid w:val="005370A7"/>
    <w:rsid w:val="005376DB"/>
    <w:rsid w:val="00537ACF"/>
    <w:rsid w:val="00537EAA"/>
    <w:rsid w:val="00541116"/>
    <w:rsid w:val="0054189E"/>
    <w:rsid w:val="00541A84"/>
    <w:rsid w:val="00542109"/>
    <w:rsid w:val="00542180"/>
    <w:rsid w:val="00543B33"/>
    <w:rsid w:val="00544797"/>
    <w:rsid w:val="00544C15"/>
    <w:rsid w:val="00545A72"/>
    <w:rsid w:val="005467A7"/>
    <w:rsid w:val="00546A12"/>
    <w:rsid w:val="0054710C"/>
    <w:rsid w:val="005478DF"/>
    <w:rsid w:val="00547BDD"/>
    <w:rsid w:val="00550865"/>
    <w:rsid w:val="00550F5A"/>
    <w:rsid w:val="005512D8"/>
    <w:rsid w:val="0055136D"/>
    <w:rsid w:val="0055257E"/>
    <w:rsid w:val="0055359D"/>
    <w:rsid w:val="00554523"/>
    <w:rsid w:val="0055489D"/>
    <w:rsid w:val="00556951"/>
    <w:rsid w:val="005603B0"/>
    <w:rsid w:val="00560443"/>
    <w:rsid w:val="0056068B"/>
    <w:rsid w:val="00560A31"/>
    <w:rsid w:val="00562458"/>
    <w:rsid w:val="005625F3"/>
    <w:rsid w:val="005640D8"/>
    <w:rsid w:val="00564289"/>
    <w:rsid w:val="00565794"/>
    <w:rsid w:val="005661C3"/>
    <w:rsid w:val="005668E9"/>
    <w:rsid w:val="00566B14"/>
    <w:rsid w:val="00566BED"/>
    <w:rsid w:val="00566D8D"/>
    <w:rsid w:val="005674CC"/>
    <w:rsid w:val="00567F1A"/>
    <w:rsid w:val="0057212F"/>
    <w:rsid w:val="00572632"/>
    <w:rsid w:val="00575013"/>
    <w:rsid w:val="00575856"/>
    <w:rsid w:val="00575BB2"/>
    <w:rsid w:val="00576BC0"/>
    <w:rsid w:val="005810F6"/>
    <w:rsid w:val="005818E8"/>
    <w:rsid w:val="00582C85"/>
    <w:rsid w:val="00583BFE"/>
    <w:rsid w:val="00590FB8"/>
    <w:rsid w:val="00591416"/>
    <w:rsid w:val="005923F4"/>
    <w:rsid w:val="0059375C"/>
    <w:rsid w:val="00594212"/>
    <w:rsid w:val="00594309"/>
    <w:rsid w:val="00595F14"/>
    <w:rsid w:val="005967AE"/>
    <w:rsid w:val="00596F5B"/>
    <w:rsid w:val="005974EE"/>
    <w:rsid w:val="0059773F"/>
    <w:rsid w:val="005A27BE"/>
    <w:rsid w:val="005A2EA2"/>
    <w:rsid w:val="005A2FD8"/>
    <w:rsid w:val="005A3105"/>
    <w:rsid w:val="005A3FE9"/>
    <w:rsid w:val="005A55D7"/>
    <w:rsid w:val="005A7668"/>
    <w:rsid w:val="005A77BE"/>
    <w:rsid w:val="005B0395"/>
    <w:rsid w:val="005B0FB9"/>
    <w:rsid w:val="005B1210"/>
    <w:rsid w:val="005B23C7"/>
    <w:rsid w:val="005B346C"/>
    <w:rsid w:val="005B3BDE"/>
    <w:rsid w:val="005B4A87"/>
    <w:rsid w:val="005B6EB1"/>
    <w:rsid w:val="005B7847"/>
    <w:rsid w:val="005C0D5D"/>
    <w:rsid w:val="005C1366"/>
    <w:rsid w:val="005C1644"/>
    <w:rsid w:val="005C216C"/>
    <w:rsid w:val="005C2E05"/>
    <w:rsid w:val="005C4CC0"/>
    <w:rsid w:val="005C5539"/>
    <w:rsid w:val="005C5DF3"/>
    <w:rsid w:val="005C6C3D"/>
    <w:rsid w:val="005C6FA9"/>
    <w:rsid w:val="005C7AB0"/>
    <w:rsid w:val="005D165A"/>
    <w:rsid w:val="005D16F6"/>
    <w:rsid w:val="005D2513"/>
    <w:rsid w:val="005D2930"/>
    <w:rsid w:val="005D4822"/>
    <w:rsid w:val="005D5DCE"/>
    <w:rsid w:val="005D6929"/>
    <w:rsid w:val="005D6965"/>
    <w:rsid w:val="005D6CB0"/>
    <w:rsid w:val="005D735D"/>
    <w:rsid w:val="005E098E"/>
    <w:rsid w:val="005E1D4D"/>
    <w:rsid w:val="005E1D73"/>
    <w:rsid w:val="005E2D28"/>
    <w:rsid w:val="005E2F45"/>
    <w:rsid w:val="005E365C"/>
    <w:rsid w:val="005E4314"/>
    <w:rsid w:val="005E4D4C"/>
    <w:rsid w:val="005E6A9D"/>
    <w:rsid w:val="005E7688"/>
    <w:rsid w:val="005E7A3F"/>
    <w:rsid w:val="005E7F50"/>
    <w:rsid w:val="005F1618"/>
    <w:rsid w:val="005F17A1"/>
    <w:rsid w:val="005F1837"/>
    <w:rsid w:val="005F1ABD"/>
    <w:rsid w:val="005F31A8"/>
    <w:rsid w:val="005F35B6"/>
    <w:rsid w:val="005F36CA"/>
    <w:rsid w:val="005F429D"/>
    <w:rsid w:val="005F49F4"/>
    <w:rsid w:val="005F5541"/>
    <w:rsid w:val="005F6280"/>
    <w:rsid w:val="005F63F9"/>
    <w:rsid w:val="005F676F"/>
    <w:rsid w:val="005F7AE4"/>
    <w:rsid w:val="0060054C"/>
    <w:rsid w:val="0060058C"/>
    <w:rsid w:val="00600B1F"/>
    <w:rsid w:val="006015C2"/>
    <w:rsid w:val="0060213F"/>
    <w:rsid w:val="00602443"/>
    <w:rsid w:val="00602AC5"/>
    <w:rsid w:val="00604E9F"/>
    <w:rsid w:val="00606B65"/>
    <w:rsid w:val="00607C5E"/>
    <w:rsid w:val="00607C8D"/>
    <w:rsid w:val="00607D77"/>
    <w:rsid w:val="00607E3B"/>
    <w:rsid w:val="00610179"/>
    <w:rsid w:val="006101A1"/>
    <w:rsid w:val="00610836"/>
    <w:rsid w:val="0061127C"/>
    <w:rsid w:val="00611BE8"/>
    <w:rsid w:val="00613750"/>
    <w:rsid w:val="00613CC2"/>
    <w:rsid w:val="00613CEB"/>
    <w:rsid w:val="00613E52"/>
    <w:rsid w:val="006143A9"/>
    <w:rsid w:val="00614B56"/>
    <w:rsid w:val="00614B9A"/>
    <w:rsid w:val="00614F45"/>
    <w:rsid w:val="006152D6"/>
    <w:rsid w:val="00615AFF"/>
    <w:rsid w:val="00615F64"/>
    <w:rsid w:val="0061703E"/>
    <w:rsid w:val="006173FB"/>
    <w:rsid w:val="006179A2"/>
    <w:rsid w:val="00621762"/>
    <w:rsid w:val="00621A53"/>
    <w:rsid w:val="00622C14"/>
    <w:rsid w:val="00623078"/>
    <w:rsid w:val="00623BC6"/>
    <w:rsid w:val="0062491A"/>
    <w:rsid w:val="00625F68"/>
    <w:rsid w:val="00626449"/>
    <w:rsid w:val="006272EE"/>
    <w:rsid w:val="006274AB"/>
    <w:rsid w:val="00630E6A"/>
    <w:rsid w:val="00632B87"/>
    <w:rsid w:val="00633CA5"/>
    <w:rsid w:val="006349EE"/>
    <w:rsid w:val="00634C75"/>
    <w:rsid w:val="0063571C"/>
    <w:rsid w:val="00635903"/>
    <w:rsid w:val="006366B6"/>
    <w:rsid w:val="00637AC2"/>
    <w:rsid w:val="006403BB"/>
    <w:rsid w:val="00640F37"/>
    <w:rsid w:val="006424AA"/>
    <w:rsid w:val="00643925"/>
    <w:rsid w:val="00644F12"/>
    <w:rsid w:val="006455A4"/>
    <w:rsid w:val="0064624B"/>
    <w:rsid w:val="00646891"/>
    <w:rsid w:val="0065065E"/>
    <w:rsid w:val="00650AA5"/>
    <w:rsid w:val="0065170D"/>
    <w:rsid w:val="00654FFC"/>
    <w:rsid w:val="00655429"/>
    <w:rsid w:val="006562CB"/>
    <w:rsid w:val="006562FA"/>
    <w:rsid w:val="00656FEC"/>
    <w:rsid w:val="006605C3"/>
    <w:rsid w:val="0066082A"/>
    <w:rsid w:val="00660C8D"/>
    <w:rsid w:val="006620E1"/>
    <w:rsid w:val="00663E8E"/>
    <w:rsid w:val="006641BA"/>
    <w:rsid w:val="00664922"/>
    <w:rsid w:val="00665220"/>
    <w:rsid w:val="0066625C"/>
    <w:rsid w:val="00667731"/>
    <w:rsid w:val="00670353"/>
    <w:rsid w:val="00670754"/>
    <w:rsid w:val="00671D69"/>
    <w:rsid w:val="00673CC5"/>
    <w:rsid w:val="00676A9D"/>
    <w:rsid w:val="006770ED"/>
    <w:rsid w:val="006775F4"/>
    <w:rsid w:val="006832AC"/>
    <w:rsid w:val="006839D7"/>
    <w:rsid w:val="00683B9B"/>
    <w:rsid w:val="006842E0"/>
    <w:rsid w:val="006855C0"/>
    <w:rsid w:val="00686AD1"/>
    <w:rsid w:val="0069294F"/>
    <w:rsid w:val="006951A7"/>
    <w:rsid w:val="00695EAB"/>
    <w:rsid w:val="00696B61"/>
    <w:rsid w:val="00697995"/>
    <w:rsid w:val="006A04DF"/>
    <w:rsid w:val="006A23C6"/>
    <w:rsid w:val="006A4764"/>
    <w:rsid w:val="006A4FEF"/>
    <w:rsid w:val="006A51C1"/>
    <w:rsid w:val="006A7558"/>
    <w:rsid w:val="006A7A9D"/>
    <w:rsid w:val="006B1479"/>
    <w:rsid w:val="006B22D3"/>
    <w:rsid w:val="006B2364"/>
    <w:rsid w:val="006B2DC0"/>
    <w:rsid w:val="006B2DEE"/>
    <w:rsid w:val="006B3192"/>
    <w:rsid w:val="006B4A76"/>
    <w:rsid w:val="006B52D5"/>
    <w:rsid w:val="006B6094"/>
    <w:rsid w:val="006B6F56"/>
    <w:rsid w:val="006C0786"/>
    <w:rsid w:val="006C18DC"/>
    <w:rsid w:val="006C2420"/>
    <w:rsid w:val="006C3AED"/>
    <w:rsid w:val="006C4881"/>
    <w:rsid w:val="006C4AFA"/>
    <w:rsid w:val="006C4F7B"/>
    <w:rsid w:val="006C5222"/>
    <w:rsid w:val="006C5289"/>
    <w:rsid w:val="006C5EBF"/>
    <w:rsid w:val="006C71F9"/>
    <w:rsid w:val="006D1574"/>
    <w:rsid w:val="006D2D35"/>
    <w:rsid w:val="006D3424"/>
    <w:rsid w:val="006D45D6"/>
    <w:rsid w:val="006D541A"/>
    <w:rsid w:val="006D5ADC"/>
    <w:rsid w:val="006D6971"/>
    <w:rsid w:val="006E04F1"/>
    <w:rsid w:val="006E0A3D"/>
    <w:rsid w:val="006E1B9E"/>
    <w:rsid w:val="006E1F9E"/>
    <w:rsid w:val="006E2C98"/>
    <w:rsid w:val="006E353F"/>
    <w:rsid w:val="006E4688"/>
    <w:rsid w:val="006E47BA"/>
    <w:rsid w:val="006E4FCC"/>
    <w:rsid w:val="006E5752"/>
    <w:rsid w:val="006E5CCF"/>
    <w:rsid w:val="006E6115"/>
    <w:rsid w:val="006E6B8D"/>
    <w:rsid w:val="006E6D2A"/>
    <w:rsid w:val="006E7A7D"/>
    <w:rsid w:val="006F40F2"/>
    <w:rsid w:val="006F642A"/>
    <w:rsid w:val="006F6FE0"/>
    <w:rsid w:val="00700086"/>
    <w:rsid w:val="0070338E"/>
    <w:rsid w:val="00703ECB"/>
    <w:rsid w:val="0070491B"/>
    <w:rsid w:val="00704FCD"/>
    <w:rsid w:val="00705D1F"/>
    <w:rsid w:val="00707D8A"/>
    <w:rsid w:val="00710C69"/>
    <w:rsid w:val="00711782"/>
    <w:rsid w:val="007117E4"/>
    <w:rsid w:val="007125B8"/>
    <w:rsid w:val="00713215"/>
    <w:rsid w:val="00714095"/>
    <w:rsid w:val="007156E6"/>
    <w:rsid w:val="00715838"/>
    <w:rsid w:val="00715C27"/>
    <w:rsid w:val="00717509"/>
    <w:rsid w:val="00720035"/>
    <w:rsid w:val="00721128"/>
    <w:rsid w:val="00721539"/>
    <w:rsid w:val="00721815"/>
    <w:rsid w:val="007219C7"/>
    <w:rsid w:val="0072302C"/>
    <w:rsid w:val="00723128"/>
    <w:rsid w:val="007236E6"/>
    <w:rsid w:val="00725E81"/>
    <w:rsid w:val="007270E9"/>
    <w:rsid w:val="007314D3"/>
    <w:rsid w:val="007322CB"/>
    <w:rsid w:val="00732704"/>
    <w:rsid w:val="00732996"/>
    <w:rsid w:val="00733C2E"/>
    <w:rsid w:val="007345D9"/>
    <w:rsid w:val="00735172"/>
    <w:rsid w:val="00737847"/>
    <w:rsid w:val="0074004F"/>
    <w:rsid w:val="007414D4"/>
    <w:rsid w:val="0074182C"/>
    <w:rsid w:val="00742153"/>
    <w:rsid w:val="00743468"/>
    <w:rsid w:val="007449A8"/>
    <w:rsid w:val="007453BC"/>
    <w:rsid w:val="007454D2"/>
    <w:rsid w:val="007474C8"/>
    <w:rsid w:val="0075018F"/>
    <w:rsid w:val="00750790"/>
    <w:rsid w:val="00750D45"/>
    <w:rsid w:val="00750FC8"/>
    <w:rsid w:val="00752018"/>
    <w:rsid w:val="00752818"/>
    <w:rsid w:val="00752ABE"/>
    <w:rsid w:val="0075502B"/>
    <w:rsid w:val="007554FA"/>
    <w:rsid w:val="00755E0D"/>
    <w:rsid w:val="0075633B"/>
    <w:rsid w:val="00757EEB"/>
    <w:rsid w:val="0076065B"/>
    <w:rsid w:val="00760CA9"/>
    <w:rsid w:val="007613BD"/>
    <w:rsid w:val="00761520"/>
    <w:rsid w:val="00763690"/>
    <w:rsid w:val="00763AF7"/>
    <w:rsid w:val="0076449C"/>
    <w:rsid w:val="00765491"/>
    <w:rsid w:val="007656EF"/>
    <w:rsid w:val="007665A6"/>
    <w:rsid w:val="007666AF"/>
    <w:rsid w:val="00766AE4"/>
    <w:rsid w:val="00767246"/>
    <w:rsid w:val="00767B7B"/>
    <w:rsid w:val="00770E59"/>
    <w:rsid w:val="00772980"/>
    <w:rsid w:val="00774C4E"/>
    <w:rsid w:val="00775E70"/>
    <w:rsid w:val="007800A8"/>
    <w:rsid w:val="00780854"/>
    <w:rsid w:val="00781908"/>
    <w:rsid w:val="00781C4B"/>
    <w:rsid w:val="00781CC4"/>
    <w:rsid w:val="007820C6"/>
    <w:rsid w:val="00783855"/>
    <w:rsid w:val="00783CCB"/>
    <w:rsid w:val="007846EF"/>
    <w:rsid w:val="00785049"/>
    <w:rsid w:val="007860BC"/>
    <w:rsid w:val="00786B03"/>
    <w:rsid w:val="007874E8"/>
    <w:rsid w:val="00787F24"/>
    <w:rsid w:val="00790B4F"/>
    <w:rsid w:val="00792141"/>
    <w:rsid w:val="00792AF5"/>
    <w:rsid w:val="00792EE8"/>
    <w:rsid w:val="00794800"/>
    <w:rsid w:val="00794870"/>
    <w:rsid w:val="00794A11"/>
    <w:rsid w:val="0079591A"/>
    <w:rsid w:val="00796C01"/>
    <w:rsid w:val="00797209"/>
    <w:rsid w:val="007A043D"/>
    <w:rsid w:val="007A0BBD"/>
    <w:rsid w:val="007A0E64"/>
    <w:rsid w:val="007A0EEB"/>
    <w:rsid w:val="007A0F27"/>
    <w:rsid w:val="007A12A5"/>
    <w:rsid w:val="007A1A26"/>
    <w:rsid w:val="007A3D49"/>
    <w:rsid w:val="007A410E"/>
    <w:rsid w:val="007A42A1"/>
    <w:rsid w:val="007A5BFE"/>
    <w:rsid w:val="007A63B0"/>
    <w:rsid w:val="007A7E23"/>
    <w:rsid w:val="007B0912"/>
    <w:rsid w:val="007B10C0"/>
    <w:rsid w:val="007B205F"/>
    <w:rsid w:val="007B3D35"/>
    <w:rsid w:val="007B416C"/>
    <w:rsid w:val="007B417D"/>
    <w:rsid w:val="007B4402"/>
    <w:rsid w:val="007B550C"/>
    <w:rsid w:val="007B7B9C"/>
    <w:rsid w:val="007C0137"/>
    <w:rsid w:val="007C1001"/>
    <w:rsid w:val="007C37DA"/>
    <w:rsid w:val="007C38A0"/>
    <w:rsid w:val="007C3908"/>
    <w:rsid w:val="007C4007"/>
    <w:rsid w:val="007C5C44"/>
    <w:rsid w:val="007C602F"/>
    <w:rsid w:val="007D0CD5"/>
    <w:rsid w:val="007D0F63"/>
    <w:rsid w:val="007D1ADC"/>
    <w:rsid w:val="007D2090"/>
    <w:rsid w:val="007D218F"/>
    <w:rsid w:val="007D4C08"/>
    <w:rsid w:val="007D4CC5"/>
    <w:rsid w:val="007D51A7"/>
    <w:rsid w:val="007D579E"/>
    <w:rsid w:val="007D6E86"/>
    <w:rsid w:val="007D7182"/>
    <w:rsid w:val="007D73BB"/>
    <w:rsid w:val="007D7E2A"/>
    <w:rsid w:val="007E01C3"/>
    <w:rsid w:val="007E07D6"/>
    <w:rsid w:val="007E0A7C"/>
    <w:rsid w:val="007E344D"/>
    <w:rsid w:val="007E3F89"/>
    <w:rsid w:val="007E452B"/>
    <w:rsid w:val="007E4DAE"/>
    <w:rsid w:val="007E56F5"/>
    <w:rsid w:val="007E594A"/>
    <w:rsid w:val="007E65E8"/>
    <w:rsid w:val="007E707A"/>
    <w:rsid w:val="007E70B1"/>
    <w:rsid w:val="007E7655"/>
    <w:rsid w:val="007F09BA"/>
    <w:rsid w:val="007F1B0C"/>
    <w:rsid w:val="007F2AAB"/>
    <w:rsid w:val="007F39C1"/>
    <w:rsid w:val="007F45C3"/>
    <w:rsid w:val="007F4C08"/>
    <w:rsid w:val="007F53F1"/>
    <w:rsid w:val="007F5AF2"/>
    <w:rsid w:val="007F7717"/>
    <w:rsid w:val="007F7CCF"/>
    <w:rsid w:val="007F7EFC"/>
    <w:rsid w:val="008003EF"/>
    <w:rsid w:val="00801437"/>
    <w:rsid w:val="00802C6D"/>
    <w:rsid w:val="0080313C"/>
    <w:rsid w:val="0080348F"/>
    <w:rsid w:val="00803CDE"/>
    <w:rsid w:val="00803FC8"/>
    <w:rsid w:val="00804D75"/>
    <w:rsid w:val="00804FB8"/>
    <w:rsid w:val="00805B3C"/>
    <w:rsid w:val="00807897"/>
    <w:rsid w:val="00810C51"/>
    <w:rsid w:val="00811110"/>
    <w:rsid w:val="0081187B"/>
    <w:rsid w:val="0081205D"/>
    <w:rsid w:val="00812A06"/>
    <w:rsid w:val="00812F69"/>
    <w:rsid w:val="00814C98"/>
    <w:rsid w:val="008156B2"/>
    <w:rsid w:val="008176C4"/>
    <w:rsid w:val="008207D7"/>
    <w:rsid w:val="00820FC3"/>
    <w:rsid w:val="0082121F"/>
    <w:rsid w:val="0082474B"/>
    <w:rsid w:val="00824EF3"/>
    <w:rsid w:val="00824FD6"/>
    <w:rsid w:val="00825146"/>
    <w:rsid w:val="00826AE8"/>
    <w:rsid w:val="0082700A"/>
    <w:rsid w:val="00827412"/>
    <w:rsid w:val="00827EAF"/>
    <w:rsid w:val="00830369"/>
    <w:rsid w:val="008315F6"/>
    <w:rsid w:val="00831801"/>
    <w:rsid w:val="00833143"/>
    <w:rsid w:val="00833C15"/>
    <w:rsid w:val="00833D3C"/>
    <w:rsid w:val="00833FF7"/>
    <w:rsid w:val="008350F8"/>
    <w:rsid w:val="00835818"/>
    <w:rsid w:val="00835864"/>
    <w:rsid w:val="00835938"/>
    <w:rsid w:val="008360EC"/>
    <w:rsid w:val="0084080F"/>
    <w:rsid w:val="008416D6"/>
    <w:rsid w:val="00843459"/>
    <w:rsid w:val="008437C5"/>
    <w:rsid w:val="00844868"/>
    <w:rsid w:val="0084565E"/>
    <w:rsid w:val="008459F4"/>
    <w:rsid w:val="008473EE"/>
    <w:rsid w:val="00847B03"/>
    <w:rsid w:val="00850510"/>
    <w:rsid w:val="00851144"/>
    <w:rsid w:val="0085270E"/>
    <w:rsid w:val="00853A8E"/>
    <w:rsid w:val="00855280"/>
    <w:rsid w:val="008553AD"/>
    <w:rsid w:val="00855A06"/>
    <w:rsid w:val="00855D89"/>
    <w:rsid w:val="008568F2"/>
    <w:rsid w:val="00856943"/>
    <w:rsid w:val="00857AE3"/>
    <w:rsid w:val="00857E15"/>
    <w:rsid w:val="0086023E"/>
    <w:rsid w:val="00860560"/>
    <w:rsid w:val="008605F0"/>
    <w:rsid w:val="008616EE"/>
    <w:rsid w:val="008618A9"/>
    <w:rsid w:val="00861F17"/>
    <w:rsid w:val="00862182"/>
    <w:rsid w:val="0086289F"/>
    <w:rsid w:val="008632DC"/>
    <w:rsid w:val="008638B7"/>
    <w:rsid w:val="0086434B"/>
    <w:rsid w:val="008660D9"/>
    <w:rsid w:val="008662D1"/>
    <w:rsid w:val="00866F9A"/>
    <w:rsid w:val="008677B9"/>
    <w:rsid w:val="0087007B"/>
    <w:rsid w:val="008712A8"/>
    <w:rsid w:val="0087150A"/>
    <w:rsid w:val="00872269"/>
    <w:rsid w:val="00873478"/>
    <w:rsid w:val="00873656"/>
    <w:rsid w:val="00873CA6"/>
    <w:rsid w:val="00874659"/>
    <w:rsid w:val="008747F1"/>
    <w:rsid w:val="00875176"/>
    <w:rsid w:val="00875A10"/>
    <w:rsid w:val="00876757"/>
    <w:rsid w:val="008803B1"/>
    <w:rsid w:val="00880883"/>
    <w:rsid w:val="00880AB9"/>
    <w:rsid w:val="00880D8B"/>
    <w:rsid w:val="0088105D"/>
    <w:rsid w:val="008815BA"/>
    <w:rsid w:val="008820ED"/>
    <w:rsid w:val="008821AC"/>
    <w:rsid w:val="00882C91"/>
    <w:rsid w:val="008839B3"/>
    <w:rsid w:val="00883CC4"/>
    <w:rsid w:val="00885435"/>
    <w:rsid w:val="0088593D"/>
    <w:rsid w:val="0088599A"/>
    <w:rsid w:val="00886D73"/>
    <w:rsid w:val="0089320C"/>
    <w:rsid w:val="00894200"/>
    <w:rsid w:val="00895619"/>
    <w:rsid w:val="00895D72"/>
    <w:rsid w:val="0089645F"/>
    <w:rsid w:val="008964D4"/>
    <w:rsid w:val="00896A31"/>
    <w:rsid w:val="00897D03"/>
    <w:rsid w:val="008A01A1"/>
    <w:rsid w:val="008A01F2"/>
    <w:rsid w:val="008A33D6"/>
    <w:rsid w:val="008A4471"/>
    <w:rsid w:val="008A4BC7"/>
    <w:rsid w:val="008A548F"/>
    <w:rsid w:val="008A6CC2"/>
    <w:rsid w:val="008A79E8"/>
    <w:rsid w:val="008B067C"/>
    <w:rsid w:val="008B2EE6"/>
    <w:rsid w:val="008B4EB4"/>
    <w:rsid w:val="008B5449"/>
    <w:rsid w:val="008B5FCC"/>
    <w:rsid w:val="008B7075"/>
    <w:rsid w:val="008B70FB"/>
    <w:rsid w:val="008B7595"/>
    <w:rsid w:val="008B7E58"/>
    <w:rsid w:val="008C04DF"/>
    <w:rsid w:val="008C1653"/>
    <w:rsid w:val="008C1C37"/>
    <w:rsid w:val="008C3D02"/>
    <w:rsid w:val="008C5035"/>
    <w:rsid w:val="008C55BB"/>
    <w:rsid w:val="008C5DFB"/>
    <w:rsid w:val="008C6B06"/>
    <w:rsid w:val="008C6D90"/>
    <w:rsid w:val="008C6FDA"/>
    <w:rsid w:val="008C7DB6"/>
    <w:rsid w:val="008D0055"/>
    <w:rsid w:val="008D08D5"/>
    <w:rsid w:val="008D1E45"/>
    <w:rsid w:val="008D2578"/>
    <w:rsid w:val="008D29EB"/>
    <w:rsid w:val="008D2A4B"/>
    <w:rsid w:val="008D3967"/>
    <w:rsid w:val="008D41F2"/>
    <w:rsid w:val="008D5BDF"/>
    <w:rsid w:val="008D65C1"/>
    <w:rsid w:val="008D7A1C"/>
    <w:rsid w:val="008E08E4"/>
    <w:rsid w:val="008E0AA0"/>
    <w:rsid w:val="008E0F72"/>
    <w:rsid w:val="008E0F89"/>
    <w:rsid w:val="008E1444"/>
    <w:rsid w:val="008E2EF5"/>
    <w:rsid w:val="008E3617"/>
    <w:rsid w:val="008E3C28"/>
    <w:rsid w:val="008E4A9D"/>
    <w:rsid w:val="008E4FA6"/>
    <w:rsid w:val="008E5333"/>
    <w:rsid w:val="008E6F5F"/>
    <w:rsid w:val="008E703C"/>
    <w:rsid w:val="008E74C3"/>
    <w:rsid w:val="008F05DF"/>
    <w:rsid w:val="008F2F0B"/>
    <w:rsid w:val="008F3ADF"/>
    <w:rsid w:val="008F5E55"/>
    <w:rsid w:val="008F6097"/>
    <w:rsid w:val="008F6653"/>
    <w:rsid w:val="008F7D83"/>
    <w:rsid w:val="00901D06"/>
    <w:rsid w:val="0090227D"/>
    <w:rsid w:val="0090362A"/>
    <w:rsid w:val="009042D8"/>
    <w:rsid w:val="009049CB"/>
    <w:rsid w:val="00904F86"/>
    <w:rsid w:val="009061CC"/>
    <w:rsid w:val="00906EA7"/>
    <w:rsid w:val="009074D6"/>
    <w:rsid w:val="009075E2"/>
    <w:rsid w:val="0091010F"/>
    <w:rsid w:val="009101DF"/>
    <w:rsid w:val="00912982"/>
    <w:rsid w:val="00913C75"/>
    <w:rsid w:val="00914785"/>
    <w:rsid w:val="00914DA0"/>
    <w:rsid w:val="00914ECE"/>
    <w:rsid w:val="00916295"/>
    <w:rsid w:val="00916B7B"/>
    <w:rsid w:val="00916F43"/>
    <w:rsid w:val="00920004"/>
    <w:rsid w:val="009215BA"/>
    <w:rsid w:val="00922657"/>
    <w:rsid w:val="00922865"/>
    <w:rsid w:val="00926137"/>
    <w:rsid w:val="009270B5"/>
    <w:rsid w:val="00927D21"/>
    <w:rsid w:val="00927D8F"/>
    <w:rsid w:val="00930924"/>
    <w:rsid w:val="009318C3"/>
    <w:rsid w:val="00932299"/>
    <w:rsid w:val="00933371"/>
    <w:rsid w:val="009364FC"/>
    <w:rsid w:val="009368DA"/>
    <w:rsid w:val="0093700C"/>
    <w:rsid w:val="00937518"/>
    <w:rsid w:val="00942201"/>
    <w:rsid w:val="00942678"/>
    <w:rsid w:val="00944DF6"/>
    <w:rsid w:val="00944E1F"/>
    <w:rsid w:val="00946B74"/>
    <w:rsid w:val="0094789D"/>
    <w:rsid w:val="00947906"/>
    <w:rsid w:val="0095001A"/>
    <w:rsid w:val="009507A6"/>
    <w:rsid w:val="0095082F"/>
    <w:rsid w:val="00951DB6"/>
    <w:rsid w:val="00952EF6"/>
    <w:rsid w:val="0095328C"/>
    <w:rsid w:val="00953887"/>
    <w:rsid w:val="00956296"/>
    <w:rsid w:val="009579AC"/>
    <w:rsid w:val="00957E11"/>
    <w:rsid w:val="0096018B"/>
    <w:rsid w:val="00960328"/>
    <w:rsid w:val="00960E03"/>
    <w:rsid w:val="00961EA9"/>
    <w:rsid w:val="00961F12"/>
    <w:rsid w:val="009622FF"/>
    <w:rsid w:val="009627C6"/>
    <w:rsid w:val="00962DC7"/>
    <w:rsid w:val="0096378F"/>
    <w:rsid w:val="009638BF"/>
    <w:rsid w:val="00963A81"/>
    <w:rsid w:val="00963E87"/>
    <w:rsid w:val="009640BD"/>
    <w:rsid w:val="0096429D"/>
    <w:rsid w:val="00964BA2"/>
    <w:rsid w:val="00964D1D"/>
    <w:rsid w:val="00964F5F"/>
    <w:rsid w:val="00966476"/>
    <w:rsid w:val="009668DF"/>
    <w:rsid w:val="009673A5"/>
    <w:rsid w:val="0097262A"/>
    <w:rsid w:val="00973653"/>
    <w:rsid w:val="0097384A"/>
    <w:rsid w:val="00973A0C"/>
    <w:rsid w:val="00973B6B"/>
    <w:rsid w:val="00973FB8"/>
    <w:rsid w:val="00974801"/>
    <w:rsid w:val="009762CF"/>
    <w:rsid w:val="0097671C"/>
    <w:rsid w:val="00976AD6"/>
    <w:rsid w:val="0097759B"/>
    <w:rsid w:val="009775BB"/>
    <w:rsid w:val="00981F16"/>
    <w:rsid w:val="009827BE"/>
    <w:rsid w:val="00982AE2"/>
    <w:rsid w:val="00983ED4"/>
    <w:rsid w:val="009842DE"/>
    <w:rsid w:val="009858DF"/>
    <w:rsid w:val="0098594E"/>
    <w:rsid w:val="00985CDF"/>
    <w:rsid w:val="00985D1E"/>
    <w:rsid w:val="00990321"/>
    <w:rsid w:val="009907F3"/>
    <w:rsid w:val="00991230"/>
    <w:rsid w:val="00991FD5"/>
    <w:rsid w:val="00992179"/>
    <w:rsid w:val="0099386C"/>
    <w:rsid w:val="00993F59"/>
    <w:rsid w:val="00993FC2"/>
    <w:rsid w:val="00994125"/>
    <w:rsid w:val="00994471"/>
    <w:rsid w:val="009947B4"/>
    <w:rsid w:val="00994939"/>
    <w:rsid w:val="00995687"/>
    <w:rsid w:val="00996E53"/>
    <w:rsid w:val="009A0AEC"/>
    <w:rsid w:val="009A1411"/>
    <w:rsid w:val="009A1BBE"/>
    <w:rsid w:val="009A2001"/>
    <w:rsid w:val="009A2BE9"/>
    <w:rsid w:val="009A36E0"/>
    <w:rsid w:val="009A469C"/>
    <w:rsid w:val="009A4770"/>
    <w:rsid w:val="009A4947"/>
    <w:rsid w:val="009A4CBA"/>
    <w:rsid w:val="009A60E8"/>
    <w:rsid w:val="009A60F0"/>
    <w:rsid w:val="009A7042"/>
    <w:rsid w:val="009A7A4C"/>
    <w:rsid w:val="009A7CC9"/>
    <w:rsid w:val="009B0B11"/>
    <w:rsid w:val="009B0D81"/>
    <w:rsid w:val="009B2AEB"/>
    <w:rsid w:val="009B3709"/>
    <w:rsid w:val="009B3FEB"/>
    <w:rsid w:val="009B5774"/>
    <w:rsid w:val="009B5F46"/>
    <w:rsid w:val="009B709A"/>
    <w:rsid w:val="009B732A"/>
    <w:rsid w:val="009C047F"/>
    <w:rsid w:val="009C07E6"/>
    <w:rsid w:val="009C1A40"/>
    <w:rsid w:val="009C1E72"/>
    <w:rsid w:val="009C28AF"/>
    <w:rsid w:val="009C384E"/>
    <w:rsid w:val="009C3B80"/>
    <w:rsid w:val="009C422D"/>
    <w:rsid w:val="009C4A3A"/>
    <w:rsid w:val="009C4BAE"/>
    <w:rsid w:val="009C7547"/>
    <w:rsid w:val="009D1046"/>
    <w:rsid w:val="009D1D38"/>
    <w:rsid w:val="009D28EC"/>
    <w:rsid w:val="009D2EE7"/>
    <w:rsid w:val="009D38BA"/>
    <w:rsid w:val="009D3DB7"/>
    <w:rsid w:val="009D4428"/>
    <w:rsid w:val="009E1016"/>
    <w:rsid w:val="009E4C1F"/>
    <w:rsid w:val="009E5700"/>
    <w:rsid w:val="009E59BE"/>
    <w:rsid w:val="009E5EE6"/>
    <w:rsid w:val="009E77D5"/>
    <w:rsid w:val="009E7E85"/>
    <w:rsid w:val="009E7EC3"/>
    <w:rsid w:val="009F095C"/>
    <w:rsid w:val="009F0FED"/>
    <w:rsid w:val="009F1819"/>
    <w:rsid w:val="009F2EED"/>
    <w:rsid w:val="009F3297"/>
    <w:rsid w:val="009F359F"/>
    <w:rsid w:val="009F413D"/>
    <w:rsid w:val="009F4778"/>
    <w:rsid w:val="009F5E3A"/>
    <w:rsid w:val="009F670C"/>
    <w:rsid w:val="009F6BB0"/>
    <w:rsid w:val="009F6F78"/>
    <w:rsid w:val="009F723A"/>
    <w:rsid w:val="009F7721"/>
    <w:rsid w:val="009F7B3F"/>
    <w:rsid w:val="009F7DDE"/>
    <w:rsid w:val="00A009BB"/>
    <w:rsid w:val="00A00C24"/>
    <w:rsid w:val="00A00CE4"/>
    <w:rsid w:val="00A010B2"/>
    <w:rsid w:val="00A01369"/>
    <w:rsid w:val="00A0270F"/>
    <w:rsid w:val="00A03EB3"/>
    <w:rsid w:val="00A03FD3"/>
    <w:rsid w:val="00A05109"/>
    <w:rsid w:val="00A0581A"/>
    <w:rsid w:val="00A05B3D"/>
    <w:rsid w:val="00A06D46"/>
    <w:rsid w:val="00A10A67"/>
    <w:rsid w:val="00A1188A"/>
    <w:rsid w:val="00A134E1"/>
    <w:rsid w:val="00A136BB"/>
    <w:rsid w:val="00A13882"/>
    <w:rsid w:val="00A13ADB"/>
    <w:rsid w:val="00A13F20"/>
    <w:rsid w:val="00A14522"/>
    <w:rsid w:val="00A14CFF"/>
    <w:rsid w:val="00A15FA3"/>
    <w:rsid w:val="00A1711F"/>
    <w:rsid w:val="00A2081D"/>
    <w:rsid w:val="00A24212"/>
    <w:rsid w:val="00A24A33"/>
    <w:rsid w:val="00A27424"/>
    <w:rsid w:val="00A27B8D"/>
    <w:rsid w:val="00A30D8E"/>
    <w:rsid w:val="00A30DB6"/>
    <w:rsid w:val="00A312A4"/>
    <w:rsid w:val="00A3149A"/>
    <w:rsid w:val="00A3274B"/>
    <w:rsid w:val="00A32FBE"/>
    <w:rsid w:val="00A333CB"/>
    <w:rsid w:val="00A344FA"/>
    <w:rsid w:val="00A35237"/>
    <w:rsid w:val="00A35A98"/>
    <w:rsid w:val="00A35F89"/>
    <w:rsid w:val="00A36284"/>
    <w:rsid w:val="00A365DE"/>
    <w:rsid w:val="00A37B4C"/>
    <w:rsid w:val="00A4127C"/>
    <w:rsid w:val="00A42A8E"/>
    <w:rsid w:val="00A42B6A"/>
    <w:rsid w:val="00A441ED"/>
    <w:rsid w:val="00A4542A"/>
    <w:rsid w:val="00A45FE6"/>
    <w:rsid w:val="00A47D17"/>
    <w:rsid w:val="00A50EBE"/>
    <w:rsid w:val="00A51BBD"/>
    <w:rsid w:val="00A51E89"/>
    <w:rsid w:val="00A5239D"/>
    <w:rsid w:val="00A5257C"/>
    <w:rsid w:val="00A52F57"/>
    <w:rsid w:val="00A53074"/>
    <w:rsid w:val="00A5350C"/>
    <w:rsid w:val="00A53D62"/>
    <w:rsid w:val="00A54EFF"/>
    <w:rsid w:val="00A55AA3"/>
    <w:rsid w:val="00A56CF8"/>
    <w:rsid w:val="00A572E1"/>
    <w:rsid w:val="00A61C32"/>
    <w:rsid w:val="00A61DD8"/>
    <w:rsid w:val="00A62AC4"/>
    <w:rsid w:val="00A62BAE"/>
    <w:rsid w:val="00A62C38"/>
    <w:rsid w:val="00A636AD"/>
    <w:rsid w:val="00A64079"/>
    <w:rsid w:val="00A65B04"/>
    <w:rsid w:val="00A67983"/>
    <w:rsid w:val="00A67A4A"/>
    <w:rsid w:val="00A701B3"/>
    <w:rsid w:val="00A70C0A"/>
    <w:rsid w:val="00A71725"/>
    <w:rsid w:val="00A71C7A"/>
    <w:rsid w:val="00A72293"/>
    <w:rsid w:val="00A72C67"/>
    <w:rsid w:val="00A7305F"/>
    <w:rsid w:val="00A745FE"/>
    <w:rsid w:val="00A75BFE"/>
    <w:rsid w:val="00A769A6"/>
    <w:rsid w:val="00A76BA1"/>
    <w:rsid w:val="00A77197"/>
    <w:rsid w:val="00A77CDF"/>
    <w:rsid w:val="00A77E02"/>
    <w:rsid w:val="00A77F58"/>
    <w:rsid w:val="00A81AD5"/>
    <w:rsid w:val="00A8366E"/>
    <w:rsid w:val="00A83901"/>
    <w:rsid w:val="00A85CA4"/>
    <w:rsid w:val="00A869A5"/>
    <w:rsid w:val="00A876CA"/>
    <w:rsid w:val="00A87D21"/>
    <w:rsid w:val="00A90541"/>
    <w:rsid w:val="00A91DBE"/>
    <w:rsid w:val="00A91DCA"/>
    <w:rsid w:val="00A94CDB"/>
    <w:rsid w:val="00A9500B"/>
    <w:rsid w:val="00A9516D"/>
    <w:rsid w:val="00A9550E"/>
    <w:rsid w:val="00A96304"/>
    <w:rsid w:val="00A97AC4"/>
    <w:rsid w:val="00A97DC1"/>
    <w:rsid w:val="00AA1562"/>
    <w:rsid w:val="00AA1584"/>
    <w:rsid w:val="00AA2C77"/>
    <w:rsid w:val="00AA37BF"/>
    <w:rsid w:val="00AA39CF"/>
    <w:rsid w:val="00AA3D5F"/>
    <w:rsid w:val="00AA3FD8"/>
    <w:rsid w:val="00AA56C9"/>
    <w:rsid w:val="00AA69DF"/>
    <w:rsid w:val="00AA74D3"/>
    <w:rsid w:val="00AA7B34"/>
    <w:rsid w:val="00AB0502"/>
    <w:rsid w:val="00AB0A35"/>
    <w:rsid w:val="00AB0B3D"/>
    <w:rsid w:val="00AB1512"/>
    <w:rsid w:val="00AB205D"/>
    <w:rsid w:val="00AB22DD"/>
    <w:rsid w:val="00AB247F"/>
    <w:rsid w:val="00AB2B0C"/>
    <w:rsid w:val="00AB2EBC"/>
    <w:rsid w:val="00AB3A57"/>
    <w:rsid w:val="00AB41D4"/>
    <w:rsid w:val="00AB4D3B"/>
    <w:rsid w:val="00AB57F7"/>
    <w:rsid w:val="00AB5882"/>
    <w:rsid w:val="00AB58BF"/>
    <w:rsid w:val="00AB5B80"/>
    <w:rsid w:val="00AB5D66"/>
    <w:rsid w:val="00AB649F"/>
    <w:rsid w:val="00AC0885"/>
    <w:rsid w:val="00AC2CE7"/>
    <w:rsid w:val="00AC2EDC"/>
    <w:rsid w:val="00AC4F7A"/>
    <w:rsid w:val="00AC5CE6"/>
    <w:rsid w:val="00AC61D8"/>
    <w:rsid w:val="00AD134A"/>
    <w:rsid w:val="00AD14C7"/>
    <w:rsid w:val="00AD1983"/>
    <w:rsid w:val="00AD2865"/>
    <w:rsid w:val="00AD3598"/>
    <w:rsid w:val="00AD37E5"/>
    <w:rsid w:val="00AD4769"/>
    <w:rsid w:val="00AD529B"/>
    <w:rsid w:val="00AD543B"/>
    <w:rsid w:val="00AE072F"/>
    <w:rsid w:val="00AE151A"/>
    <w:rsid w:val="00AE3A5F"/>
    <w:rsid w:val="00AE40B2"/>
    <w:rsid w:val="00AE438B"/>
    <w:rsid w:val="00AF0591"/>
    <w:rsid w:val="00AF0BCE"/>
    <w:rsid w:val="00AF2DC0"/>
    <w:rsid w:val="00AF3678"/>
    <w:rsid w:val="00AF3A3D"/>
    <w:rsid w:val="00AF3DA5"/>
    <w:rsid w:val="00AF41F7"/>
    <w:rsid w:val="00AF48FB"/>
    <w:rsid w:val="00AF5DC4"/>
    <w:rsid w:val="00AF7CAF"/>
    <w:rsid w:val="00B002C6"/>
    <w:rsid w:val="00B00864"/>
    <w:rsid w:val="00B0201E"/>
    <w:rsid w:val="00B02086"/>
    <w:rsid w:val="00B02218"/>
    <w:rsid w:val="00B031F3"/>
    <w:rsid w:val="00B033F5"/>
    <w:rsid w:val="00B0354E"/>
    <w:rsid w:val="00B04CF5"/>
    <w:rsid w:val="00B05497"/>
    <w:rsid w:val="00B0646F"/>
    <w:rsid w:val="00B07939"/>
    <w:rsid w:val="00B07D11"/>
    <w:rsid w:val="00B07E30"/>
    <w:rsid w:val="00B10D08"/>
    <w:rsid w:val="00B1113D"/>
    <w:rsid w:val="00B11462"/>
    <w:rsid w:val="00B1468E"/>
    <w:rsid w:val="00B14910"/>
    <w:rsid w:val="00B14C25"/>
    <w:rsid w:val="00B15048"/>
    <w:rsid w:val="00B17F98"/>
    <w:rsid w:val="00B20F53"/>
    <w:rsid w:val="00B21CFC"/>
    <w:rsid w:val="00B21D44"/>
    <w:rsid w:val="00B22DCB"/>
    <w:rsid w:val="00B231C2"/>
    <w:rsid w:val="00B235B6"/>
    <w:rsid w:val="00B27295"/>
    <w:rsid w:val="00B27BCE"/>
    <w:rsid w:val="00B30709"/>
    <w:rsid w:val="00B30BA4"/>
    <w:rsid w:val="00B30CC1"/>
    <w:rsid w:val="00B30E9E"/>
    <w:rsid w:val="00B31208"/>
    <w:rsid w:val="00B31666"/>
    <w:rsid w:val="00B31C69"/>
    <w:rsid w:val="00B31D94"/>
    <w:rsid w:val="00B322AA"/>
    <w:rsid w:val="00B32AC5"/>
    <w:rsid w:val="00B32E4D"/>
    <w:rsid w:val="00B32F08"/>
    <w:rsid w:val="00B3435B"/>
    <w:rsid w:val="00B34399"/>
    <w:rsid w:val="00B35E54"/>
    <w:rsid w:val="00B360A9"/>
    <w:rsid w:val="00B37DDB"/>
    <w:rsid w:val="00B41702"/>
    <w:rsid w:val="00B41981"/>
    <w:rsid w:val="00B42121"/>
    <w:rsid w:val="00B4377A"/>
    <w:rsid w:val="00B43BCA"/>
    <w:rsid w:val="00B43DD0"/>
    <w:rsid w:val="00B446C0"/>
    <w:rsid w:val="00B45CFB"/>
    <w:rsid w:val="00B45FD0"/>
    <w:rsid w:val="00B4618F"/>
    <w:rsid w:val="00B46CDC"/>
    <w:rsid w:val="00B47B2D"/>
    <w:rsid w:val="00B50390"/>
    <w:rsid w:val="00B508CF"/>
    <w:rsid w:val="00B51074"/>
    <w:rsid w:val="00B52252"/>
    <w:rsid w:val="00B526E3"/>
    <w:rsid w:val="00B536CC"/>
    <w:rsid w:val="00B5427A"/>
    <w:rsid w:val="00B55DE7"/>
    <w:rsid w:val="00B56688"/>
    <w:rsid w:val="00B56782"/>
    <w:rsid w:val="00B57665"/>
    <w:rsid w:val="00B57E38"/>
    <w:rsid w:val="00B60364"/>
    <w:rsid w:val="00B60DB5"/>
    <w:rsid w:val="00B612A4"/>
    <w:rsid w:val="00B62465"/>
    <w:rsid w:val="00B6351D"/>
    <w:rsid w:val="00B64902"/>
    <w:rsid w:val="00B651B8"/>
    <w:rsid w:val="00B65205"/>
    <w:rsid w:val="00B6554F"/>
    <w:rsid w:val="00B66617"/>
    <w:rsid w:val="00B67660"/>
    <w:rsid w:val="00B6767F"/>
    <w:rsid w:val="00B707B0"/>
    <w:rsid w:val="00B71744"/>
    <w:rsid w:val="00B723FB"/>
    <w:rsid w:val="00B728D5"/>
    <w:rsid w:val="00B7301E"/>
    <w:rsid w:val="00B7399E"/>
    <w:rsid w:val="00B73B92"/>
    <w:rsid w:val="00B73FBF"/>
    <w:rsid w:val="00B7464C"/>
    <w:rsid w:val="00B75C5B"/>
    <w:rsid w:val="00B7666E"/>
    <w:rsid w:val="00B76E9F"/>
    <w:rsid w:val="00B81D60"/>
    <w:rsid w:val="00B83A88"/>
    <w:rsid w:val="00B849F3"/>
    <w:rsid w:val="00B85116"/>
    <w:rsid w:val="00B8657C"/>
    <w:rsid w:val="00B86A86"/>
    <w:rsid w:val="00B86E46"/>
    <w:rsid w:val="00B9031E"/>
    <w:rsid w:val="00B9054D"/>
    <w:rsid w:val="00B90B62"/>
    <w:rsid w:val="00B91B5F"/>
    <w:rsid w:val="00B91C56"/>
    <w:rsid w:val="00B91F74"/>
    <w:rsid w:val="00B920DF"/>
    <w:rsid w:val="00B921CD"/>
    <w:rsid w:val="00B928C0"/>
    <w:rsid w:val="00B9393D"/>
    <w:rsid w:val="00B944B3"/>
    <w:rsid w:val="00B947C2"/>
    <w:rsid w:val="00B94B6B"/>
    <w:rsid w:val="00B95A32"/>
    <w:rsid w:val="00B95E44"/>
    <w:rsid w:val="00B963E1"/>
    <w:rsid w:val="00B96723"/>
    <w:rsid w:val="00B969B8"/>
    <w:rsid w:val="00B97C43"/>
    <w:rsid w:val="00B97DCA"/>
    <w:rsid w:val="00BA022A"/>
    <w:rsid w:val="00BA06B8"/>
    <w:rsid w:val="00BA20FF"/>
    <w:rsid w:val="00BA2B57"/>
    <w:rsid w:val="00BA3AEC"/>
    <w:rsid w:val="00BA3B7F"/>
    <w:rsid w:val="00BA4AC2"/>
    <w:rsid w:val="00BA7B90"/>
    <w:rsid w:val="00BB0829"/>
    <w:rsid w:val="00BB09BB"/>
    <w:rsid w:val="00BB09F3"/>
    <w:rsid w:val="00BB1873"/>
    <w:rsid w:val="00BB267E"/>
    <w:rsid w:val="00BB3023"/>
    <w:rsid w:val="00BB3871"/>
    <w:rsid w:val="00BB3CCB"/>
    <w:rsid w:val="00BB5617"/>
    <w:rsid w:val="00BB5B22"/>
    <w:rsid w:val="00BB7807"/>
    <w:rsid w:val="00BB7B99"/>
    <w:rsid w:val="00BC3A41"/>
    <w:rsid w:val="00BC456C"/>
    <w:rsid w:val="00BC45EF"/>
    <w:rsid w:val="00BC4605"/>
    <w:rsid w:val="00BC4DE2"/>
    <w:rsid w:val="00BC4F91"/>
    <w:rsid w:val="00BC5FFA"/>
    <w:rsid w:val="00BC70AA"/>
    <w:rsid w:val="00BC7428"/>
    <w:rsid w:val="00BD1132"/>
    <w:rsid w:val="00BD11D4"/>
    <w:rsid w:val="00BD13D8"/>
    <w:rsid w:val="00BD3F86"/>
    <w:rsid w:val="00BD4776"/>
    <w:rsid w:val="00BD4E9D"/>
    <w:rsid w:val="00BD4F0E"/>
    <w:rsid w:val="00BD645E"/>
    <w:rsid w:val="00BD659A"/>
    <w:rsid w:val="00BD6E17"/>
    <w:rsid w:val="00BE00B9"/>
    <w:rsid w:val="00BE00CD"/>
    <w:rsid w:val="00BE0B8E"/>
    <w:rsid w:val="00BE0F17"/>
    <w:rsid w:val="00BE1758"/>
    <w:rsid w:val="00BE2D34"/>
    <w:rsid w:val="00BE4A41"/>
    <w:rsid w:val="00BE5A34"/>
    <w:rsid w:val="00BE5E1C"/>
    <w:rsid w:val="00BE6AEA"/>
    <w:rsid w:val="00BE6FF4"/>
    <w:rsid w:val="00BE7F49"/>
    <w:rsid w:val="00BF0677"/>
    <w:rsid w:val="00BF21E4"/>
    <w:rsid w:val="00BF31E5"/>
    <w:rsid w:val="00BF4E60"/>
    <w:rsid w:val="00BF5887"/>
    <w:rsid w:val="00BF6E38"/>
    <w:rsid w:val="00BF75EA"/>
    <w:rsid w:val="00BF7CDE"/>
    <w:rsid w:val="00C00ECF"/>
    <w:rsid w:val="00C01AB5"/>
    <w:rsid w:val="00C03DCC"/>
    <w:rsid w:val="00C04309"/>
    <w:rsid w:val="00C0487C"/>
    <w:rsid w:val="00C04A33"/>
    <w:rsid w:val="00C052B3"/>
    <w:rsid w:val="00C06446"/>
    <w:rsid w:val="00C06F17"/>
    <w:rsid w:val="00C07496"/>
    <w:rsid w:val="00C074EB"/>
    <w:rsid w:val="00C111F3"/>
    <w:rsid w:val="00C117F6"/>
    <w:rsid w:val="00C11D48"/>
    <w:rsid w:val="00C12C5A"/>
    <w:rsid w:val="00C133E9"/>
    <w:rsid w:val="00C13F9B"/>
    <w:rsid w:val="00C13FD3"/>
    <w:rsid w:val="00C16278"/>
    <w:rsid w:val="00C16884"/>
    <w:rsid w:val="00C1729F"/>
    <w:rsid w:val="00C17D0B"/>
    <w:rsid w:val="00C21315"/>
    <w:rsid w:val="00C2134D"/>
    <w:rsid w:val="00C22230"/>
    <w:rsid w:val="00C230A4"/>
    <w:rsid w:val="00C231F6"/>
    <w:rsid w:val="00C2362A"/>
    <w:rsid w:val="00C23E5C"/>
    <w:rsid w:val="00C23F63"/>
    <w:rsid w:val="00C2561A"/>
    <w:rsid w:val="00C267B6"/>
    <w:rsid w:val="00C26A4E"/>
    <w:rsid w:val="00C27825"/>
    <w:rsid w:val="00C31805"/>
    <w:rsid w:val="00C3228D"/>
    <w:rsid w:val="00C3230E"/>
    <w:rsid w:val="00C343D6"/>
    <w:rsid w:val="00C360A1"/>
    <w:rsid w:val="00C36221"/>
    <w:rsid w:val="00C37D05"/>
    <w:rsid w:val="00C4055D"/>
    <w:rsid w:val="00C41256"/>
    <w:rsid w:val="00C41988"/>
    <w:rsid w:val="00C43B99"/>
    <w:rsid w:val="00C43ED2"/>
    <w:rsid w:val="00C45D32"/>
    <w:rsid w:val="00C462D3"/>
    <w:rsid w:val="00C47CC3"/>
    <w:rsid w:val="00C507F3"/>
    <w:rsid w:val="00C51617"/>
    <w:rsid w:val="00C51949"/>
    <w:rsid w:val="00C51A24"/>
    <w:rsid w:val="00C51F5E"/>
    <w:rsid w:val="00C52047"/>
    <w:rsid w:val="00C5406A"/>
    <w:rsid w:val="00C5413E"/>
    <w:rsid w:val="00C5484E"/>
    <w:rsid w:val="00C5499D"/>
    <w:rsid w:val="00C54D27"/>
    <w:rsid w:val="00C55AB9"/>
    <w:rsid w:val="00C56B08"/>
    <w:rsid w:val="00C56F12"/>
    <w:rsid w:val="00C571CE"/>
    <w:rsid w:val="00C60FBB"/>
    <w:rsid w:val="00C61438"/>
    <w:rsid w:val="00C62DDD"/>
    <w:rsid w:val="00C64B61"/>
    <w:rsid w:val="00C65073"/>
    <w:rsid w:val="00C66805"/>
    <w:rsid w:val="00C67553"/>
    <w:rsid w:val="00C677E0"/>
    <w:rsid w:val="00C67B66"/>
    <w:rsid w:val="00C70176"/>
    <w:rsid w:val="00C707AC"/>
    <w:rsid w:val="00C70864"/>
    <w:rsid w:val="00C70982"/>
    <w:rsid w:val="00C712AB"/>
    <w:rsid w:val="00C739E8"/>
    <w:rsid w:val="00C73A8A"/>
    <w:rsid w:val="00C757D8"/>
    <w:rsid w:val="00C766A1"/>
    <w:rsid w:val="00C7695C"/>
    <w:rsid w:val="00C76AD7"/>
    <w:rsid w:val="00C77042"/>
    <w:rsid w:val="00C7758C"/>
    <w:rsid w:val="00C80008"/>
    <w:rsid w:val="00C81453"/>
    <w:rsid w:val="00C8147D"/>
    <w:rsid w:val="00C8257C"/>
    <w:rsid w:val="00C82746"/>
    <w:rsid w:val="00C8391E"/>
    <w:rsid w:val="00C839D2"/>
    <w:rsid w:val="00C83DDB"/>
    <w:rsid w:val="00C85015"/>
    <w:rsid w:val="00C862ED"/>
    <w:rsid w:val="00C87322"/>
    <w:rsid w:val="00C87691"/>
    <w:rsid w:val="00C87726"/>
    <w:rsid w:val="00C87928"/>
    <w:rsid w:val="00C929DC"/>
    <w:rsid w:val="00C92AEF"/>
    <w:rsid w:val="00C92B4A"/>
    <w:rsid w:val="00C93630"/>
    <w:rsid w:val="00C93C26"/>
    <w:rsid w:val="00C945A1"/>
    <w:rsid w:val="00C94A9F"/>
    <w:rsid w:val="00C9576D"/>
    <w:rsid w:val="00C96699"/>
    <w:rsid w:val="00C97EFB"/>
    <w:rsid w:val="00CA03C2"/>
    <w:rsid w:val="00CA041F"/>
    <w:rsid w:val="00CA0626"/>
    <w:rsid w:val="00CA0674"/>
    <w:rsid w:val="00CA0C44"/>
    <w:rsid w:val="00CA1AF8"/>
    <w:rsid w:val="00CA3233"/>
    <w:rsid w:val="00CA4F0C"/>
    <w:rsid w:val="00CA54FD"/>
    <w:rsid w:val="00CA5A57"/>
    <w:rsid w:val="00CA6D0F"/>
    <w:rsid w:val="00CA6F93"/>
    <w:rsid w:val="00CA79EB"/>
    <w:rsid w:val="00CB1983"/>
    <w:rsid w:val="00CB1C13"/>
    <w:rsid w:val="00CB2C44"/>
    <w:rsid w:val="00CB3F7E"/>
    <w:rsid w:val="00CB5138"/>
    <w:rsid w:val="00CB55BD"/>
    <w:rsid w:val="00CB5A31"/>
    <w:rsid w:val="00CB71EF"/>
    <w:rsid w:val="00CB76C3"/>
    <w:rsid w:val="00CB7D08"/>
    <w:rsid w:val="00CC168D"/>
    <w:rsid w:val="00CC2EBE"/>
    <w:rsid w:val="00CC3778"/>
    <w:rsid w:val="00CC3FA6"/>
    <w:rsid w:val="00CC6A73"/>
    <w:rsid w:val="00CC6F13"/>
    <w:rsid w:val="00CC7A7D"/>
    <w:rsid w:val="00CD272E"/>
    <w:rsid w:val="00CD284C"/>
    <w:rsid w:val="00CD32C4"/>
    <w:rsid w:val="00CD3CD1"/>
    <w:rsid w:val="00CD5C29"/>
    <w:rsid w:val="00CD6642"/>
    <w:rsid w:val="00CD7179"/>
    <w:rsid w:val="00CE0616"/>
    <w:rsid w:val="00CE17A3"/>
    <w:rsid w:val="00CE2A2A"/>
    <w:rsid w:val="00CE2CA9"/>
    <w:rsid w:val="00CE3798"/>
    <w:rsid w:val="00CE38E8"/>
    <w:rsid w:val="00CE3D90"/>
    <w:rsid w:val="00CE422B"/>
    <w:rsid w:val="00CE439F"/>
    <w:rsid w:val="00CE5781"/>
    <w:rsid w:val="00CE6BC7"/>
    <w:rsid w:val="00CE6DE0"/>
    <w:rsid w:val="00CE75BC"/>
    <w:rsid w:val="00CF008B"/>
    <w:rsid w:val="00CF10E1"/>
    <w:rsid w:val="00CF1F13"/>
    <w:rsid w:val="00CF39EA"/>
    <w:rsid w:val="00CF440F"/>
    <w:rsid w:val="00CF47A5"/>
    <w:rsid w:val="00CF4B71"/>
    <w:rsid w:val="00CF5E0A"/>
    <w:rsid w:val="00CF60CF"/>
    <w:rsid w:val="00CF6A2B"/>
    <w:rsid w:val="00CF6AA8"/>
    <w:rsid w:val="00CF75FE"/>
    <w:rsid w:val="00CF7CB2"/>
    <w:rsid w:val="00D01A5E"/>
    <w:rsid w:val="00D01D91"/>
    <w:rsid w:val="00D020F7"/>
    <w:rsid w:val="00D02368"/>
    <w:rsid w:val="00D037CA"/>
    <w:rsid w:val="00D04933"/>
    <w:rsid w:val="00D05488"/>
    <w:rsid w:val="00D05498"/>
    <w:rsid w:val="00D07644"/>
    <w:rsid w:val="00D07B43"/>
    <w:rsid w:val="00D1026B"/>
    <w:rsid w:val="00D10D7E"/>
    <w:rsid w:val="00D127F5"/>
    <w:rsid w:val="00D12958"/>
    <w:rsid w:val="00D12DAD"/>
    <w:rsid w:val="00D133CF"/>
    <w:rsid w:val="00D1421F"/>
    <w:rsid w:val="00D147BA"/>
    <w:rsid w:val="00D16FE6"/>
    <w:rsid w:val="00D173FE"/>
    <w:rsid w:val="00D17533"/>
    <w:rsid w:val="00D20697"/>
    <w:rsid w:val="00D216F0"/>
    <w:rsid w:val="00D21D71"/>
    <w:rsid w:val="00D21DE7"/>
    <w:rsid w:val="00D22874"/>
    <w:rsid w:val="00D22A00"/>
    <w:rsid w:val="00D2660D"/>
    <w:rsid w:val="00D27227"/>
    <w:rsid w:val="00D2725A"/>
    <w:rsid w:val="00D276D5"/>
    <w:rsid w:val="00D277AA"/>
    <w:rsid w:val="00D305AF"/>
    <w:rsid w:val="00D316D1"/>
    <w:rsid w:val="00D31D84"/>
    <w:rsid w:val="00D34332"/>
    <w:rsid w:val="00D35EBB"/>
    <w:rsid w:val="00D3782D"/>
    <w:rsid w:val="00D37F54"/>
    <w:rsid w:val="00D4068D"/>
    <w:rsid w:val="00D41E20"/>
    <w:rsid w:val="00D425B9"/>
    <w:rsid w:val="00D428B9"/>
    <w:rsid w:val="00D431E9"/>
    <w:rsid w:val="00D440ED"/>
    <w:rsid w:val="00D442E6"/>
    <w:rsid w:val="00D446C3"/>
    <w:rsid w:val="00D45E70"/>
    <w:rsid w:val="00D46459"/>
    <w:rsid w:val="00D477B6"/>
    <w:rsid w:val="00D47AD7"/>
    <w:rsid w:val="00D47AE6"/>
    <w:rsid w:val="00D50A2F"/>
    <w:rsid w:val="00D514E6"/>
    <w:rsid w:val="00D5391B"/>
    <w:rsid w:val="00D53A8D"/>
    <w:rsid w:val="00D53FBA"/>
    <w:rsid w:val="00D5479C"/>
    <w:rsid w:val="00D54BD5"/>
    <w:rsid w:val="00D55A45"/>
    <w:rsid w:val="00D57B06"/>
    <w:rsid w:val="00D57B27"/>
    <w:rsid w:val="00D60004"/>
    <w:rsid w:val="00D606BF"/>
    <w:rsid w:val="00D61318"/>
    <w:rsid w:val="00D61E90"/>
    <w:rsid w:val="00D6263C"/>
    <w:rsid w:val="00D628EE"/>
    <w:rsid w:val="00D629EA"/>
    <w:rsid w:val="00D62A26"/>
    <w:rsid w:val="00D634B2"/>
    <w:rsid w:val="00D63AC7"/>
    <w:rsid w:val="00D64A34"/>
    <w:rsid w:val="00D6569E"/>
    <w:rsid w:val="00D65CD4"/>
    <w:rsid w:val="00D65DC6"/>
    <w:rsid w:val="00D66E76"/>
    <w:rsid w:val="00D67797"/>
    <w:rsid w:val="00D677FF"/>
    <w:rsid w:val="00D67E27"/>
    <w:rsid w:val="00D70551"/>
    <w:rsid w:val="00D70B09"/>
    <w:rsid w:val="00D70C8B"/>
    <w:rsid w:val="00D71EC5"/>
    <w:rsid w:val="00D728EB"/>
    <w:rsid w:val="00D770DB"/>
    <w:rsid w:val="00D77868"/>
    <w:rsid w:val="00D813FB"/>
    <w:rsid w:val="00D8198F"/>
    <w:rsid w:val="00D81FD1"/>
    <w:rsid w:val="00D83BBD"/>
    <w:rsid w:val="00D842AE"/>
    <w:rsid w:val="00D842EE"/>
    <w:rsid w:val="00D84674"/>
    <w:rsid w:val="00D855CB"/>
    <w:rsid w:val="00D85FC2"/>
    <w:rsid w:val="00D86041"/>
    <w:rsid w:val="00D8708B"/>
    <w:rsid w:val="00D911E1"/>
    <w:rsid w:val="00D91532"/>
    <w:rsid w:val="00D92068"/>
    <w:rsid w:val="00D92096"/>
    <w:rsid w:val="00D922C9"/>
    <w:rsid w:val="00D922FD"/>
    <w:rsid w:val="00D927F9"/>
    <w:rsid w:val="00D932FD"/>
    <w:rsid w:val="00D93FC5"/>
    <w:rsid w:val="00D9728E"/>
    <w:rsid w:val="00D97AA6"/>
    <w:rsid w:val="00DA032D"/>
    <w:rsid w:val="00DA07B5"/>
    <w:rsid w:val="00DA1112"/>
    <w:rsid w:val="00DA1E9C"/>
    <w:rsid w:val="00DA42FB"/>
    <w:rsid w:val="00DA56E7"/>
    <w:rsid w:val="00DA7DA2"/>
    <w:rsid w:val="00DB010B"/>
    <w:rsid w:val="00DB105B"/>
    <w:rsid w:val="00DB1D42"/>
    <w:rsid w:val="00DB1EAE"/>
    <w:rsid w:val="00DB260F"/>
    <w:rsid w:val="00DB3F53"/>
    <w:rsid w:val="00DB4CE5"/>
    <w:rsid w:val="00DB5455"/>
    <w:rsid w:val="00DB5D0D"/>
    <w:rsid w:val="00DB5EB0"/>
    <w:rsid w:val="00DB68A3"/>
    <w:rsid w:val="00DB73AE"/>
    <w:rsid w:val="00DB78E9"/>
    <w:rsid w:val="00DB7F2E"/>
    <w:rsid w:val="00DB7F99"/>
    <w:rsid w:val="00DC059C"/>
    <w:rsid w:val="00DC0E29"/>
    <w:rsid w:val="00DC1158"/>
    <w:rsid w:val="00DC2067"/>
    <w:rsid w:val="00DC2784"/>
    <w:rsid w:val="00DC2CED"/>
    <w:rsid w:val="00DC2F05"/>
    <w:rsid w:val="00DC4175"/>
    <w:rsid w:val="00DC43B4"/>
    <w:rsid w:val="00DC464C"/>
    <w:rsid w:val="00DC4F9A"/>
    <w:rsid w:val="00DC5A9C"/>
    <w:rsid w:val="00DD1251"/>
    <w:rsid w:val="00DD1CA5"/>
    <w:rsid w:val="00DD1F77"/>
    <w:rsid w:val="00DD36E5"/>
    <w:rsid w:val="00DD39BF"/>
    <w:rsid w:val="00DD3A30"/>
    <w:rsid w:val="00DD3C3F"/>
    <w:rsid w:val="00DD3E05"/>
    <w:rsid w:val="00DD46FC"/>
    <w:rsid w:val="00DD471B"/>
    <w:rsid w:val="00DD689A"/>
    <w:rsid w:val="00DD694D"/>
    <w:rsid w:val="00DD7420"/>
    <w:rsid w:val="00DD76BB"/>
    <w:rsid w:val="00DE039E"/>
    <w:rsid w:val="00DE1393"/>
    <w:rsid w:val="00DE231B"/>
    <w:rsid w:val="00DE23FE"/>
    <w:rsid w:val="00DE2B21"/>
    <w:rsid w:val="00DE2FB7"/>
    <w:rsid w:val="00DE3046"/>
    <w:rsid w:val="00DE3EA1"/>
    <w:rsid w:val="00DE402F"/>
    <w:rsid w:val="00DE48E2"/>
    <w:rsid w:val="00DE4C6E"/>
    <w:rsid w:val="00DE76E2"/>
    <w:rsid w:val="00DF0127"/>
    <w:rsid w:val="00DF0379"/>
    <w:rsid w:val="00DF09E1"/>
    <w:rsid w:val="00DF1300"/>
    <w:rsid w:val="00DF166C"/>
    <w:rsid w:val="00DF1E08"/>
    <w:rsid w:val="00DF4495"/>
    <w:rsid w:val="00DF4918"/>
    <w:rsid w:val="00DF5008"/>
    <w:rsid w:val="00DF5078"/>
    <w:rsid w:val="00DF557D"/>
    <w:rsid w:val="00DF6F48"/>
    <w:rsid w:val="00DF75AA"/>
    <w:rsid w:val="00DF78B7"/>
    <w:rsid w:val="00E00FF4"/>
    <w:rsid w:val="00E03796"/>
    <w:rsid w:val="00E05805"/>
    <w:rsid w:val="00E0632F"/>
    <w:rsid w:val="00E065D5"/>
    <w:rsid w:val="00E1090D"/>
    <w:rsid w:val="00E128BB"/>
    <w:rsid w:val="00E12A76"/>
    <w:rsid w:val="00E134C0"/>
    <w:rsid w:val="00E142AA"/>
    <w:rsid w:val="00E14532"/>
    <w:rsid w:val="00E14668"/>
    <w:rsid w:val="00E148AD"/>
    <w:rsid w:val="00E14ECB"/>
    <w:rsid w:val="00E14F2F"/>
    <w:rsid w:val="00E167EF"/>
    <w:rsid w:val="00E177BB"/>
    <w:rsid w:val="00E205C7"/>
    <w:rsid w:val="00E206B6"/>
    <w:rsid w:val="00E236CC"/>
    <w:rsid w:val="00E242E9"/>
    <w:rsid w:val="00E24F48"/>
    <w:rsid w:val="00E25588"/>
    <w:rsid w:val="00E27BF1"/>
    <w:rsid w:val="00E30494"/>
    <w:rsid w:val="00E30DBD"/>
    <w:rsid w:val="00E31C05"/>
    <w:rsid w:val="00E31F35"/>
    <w:rsid w:val="00E32E26"/>
    <w:rsid w:val="00E332A4"/>
    <w:rsid w:val="00E339C0"/>
    <w:rsid w:val="00E33CA4"/>
    <w:rsid w:val="00E34045"/>
    <w:rsid w:val="00E343EB"/>
    <w:rsid w:val="00E3445E"/>
    <w:rsid w:val="00E35231"/>
    <w:rsid w:val="00E35337"/>
    <w:rsid w:val="00E3541C"/>
    <w:rsid w:val="00E354C8"/>
    <w:rsid w:val="00E367C1"/>
    <w:rsid w:val="00E36AFC"/>
    <w:rsid w:val="00E37032"/>
    <w:rsid w:val="00E3748D"/>
    <w:rsid w:val="00E37F6C"/>
    <w:rsid w:val="00E42256"/>
    <w:rsid w:val="00E42872"/>
    <w:rsid w:val="00E4380D"/>
    <w:rsid w:val="00E46734"/>
    <w:rsid w:val="00E46F79"/>
    <w:rsid w:val="00E50631"/>
    <w:rsid w:val="00E50882"/>
    <w:rsid w:val="00E5244F"/>
    <w:rsid w:val="00E52723"/>
    <w:rsid w:val="00E5273E"/>
    <w:rsid w:val="00E53C88"/>
    <w:rsid w:val="00E53E40"/>
    <w:rsid w:val="00E5466F"/>
    <w:rsid w:val="00E54B43"/>
    <w:rsid w:val="00E5537F"/>
    <w:rsid w:val="00E5593B"/>
    <w:rsid w:val="00E5689C"/>
    <w:rsid w:val="00E57986"/>
    <w:rsid w:val="00E61B8C"/>
    <w:rsid w:val="00E630C0"/>
    <w:rsid w:val="00E64396"/>
    <w:rsid w:val="00E64491"/>
    <w:rsid w:val="00E648A2"/>
    <w:rsid w:val="00E64A4D"/>
    <w:rsid w:val="00E64F80"/>
    <w:rsid w:val="00E66B83"/>
    <w:rsid w:val="00E66C77"/>
    <w:rsid w:val="00E70A6D"/>
    <w:rsid w:val="00E71C21"/>
    <w:rsid w:val="00E729FA"/>
    <w:rsid w:val="00E7433A"/>
    <w:rsid w:val="00E74664"/>
    <w:rsid w:val="00E748B4"/>
    <w:rsid w:val="00E75179"/>
    <w:rsid w:val="00E75B42"/>
    <w:rsid w:val="00E762B2"/>
    <w:rsid w:val="00E77111"/>
    <w:rsid w:val="00E830F3"/>
    <w:rsid w:val="00E85895"/>
    <w:rsid w:val="00E86577"/>
    <w:rsid w:val="00E87068"/>
    <w:rsid w:val="00E87125"/>
    <w:rsid w:val="00E900E6"/>
    <w:rsid w:val="00E9111E"/>
    <w:rsid w:val="00E9324F"/>
    <w:rsid w:val="00E933B3"/>
    <w:rsid w:val="00E9515B"/>
    <w:rsid w:val="00E95823"/>
    <w:rsid w:val="00E97658"/>
    <w:rsid w:val="00EA02E2"/>
    <w:rsid w:val="00EA0721"/>
    <w:rsid w:val="00EA0A06"/>
    <w:rsid w:val="00EA10AD"/>
    <w:rsid w:val="00EA1C3D"/>
    <w:rsid w:val="00EA3722"/>
    <w:rsid w:val="00EA3808"/>
    <w:rsid w:val="00EA3DD7"/>
    <w:rsid w:val="00EA4E25"/>
    <w:rsid w:val="00EA4E94"/>
    <w:rsid w:val="00EA5CEA"/>
    <w:rsid w:val="00EA620A"/>
    <w:rsid w:val="00EA6E0E"/>
    <w:rsid w:val="00EA7007"/>
    <w:rsid w:val="00EB08E3"/>
    <w:rsid w:val="00EB0958"/>
    <w:rsid w:val="00EB1190"/>
    <w:rsid w:val="00EB14DA"/>
    <w:rsid w:val="00EB1876"/>
    <w:rsid w:val="00EB1D75"/>
    <w:rsid w:val="00EB1DB4"/>
    <w:rsid w:val="00EB1EFD"/>
    <w:rsid w:val="00EB3755"/>
    <w:rsid w:val="00EB3F0E"/>
    <w:rsid w:val="00EB5930"/>
    <w:rsid w:val="00EB6819"/>
    <w:rsid w:val="00EB7128"/>
    <w:rsid w:val="00EC10FA"/>
    <w:rsid w:val="00EC1563"/>
    <w:rsid w:val="00EC2E8C"/>
    <w:rsid w:val="00EC33A5"/>
    <w:rsid w:val="00EC489B"/>
    <w:rsid w:val="00EC4AF5"/>
    <w:rsid w:val="00EC4AFC"/>
    <w:rsid w:val="00EC649E"/>
    <w:rsid w:val="00EC6809"/>
    <w:rsid w:val="00EC79DD"/>
    <w:rsid w:val="00EC7CB3"/>
    <w:rsid w:val="00ED1161"/>
    <w:rsid w:val="00ED14D1"/>
    <w:rsid w:val="00ED221D"/>
    <w:rsid w:val="00ED25D8"/>
    <w:rsid w:val="00ED2A79"/>
    <w:rsid w:val="00ED2AE0"/>
    <w:rsid w:val="00ED2B72"/>
    <w:rsid w:val="00ED3E6C"/>
    <w:rsid w:val="00ED52EF"/>
    <w:rsid w:val="00ED7096"/>
    <w:rsid w:val="00ED7241"/>
    <w:rsid w:val="00EE0B94"/>
    <w:rsid w:val="00EE3F0C"/>
    <w:rsid w:val="00EE58F2"/>
    <w:rsid w:val="00EE5C28"/>
    <w:rsid w:val="00EE67F3"/>
    <w:rsid w:val="00EE752C"/>
    <w:rsid w:val="00EE76AC"/>
    <w:rsid w:val="00EE7993"/>
    <w:rsid w:val="00EF0453"/>
    <w:rsid w:val="00EF0D42"/>
    <w:rsid w:val="00EF1A29"/>
    <w:rsid w:val="00EF30FD"/>
    <w:rsid w:val="00EF48BF"/>
    <w:rsid w:val="00EF5157"/>
    <w:rsid w:val="00EF58F3"/>
    <w:rsid w:val="00EF7B12"/>
    <w:rsid w:val="00F00875"/>
    <w:rsid w:val="00F00B37"/>
    <w:rsid w:val="00F01026"/>
    <w:rsid w:val="00F012AE"/>
    <w:rsid w:val="00F018CE"/>
    <w:rsid w:val="00F02B17"/>
    <w:rsid w:val="00F02F9D"/>
    <w:rsid w:val="00F02FEB"/>
    <w:rsid w:val="00F039D5"/>
    <w:rsid w:val="00F03B0E"/>
    <w:rsid w:val="00F04273"/>
    <w:rsid w:val="00F05376"/>
    <w:rsid w:val="00F055BF"/>
    <w:rsid w:val="00F0703E"/>
    <w:rsid w:val="00F072FA"/>
    <w:rsid w:val="00F1046B"/>
    <w:rsid w:val="00F10F26"/>
    <w:rsid w:val="00F1121D"/>
    <w:rsid w:val="00F12132"/>
    <w:rsid w:val="00F13520"/>
    <w:rsid w:val="00F13578"/>
    <w:rsid w:val="00F13DC6"/>
    <w:rsid w:val="00F1510F"/>
    <w:rsid w:val="00F1539A"/>
    <w:rsid w:val="00F161D7"/>
    <w:rsid w:val="00F17A68"/>
    <w:rsid w:val="00F208D3"/>
    <w:rsid w:val="00F20E22"/>
    <w:rsid w:val="00F20E66"/>
    <w:rsid w:val="00F224DF"/>
    <w:rsid w:val="00F22BB6"/>
    <w:rsid w:val="00F22DE7"/>
    <w:rsid w:val="00F22E3C"/>
    <w:rsid w:val="00F22F08"/>
    <w:rsid w:val="00F2342C"/>
    <w:rsid w:val="00F23570"/>
    <w:rsid w:val="00F238A0"/>
    <w:rsid w:val="00F252D9"/>
    <w:rsid w:val="00F25602"/>
    <w:rsid w:val="00F26422"/>
    <w:rsid w:val="00F26E28"/>
    <w:rsid w:val="00F304A5"/>
    <w:rsid w:val="00F30FD1"/>
    <w:rsid w:val="00F31041"/>
    <w:rsid w:val="00F31855"/>
    <w:rsid w:val="00F31EC7"/>
    <w:rsid w:val="00F349B0"/>
    <w:rsid w:val="00F349F4"/>
    <w:rsid w:val="00F34E74"/>
    <w:rsid w:val="00F35611"/>
    <w:rsid w:val="00F35AB8"/>
    <w:rsid w:val="00F37076"/>
    <w:rsid w:val="00F375F3"/>
    <w:rsid w:val="00F37B41"/>
    <w:rsid w:val="00F37F5D"/>
    <w:rsid w:val="00F40453"/>
    <w:rsid w:val="00F41491"/>
    <w:rsid w:val="00F42C33"/>
    <w:rsid w:val="00F4309D"/>
    <w:rsid w:val="00F43E09"/>
    <w:rsid w:val="00F44308"/>
    <w:rsid w:val="00F50C9F"/>
    <w:rsid w:val="00F518FD"/>
    <w:rsid w:val="00F52438"/>
    <w:rsid w:val="00F52520"/>
    <w:rsid w:val="00F532B5"/>
    <w:rsid w:val="00F546D1"/>
    <w:rsid w:val="00F54E5E"/>
    <w:rsid w:val="00F55225"/>
    <w:rsid w:val="00F567A7"/>
    <w:rsid w:val="00F56C8B"/>
    <w:rsid w:val="00F57586"/>
    <w:rsid w:val="00F601E6"/>
    <w:rsid w:val="00F61F94"/>
    <w:rsid w:val="00F62F54"/>
    <w:rsid w:val="00F633BC"/>
    <w:rsid w:val="00F65913"/>
    <w:rsid w:val="00F676E3"/>
    <w:rsid w:val="00F726FF"/>
    <w:rsid w:val="00F72728"/>
    <w:rsid w:val="00F72AD8"/>
    <w:rsid w:val="00F730EB"/>
    <w:rsid w:val="00F74F1F"/>
    <w:rsid w:val="00F75127"/>
    <w:rsid w:val="00F75153"/>
    <w:rsid w:val="00F75850"/>
    <w:rsid w:val="00F761B3"/>
    <w:rsid w:val="00F7625D"/>
    <w:rsid w:val="00F775B3"/>
    <w:rsid w:val="00F80291"/>
    <w:rsid w:val="00F802EA"/>
    <w:rsid w:val="00F84358"/>
    <w:rsid w:val="00F84710"/>
    <w:rsid w:val="00F84DCE"/>
    <w:rsid w:val="00F85CA7"/>
    <w:rsid w:val="00F869C6"/>
    <w:rsid w:val="00F86B1D"/>
    <w:rsid w:val="00F86ED0"/>
    <w:rsid w:val="00F9038C"/>
    <w:rsid w:val="00F931FF"/>
    <w:rsid w:val="00F9330D"/>
    <w:rsid w:val="00F9618C"/>
    <w:rsid w:val="00F964B6"/>
    <w:rsid w:val="00F96FFD"/>
    <w:rsid w:val="00FA153C"/>
    <w:rsid w:val="00FA28F0"/>
    <w:rsid w:val="00FA2F1C"/>
    <w:rsid w:val="00FA564D"/>
    <w:rsid w:val="00FA5C12"/>
    <w:rsid w:val="00FB0C55"/>
    <w:rsid w:val="00FB160B"/>
    <w:rsid w:val="00FB1A5D"/>
    <w:rsid w:val="00FB1F6D"/>
    <w:rsid w:val="00FB29D7"/>
    <w:rsid w:val="00FB380B"/>
    <w:rsid w:val="00FB3A2B"/>
    <w:rsid w:val="00FB3A64"/>
    <w:rsid w:val="00FB3D06"/>
    <w:rsid w:val="00FB4A4B"/>
    <w:rsid w:val="00FB4EFF"/>
    <w:rsid w:val="00FB559E"/>
    <w:rsid w:val="00FB5963"/>
    <w:rsid w:val="00FB59D2"/>
    <w:rsid w:val="00FB642C"/>
    <w:rsid w:val="00FB6CA9"/>
    <w:rsid w:val="00FC081F"/>
    <w:rsid w:val="00FC0C06"/>
    <w:rsid w:val="00FC24AF"/>
    <w:rsid w:val="00FC36B2"/>
    <w:rsid w:val="00FC3C76"/>
    <w:rsid w:val="00FC3F36"/>
    <w:rsid w:val="00FC45F7"/>
    <w:rsid w:val="00FC6C59"/>
    <w:rsid w:val="00FC7733"/>
    <w:rsid w:val="00FC7927"/>
    <w:rsid w:val="00FD0091"/>
    <w:rsid w:val="00FD1ADE"/>
    <w:rsid w:val="00FD1CB2"/>
    <w:rsid w:val="00FD2E78"/>
    <w:rsid w:val="00FD309C"/>
    <w:rsid w:val="00FD30DA"/>
    <w:rsid w:val="00FD3400"/>
    <w:rsid w:val="00FD3783"/>
    <w:rsid w:val="00FD3C8E"/>
    <w:rsid w:val="00FD4659"/>
    <w:rsid w:val="00FD475A"/>
    <w:rsid w:val="00FD4A23"/>
    <w:rsid w:val="00FD55B3"/>
    <w:rsid w:val="00FD65A3"/>
    <w:rsid w:val="00FD7138"/>
    <w:rsid w:val="00FE065F"/>
    <w:rsid w:val="00FE0DD4"/>
    <w:rsid w:val="00FE1635"/>
    <w:rsid w:val="00FE18F2"/>
    <w:rsid w:val="00FE1AA0"/>
    <w:rsid w:val="00FE26B6"/>
    <w:rsid w:val="00FE3D4F"/>
    <w:rsid w:val="00FE456B"/>
    <w:rsid w:val="00FE4EAF"/>
    <w:rsid w:val="00FE5F88"/>
    <w:rsid w:val="00FE6662"/>
    <w:rsid w:val="00FE6FB3"/>
    <w:rsid w:val="00FE73BC"/>
    <w:rsid w:val="00FE797F"/>
    <w:rsid w:val="00FF05A0"/>
    <w:rsid w:val="00FF0E42"/>
    <w:rsid w:val="00FF1AC5"/>
    <w:rsid w:val="00FF3924"/>
    <w:rsid w:val="00FF4899"/>
    <w:rsid w:val="00FF544F"/>
    <w:rsid w:val="00FF5BB7"/>
    <w:rsid w:val="00FF60CB"/>
    <w:rsid w:val="00FF623F"/>
    <w:rsid w:val="00FF7049"/>
    <w:rsid w:val="00FF71D8"/>
    <w:rsid w:val="00FF7766"/>
    <w:rsid w:val="00FF7AED"/>
    <w:rsid w:val="01917034"/>
    <w:rsid w:val="01DB7ED5"/>
    <w:rsid w:val="02510A4E"/>
    <w:rsid w:val="02635B6A"/>
    <w:rsid w:val="02BE3F91"/>
    <w:rsid w:val="032A62DE"/>
    <w:rsid w:val="0346133A"/>
    <w:rsid w:val="052B247B"/>
    <w:rsid w:val="05EC26B0"/>
    <w:rsid w:val="060C3EA5"/>
    <w:rsid w:val="068428E9"/>
    <w:rsid w:val="07911761"/>
    <w:rsid w:val="07E7666D"/>
    <w:rsid w:val="08122615"/>
    <w:rsid w:val="089808CE"/>
    <w:rsid w:val="089A64D0"/>
    <w:rsid w:val="0A0E370F"/>
    <w:rsid w:val="0A2A41C4"/>
    <w:rsid w:val="0A645DDB"/>
    <w:rsid w:val="0AED7979"/>
    <w:rsid w:val="0B1B0FCC"/>
    <w:rsid w:val="0B4A4D5E"/>
    <w:rsid w:val="0B512FB6"/>
    <w:rsid w:val="0B5A34F3"/>
    <w:rsid w:val="0BAB4F7F"/>
    <w:rsid w:val="0BE67BA2"/>
    <w:rsid w:val="0C1C1816"/>
    <w:rsid w:val="0C74779C"/>
    <w:rsid w:val="0C760F26"/>
    <w:rsid w:val="0C9E047D"/>
    <w:rsid w:val="0D492F41"/>
    <w:rsid w:val="0D5A0848"/>
    <w:rsid w:val="0D98311E"/>
    <w:rsid w:val="0DEB76F2"/>
    <w:rsid w:val="0E80608C"/>
    <w:rsid w:val="0ECC7523"/>
    <w:rsid w:val="0ED740FD"/>
    <w:rsid w:val="0EE06B2A"/>
    <w:rsid w:val="0F040A6B"/>
    <w:rsid w:val="0FB80D5E"/>
    <w:rsid w:val="101614A9"/>
    <w:rsid w:val="101913DF"/>
    <w:rsid w:val="10624C01"/>
    <w:rsid w:val="10863702"/>
    <w:rsid w:val="10FC281C"/>
    <w:rsid w:val="11763776"/>
    <w:rsid w:val="122618B7"/>
    <w:rsid w:val="126368E4"/>
    <w:rsid w:val="127834F7"/>
    <w:rsid w:val="12B62909"/>
    <w:rsid w:val="13310713"/>
    <w:rsid w:val="13482EF0"/>
    <w:rsid w:val="1371067C"/>
    <w:rsid w:val="13757B26"/>
    <w:rsid w:val="13FD4CB6"/>
    <w:rsid w:val="14067033"/>
    <w:rsid w:val="14697200"/>
    <w:rsid w:val="150D40B5"/>
    <w:rsid w:val="151455DA"/>
    <w:rsid w:val="151C4634"/>
    <w:rsid w:val="166679EB"/>
    <w:rsid w:val="16D57191"/>
    <w:rsid w:val="16D76EF0"/>
    <w:rsid w:val="174472A3"/>
    <w:rsid w:val="17EF3A48"/>
    <w:rsid w:val="18074A87"/>
    <w:rsid w:val="18266651"/>
    <w:rsid w:val="183D4FEE"/>
    <w:rsid w:val="1A3A68B0"/>
    <w:rsid w:val="1A8C65C3"/>
    <w:rsid w:val="1B700212"/>
    <w:rsid w:val="1BF739B2"/>
    <w:rsid w:val="1BFB281F"/>
    <w:rsid w:val="1CAE0268"/>
    <w:rsid w:val="1D84417B"/>
    <w:rsid w:val="1E390005"/>
    <w:rsid w:val="1E4C5220"/>
    <w:rsid w:val="1E5F04C1"/>
    <w:rsid w:val="1E7A747F"/>
    <w:rsid w:val="1EDB2491"/>
    <w:rsid w:val="1F573D6A"/>
    <w:rsid w:val="1F5F2CDD"/>
    <w:rsid w:val="1F9E7D23"/>
    <w:rsid w:val="202D512B"/>
    <w:rsid w:val="20B3409F"/>
    <w:rsid w:val="21AF6000"/>
    <w:rsid w:val="21E82986"/>
    <w:rsid w:val="22835CF3"/>
    <w:rsid w:val="22B33405"/>
    <w:rsid w:val="22E63881"/>
    <w:rsid w:val="2321087E"/>
    <w:rsid w:val="24173588"/>
    <w:rsid w:val="24612B3E"/>
    <w:rsid w:val="247F062B"/>
    <w:rsid w:val="24945F95"/>
    <w:rsid w:val="25D5307D"/>
    <w:rsid w:val="26CB11B1"/>
    <w:rsid w:val="26FF6B38"/>
    <w:rsid w:val="272E0923"/>
    <w:rsid w:val="279544FE"/>
    <w:rsid w:val="27C46F92"/>
    <w:rsid w:val="27E41D2F"/>
    <w:rsid w:val="27F639C5"/>
    <w:rsid w:val="28333D17"/>
    <w:rsid w:val="285512CC"/>
    <w:rsid w:val="28596F62"/>
    <w:rsid w:val="2920429C"/>
    <w:rsid w:val="296A3B2A"/>
    <w:rsid w:val="29896555"/>
    <w:rsid w:val="29DE1561"/>
    <w:rsid w:val="2A0B3440"/>
    <w:rsid w:val="2A1A59A0"/>
    <w:rsid w:val="2A662182"/>
    <w:rsid w:val="2B234F0D"/>
    <w:rsid w:val="2B492D6A"/>
    <w:rsid w:val="2BF96597"/>
    <w:rsid w:val="2D1F68E9"/>
    <w:rsid w:val="2D875AE4"/>
    <w:rsid w:val="2D876837"/>
    <w:rsid w:val="2D8827CE"/>
    <w:rsid w:val="2D902EC0"/>
    <w:rsid w:val="2DCD2261"/>
    <w:rsid w:val="2DE24965"/>
    <w:rsid w:val="2DF67CC1"/>
    <w:rsid w:val="2E4E73D2"/>
    <w:rsid w:val="2E75627B"/>
    <w:rsid w:val="2EA24AF9"/>
    <w:rsid w:val="2F381FAD"/>
    <w:rsid w:val="30156A34"/>
    <w:rsid w:val="30910277"/>
    <w:rsid w:val="30D83C22"/>
    <w:rsid w:val="30E26969"/>
    <w:rsid w:val="31D05A6F"/>
    <w:rsid w:val="31D15BFA"/>
    <w:rsid w:val="31EF4DC7"/>
    <w:rsid w:val="322C666E"/>
    <w:rsid w:val="324341E0"/>
    <w:rsid w:val="32773780"/>
    <w:rsid w:val="33313CA1"/>
    <w:rsid w:val="34A74BC5"/>
    <w:rsid w:val="34E456CC"/>
    <w:rsid w:val="35BA5F7D"/>
    <w:rsid w:val="35DF00FD"/>
    <w:rsid w:val="3700612D"/>
    <w:rsid w:val="37336912"/>
    <w:rsid w:val="373E7C9E"/>
    <w:rsid w:val="37B070DD"/>
    <w:rsid w:val="37FF67A1"/>
    <w:rsid w:val="3829232D"/>
    <w:rsid w:val="3911561A"/>
    <w:rsid w:val="39C649EB"/>
    <w:rsid w:val="3A0B405E"/>
    <w:rsid w:val="3A591FC1"/>
    <w:rsid w:val="3A59585F"/>
    <w:rsid w:val="3A837F00"/>
    <w:rsid w:val="3B213282"/>
    <w:rsid w:val="3B2E5D56"/>
    <w:rsid w:val="3B7B2999"/>
    <w:rsid w:val="3BD51BD3"/>
    <w:rsid w:val="3C7C1E3D"/>
    <w:rsid w:val="3CC613B4"/>
    <w:rsid w:val="3DF064DB"/>
    <w:rsid w:val="3E8B7CAE"/>
    <w:rsid w:val="3EE36F0A"/>
    <w:rsid w:val="3F0833B0"/>
    <w:rsid w:val="3F885457"/>
    <w:rsid w:val="3F8A0269"/>
    <w:rsid w:val="3FAF65DC"/>
    <w:rsid w:val="3FD61447"/>
    <w:rsid w:val="3FDE302F"/>
    <w:rsid w:val="400F23B4"/>
    <w:rsid w:val="40203564"/>
    <w:rsid w:val="404A1DA3"/>
    <w:rsid w:val="408D5F46"/>
    <w:rsid w:val="40AB493B"/>
    <w:rsid w:val="4103235A"/>
    <w:rsid w:val="41607828"/>
    <w:rsid w:val="417A6D83"/>
    <w:rsid w:val="419B675D"/>
    <w:rsid w:val="41C14CE3"/>
    <w:rsid w:val="42127A3C"/>
    <w:rsid w:val="43172A5C"/>
    <w:rsid w:val="43243984"/>
    <w:rsid w:val="43B91FBA"/>
    <w:rsid w:val="43EB29F3"/>
    <w:rsid w:val="440A5125"/>
    <w:rsid w:val="44552D9A"/>
    <w:rsid w:val="44C74BE3"/>
    <w:rsid w:val="44D30699"/>
    <w:rsid w:val="4507291E"/>
    <w:rsid w:val="45391C41"/>
    <w:rsid w:val="462A00B0"/>
    <w:rsid w:val="46B04990"/>
    <w:rsid w:val="4748705C"/>
    <w:rsid w:val="47EB7BF4"/>
    <w:rsid w:val="4835310B"/>
    <w:rsid w:val="485067EF"/>
    <w:rsid w:val="48DB6C86"/>
    <w:rsid w:val="48F01075"/>
    <w:rsid w:val="49136543"/>
    <w:rsid w:val="49717B0A"/>
    <w:rsid w:val="49DA702A"/>
    <w:rsid w:val="49E52C6C"/>
    <w:rsid w:val="4AA47E00"/>
    <w:rsid w:val="4B2C5E07"/>
    <w:rsid w:val="4C070643"/>
    <w:rsid w:val="4CC306F5"/>
    <w:rsid w:val="4D0D0B76"/>
    <w:rsid w:val="4D44440E"/>
    <w:rsid w:val="4DB13A38"/>
    <w:rsid w:val="4DB31F42"/>
    <w:rsid w:val="4DB75FF4"/>
    <w:rsid w:val="4E8011B5"/>
    <w:rsid w:val="4F155DA1"/>
    <w:rsid w:val="4F7E4ED2"/>
    <w:rsid w:val="4F9F6F7F"/>
    <w:rsid w:val="504A49DB"/>
    <w:rsid w:val="5108623E"/>
    <w:rsid w:val="514F62E4"/>
    <w:rsid w:val="51C3582B"/>
    <w:rsid w:val="51EF4AF7"/>
    <w:rsid w:val="52060CB6"/>
    <w:rsid w:val="526A1483"/>
    <w:rsid w:val="52754505"/>
    <w:rsid w:val="52834A54"/>
    <w:rsid w:val="528D4AA8"/>
    <w:rsid w:val="52C900FE"/>
    <w:rsid w:val="53315344"/>
    <w:rsid w:val="53F96A67"/>
    <w:rsid w:val="53FD6E04"/>
    <w:rsid w:val="54394FCF"/>
    <w:rsid w:val="54444A33"/>
    <w:rsid w:val="545C523A"/>
    <w:rsid w:val="54770964"/>
    <w:rsid w:val="54BE0DC9"/>
    <w:rsid w:val="54D156A9"/>
    <w:rsid w:val="55663E36"/>
    <w:rsid w:val="55CA71B9"/>
    <w:rsid w:val="55E224EF"/>
    <w:rsid w:val="55ED3BBA"/>
    <w:rsid w:val="56632140"/>
    <w:rsid w:val="571526B6"/>
    <w:rsid w:val="578C35F3"/>
    <w:rsid w:val="57AF694B"/>
    <w:rsid w:val="57D45B2D"/>
    <w:rsid w:val="58095D77"/>
    <w:rsid w:val="59705469"/>
    <w:rsid w:val="5A8021A7"/>
    <w:rsid w:val="5A9B6497"/>
    <w:rsid w:val="5AB9579C"/>
    <w:rsid w:val="5B6D6287"/>
    <w:rsid w:val="5BAB6498"/>
    <w:rsid w:val="5C15180F"/>
    <w:rsid w:val="5C25514A"/>
    <w:rsid w:val="5C333076"/>
    <w:rsid w:val="5C91458D"/>
    <w:rsid w:val="5D5545B8"/>
    <w:rsid w:val="5DC66D86"/>
    <w:rsid w:val="5EAB402C"/>
    <w:rsid w:val="5FDE2001"/>
    <w:rsid w:val="602B5E2E"/>
    <w:rsid w:val="60966611"/>
    <w:rsid w:val="609F4284"/>
    <w:rsid w:val="618F19E3"/>
    <w:rsid w:val="619F6C92"/>
    <w:rsid w:val="624F10AD"/>
    <w:rsid w:val="62E92162"/>
    <w:rsid w:val="63095829"/>
    <w:rsid w:val="636D448C"/>
    <w:rsid w:val="64153FAF"/>
    <w:rsid w:val="65130154"/>
    <w:rsid w:val="655746EE"/>
    <w:rsid w:val="65B166A0"/>
    <w:rsid w:val="65C77467"/>
    <w:rsid w:val="66560D21"/>
    <w:rsid w:val="66832DA8"/>
    <w:rsid w:val="66A86E60"/>
    <w:rsid w:val="66B8558C"/>
    <w:rsid w:val="674F751F"/>
    <w:rsid w:val="67961D2E"/>
    <w:rsid w:val="67E44571"/>
    <w:rsid w:val="689F6284"/>
    <w:rsid w:val="68AB1DE7"/>
    <w:rsid w:val="69272B88"/>
    <w:rsid w:val="699F487E"/>
    <w:rsid w:val="6A1856B5"/>
    <w:rsid w:val="6AC33849"/>
    <w:rsid w:val="6BD977AA"/>
    <w:rsid w:val="6BF62D48"/>
    <w:rsid w:val="6D617FAC"/>
    <w:rsid w:val="6D864705"/>
    <w:rsid w:val="6DBC262A"/>
    <w:rsid w:val="6EE95C91"/>
    <w:rsid w:val="6FC1681F"/>
    <w:rsid w:val="70471C89"/>
    <w:rsid w:val="70631232"/>
    <w:rsid w:val="70CE2F35"/>
    <w:rsid w:val="70E36BBB"/>
    <w:rsid w:val="7104475D"/>
    <w:rsid w:val="710E565F"/>
    <w:rsid w:val="71174EEE"/>
    <w:rsid w:val="716D7D15"/>
    <w:rsid w:val="718E73C9"/>
    <w:rsid w:val="72656576"/>
    <w:rsid w:val="72BA6194"/>
    <w:rsid w:val="72CE60C5"/>
    <w:rsid w:val="731F693F"/>
    <w:rsid w:val="735A3AEF"/>
    <w:rsid w:val="736E51D0"/>
    <w:rsid w:val="73970C25"/>
    <w:rsid w:val="73C87FB9"/>
    <w:rsid w:val="73E5173F"/>
    <w:rsid w:val="74936CC4"/>
    <w:rsid w:val="750A4C07"/>
    <w:rsid w:val="757B333A"/>
    <w:rsid w:val="76C364B0"/>
    <w:rsid w:val="76D333DD"/>
    <w:rsid w:val="76E3124F"/>
    <w:rsid w:val="76E45ED5"/>
    <w:rsid w:val="776A4F95"/>
    <w:rsid w:val="78E95917"/>
    <w:rsid w:val="78F025B6"/>
    <w:rsid w:val="7903782F"/>
    <w:rsid w:val="7A1F0232"/>
    <w:rsid w:val="7A697C23"/>
    <w:rsid w:val="7AD77A0A"/>
    <w:rsid w:val="7ADC6D2E"/>
    <w:rsid w:val="7AF43584"/>
    <w:rsid w:val="7B195627"/>
    <w:rsid w:val="7B91498D"/>
    <w:rsid w:val="7C29051B"/>
    <w:rsid w:val="7C43544C"/>
    <w:rsid w:val="7C4618BD"/>
    <w:rsid w:val="7C4C5237"/>
    <w:rsid w:val="7C6657E9"/>
    <w:rsid w:val="7D2906B2"/>
    <w:rsid w:val="7E514636"/>
    <w:rsid w:val="7E952A6D"/>
    <w:rsid w:val="7FA0695A"/>
    <w:rsid w:val="7FED08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00" w:lineRule="exact"/>
      <w:jc w:val="both"/>
    </w:pPr>
    <w:rPr>
      <w:rFonts w:ascii="Calibri" w:hAnsi="Calibri" w:eastAsia="仿宋" w:cs="Times New Roman"/>
      <w:kern w:val="2"/>
      <w:sz w:val="27"/>
      <w:szCs w:val="24"/>
      <w:lang w:val="en-US" w:eastAsia="zh-CN" w:bidi="ar-SA"/>
    </w:rPr>
  </w:style>
  <w:style w:type="paragraph" w:styleId="2">
    <w:name w:val="heading 1"/>
    <w:basedOn w:val="1"/>
    <w:next w:val="1"/>
    <w:link w:val="65"/>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6"/>
    <w:autoRedefine/>
    <w:qFormat/>
    <w:uiPriority w:val="0"/>
    <w:pPr>
      <w:keepNext/>
      <w:keepLines/>
      <w:spacing w:before="260" w:after="260" w:line="413" w:lineRule="auto"/>
      <w:ind w:firstLine="628"/>
      <w:jc w:val="center"/>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paragraph" w:styleId="5">
    <w:name w:val="heading 4"/>
    <w:basedOn w:val="1"/>
    <w:next w:val="1"/>
    <w:autoRedefine/>
    <w:qFormat/>
    <w:uiPriority w:val="0"/>
    <w:pPr>
      <w:keepNext/>
      <w:snapToGrid w:val="0"/>
      <w:spacing w:before="120" w:line="500" w:lineRule="atLeast"/>
      <w:ind w:firstLine="567"/>
      <w:outlineLvl w:val="3"/>
    </w:pPr>
    <w:rPr>
      <w:rFonts w:ascii="宋体"/>
      <w:b/>
      <w:kern w:val="52"/>
      <w:szCs w:val="20"/>
    </w:rPr>
  </w:style>
  <w:style w:type="character" w:default="1" w:styleId="31">
    <w:name w:val="Default Paragraph Font"/>
    <w:autoRedefine/>
    <w:semiHidden/>
    <w:unhideWhenUsed/>
    <w:qFormat/>
    <w:uiPriority w:val="1"/>
  </w:style>
  <w:style w:type="table" w:default="1" w:styleId="29">
    <w:name w:val="Normal Table"/>
    <w:autoRedefine/>
    <w:semiHidden/>
    <w:unhideWhenUsed/>
    <w:qFormat/>
    <w:uiPriority w:val="99"/>
    <w:tblPr>
      <w:tblCellMar>
        <w:top w:w="0" w:type="dxa"/>
        <w:left w:w="108" w:type="dxa"/>
        <w:bottom w:w="0" w:type="dxa"/>
        <w:right w:w="108" w:type="dxa"/>
      </w:tblCellMar>
    </w:tblPr>
  </w:style>
  <w:style w:type="paragraph" w:styleId="6">
    <w:name w:val="toc 7"/>
    <w:basedOn w:val="1"/>
    <w:next w:val="1"/>
    <w:autoRedefine/>
    <w:semiHidden/>
    <w:qFormat/>
    <w:uiPriority w:val="0"/>
    <w:pPr>
      <w:ind w:left="1260"/>
      <w:jc w:val="left"/>
    </w:pPr>
    <w:rPr>
      <w:sz w:val="20"/>
      <w:szCs w:val="20"/>
    </w:rPr>
  </w:style>
  <w:style w:type="paragraph" w:styleId="7">
    <w:name w:val="annotation text"/>
    <w:basedOn w:val="1"/>
    <w:link w:val="82"/>
    <w:autoRedefine/>
    <w:semiHidden/>
    <w:qFormat/>
    <w:uiPriority w:val="0"/>
    <w:pPr>
      <w:jc w:val="left"/>
    </w:pPr>
    <w:rPr>
      <w:szCs w:val="20"/>
    </w:rPr>
  </w:style>
  <w:style w:type="paragraph" w:styleId="8">
    <w:name w:val="Body Text"/>
    <w:basedOn w:val="1"/>
    <w:next w:val="9"/>
    <w:autoRedefine/>
    <w:unhideWhenUsed/>
    <w:qFormat/>
    <w:uiPriority w:val="0"/>
    <w:pPr>
      <w:spacing w:after="120"/>
    </w:pPr>
  </w:style>
  <w:style w:type="paragraph" w:styleId="9">
    <w:name w:val="toc 2"/>
    <w:basedOn w:val="1"/>
    <w:next w:val="1"/>
    <w:autoRedefine/>
    <w:qFormat/>
    <w:uiPriority w:val="39"/>
    <w:pPr>
      <w:tabs>
        <w:tab w:val="right" w:leader="dot" w:pos="9514"/>
      </w:tabs>
      <w:spacing w:line="400" w:lineRule="exact"/>
      <w:jc w:val="left"/>
    </w:pPr>
    <w:rPr>
      <w:rFonts w:ascii="宋体" w:hAnsi="宋体"/>
      <w:iCs/>
      <w:color w:val="000000" w:themeColor="text1"/>
      <w:kern w:val="0"/>
      <w:szCs w:val="21"/>
      <w14:textFill>
        <w14:solidFill>
          <w14:schemeClr w14:val="tx1"/>
        </w14:solidFill>
      </w14:textFill>
    </w:rPr>
  </w:style>
  <w:style w:type="paragraph" w:styleId="10">
    <w:name w:val="Body Text Indent"/>
    <w:basedOn w:val="1"/>
    <w:autoRedefine/>
    <w:qFormat/>
    <w:uiPriority w:val="0"/>
    <w:pPr>
      <w:spacing w:after="120"/>
      <w:ind w:left="420" w:leftChars="200"/>
    </w:pPr>
    <w:rPr>
      <w:rFonts w:ascii="Times New Roman" w:hAnsi="Times New Roman"/>
      <w:kern w:val="0"/>
      <w:sz w:val="20"/>
    </w:rPr>
  </w:style>
  <w:style w:type="paragraph" w:styleId="11">
    <w:name w:val="toc 5"/>
    <w:basedOn w:val="1"/>
    <w:next w:val="1"/>
    <w:autoRedefine/>
    <w:semiHidden/>
    <w:qFormat/>
    <w:uiPriority w:val="0"/>
    <w:pPr>
      <w:ind w:left="840"/>
      <w:jc w:val="left"/>
    </w:pPr>
    <w:rPr>
      <w:sz w:val="20"/>
      <w:szCs w:val="20"/>
    </w:rPr>
  </w:style>
  <w:style w:type="paragraph" w:styleId="12">
    <w:name w:val="toc 3"/>
    <w:basedOn w:val="1"/>
    <w:next w:val="1"/>
    <w:autoRedefine/>
    <w:semiHidden/>
    <w:qFormat/>
    <w:uiPriority w:val="0"/>
    <w:pPr>
      <w:ind w:left="420"/>
      <w:jc w:val="left"/>
    </w:pPr>
    <w:rPr>
      <w:sz w:val="20"/>
      <w:szCs w:val="20"/>
    </w:rPr>
  </w:style>
  <w:style w:type="paragraph" w:styleId="13">
    <w:name w:val="Plain Text"/>
    <w:basedOn w:val="1"/>
    <w:link w:val="59"/>
    <w:autoRedefine/>
    <w:qFormat/>
    <w:uiPriority w:val="0"/>
    <w:rPr>
      <w:rFonts w:ascii="宋体" w:hAnsi="Courier New"/>
      <w:szCs w:val="20"/>
    </w:rPr>
  </w:style>
  <w:style w:type="paragraph" w:styleId="14">
    <w:name w:val="List Number 4"/>
    <w:basedOn w:val="1"/>
    <w:autoRedefine/>
    <w:qFormat/>
    <w:uiPriority w:val="0"/>
    <w:pPr>
      <w:numPr>
        <w:ilvl w:val="0"/>
        <w:numId w:val="1"/>
      </w:numPr>
      <w:tabs>
        <w:tab w:val="left" w:pos="1620"/>
      </w:tabs>
    </w:pPr>
  </w:style>
  <w:style w:type="paragraph" w:styleId="15">
    <w:name w:val="toc 8"/>
    <w:basedOn w:val="1"/>
    <w:next w:val="1"/>
    <w:autoRedefine/>
    <w:semiHidden/>
    <w:qFormat/>
    <w:uiPriority w:val="0"/>
    <w:pPr>
      <w:ind w:left="1470"/>
      <w:jc w:val="left"/>
    </w:pPr>
    <w:rPr>
      <w:sz w:val="20"/>
      <w:szCs w:val="20"/>
    </w:rPr>
  </w:style>
  <w:style w:type="paragraph" w:styleId="16">
    <w:name w:val="Date"/>
    <w:basedOn w:val="1"/>
    <w:next w:val="1"/>
    <w:autoRedefine/>
    <w:qFormat/>
    <w:uiPriority w:val="0"/>
    <w:pPr>
      <w:ind w:left="100" w:leftChars="2500"/>
    </w:pPr>
  </w:style>
  <w:style w:type="paragraph" w:styleId="17">
    <w:name w:val="Body Text Indent 2"/>
    <w:basedOn w:val="1"/>
    <w:link w:val="64"/>
    <w:autoRedefine/>
    <w:qFormat/>
    <w:uiPriority w:val="0"/>
    <w:pPr>
      <w:spacing w:after="120" w:line="480" w:lineRule="auto"/>
      <w:ind w:left="420" w:leftChars="200"/>
    </w:pPr>
  </w:style>
  <w:style w:type="paragraph" w:styleId="18">
    <w:name w:val="Balloon Text"/>
    <w:basedOn w:val="1"/>
    <w:autoRedefine/>
    <w:semiHidden/>
    <w:qFormat/>
    <w:uiPriority w:val="0"/>
    <w:rPr>
      <w:sz w:val="18"/>
      <w:szCs w:val="18"/>
    </w:rPr>
  </w:style>
  <w:style w:type="paragraph" w:styleId="19">
    <w:name w:val="footer"/>
    <w:basedOn w:val="1"/>
    <w:link w:val="69"/>
    <w:autoRedefine/>
    <w:qFormat/>
    <w:uiPriority w:val="99"/>
    <w:pPr>
      <w:tabs>
        <w:tab w:val="center" w:pos="4153"/>
        <w:tab w:val="right" w:pos="8306"/>
      </w:tabs>
      <w:snapToGrid w:val="0"/>
      <w:spacing w:line="400" w:lineRule="exact"/>
      <w:jc w:val="left"/>
    </w:pPr>
    <w:rPr>
      <w:szCs w:val="18"/>
    </w:rPr>
  </w:style>
  <w:style w:type="paragraph" w:styleId="2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autoRedefine/>
    <w:qFormat/>
    <w:uiPriority w:val="39"/>
    <w:pPr>
      <w:jc w:val="left"/>
    </w:pPr>
    <w:rPr>
      <w:b/>
      <w:bCs/>
      <w:szCs w:val="20"/>
    </w:rPr>
  </w:style>
  <w:style w:type="paragraph" w:styleId="22">
    <w:name w:val="toc 4"/>
    <w:basedOn w:val="1"/>
    <w:next w:val="1"/>
    <w:autoRedefine/>
    <w:semiHidden/>
    <w:qFormat/>
    <w:uiPriority w:val="0"/>
    <w:pPr>
      <w:ind w:left="630"/>
      <w:jc w:val="left"/>
    </w:pPr>
    <w:rPr>
      <w:sz w:val="20"/>
      <w:szCs w:val="20"/>
    </w:rPr>
  </w:style>
  <w:style w:type="paragraph" w:styleId="23">
    <w:name w:val="toc 6"/>
    <w:basedOn w:val="1"/>
    <w:next w:val="1"/>
    <w:autoRedefine/>
    <w:semiHidden/>
    <w:qFormat/>
    <w:uiPriority w:val="0"/>
    <w:pPr>
      <w:ind w:left="1050"/>
      <w:jc w:val="left"/>
    </w:pPr>
    <w:rPr>
      <w:sz w:val="20"/>
      <w:szCs w:val="20"/>
    </w:rPr>
  </w:style>
  <w:style w:type="paragraph" w:styleId="24">
    <w:name w:val="toc 9"/>
    <w:basedOn w:val="1"/>
    <w:next w:val="1"/>
    <w:autoRedefine/>
    <w:semiHidden/>
    <w:qFormat/>
    <w:uiPriority w:val="0"/>
    <w:pPr>
      <w:ind w:left="1680"/>
      <w:jc w:val="left"/>
    </w:pPr>
    <w:rPr>
      <w:sz w:val="20"/>
      <w:szCs w:val="20"/>
    </w:rPr>
  </w:style>
  <w:style w:type="paragraph" w:styleId="25">
    <w:name w:val="Body Text 2"/>
    <w:basedOn w:val="1"/>
    <w:link w:val="57"/>
    <w:autoRedefine/>
    <w:qFormat/>
    <w:uiPriority w:val="0"/>
    <w:pPr>
      <w:adjustRightInd w:val="0"/>
      <w:snapToGrid w:val="0"/>
      <w:spacing w:line="480" w:lineRule="atLeast"/>
    </w:pPr>
    <w:rPr>
      <w:rFonts w:ascii="宋体"/>
      <w:kern w:val="0"/>
      <w:sz w:val="28"/>
      <w:szCs w:val="20"/>
    </w:rPr>
  </w:style>
  <w:style w:type="paragraph" w:styleId="26">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27">
    <w:name w:val="Body Text First Indent"/>
    <w:basedOn w:val="8"/>
    <w:autoRedefine/>
    <w:qFormat/>
    <w:uiPriority w:val="0"/>
    <w:pPr>
      <w:ind w:firstLine="420" w:firstLineChars="100"/>
    </w:pPr>
  </w:style>
  <w:style w:type="paragraph" w:styleId="28">
    <w:name w:val="Body Text First Indent 2"/>
    <w:basedOn w:val="10"/>
    <w:autoRedefine/>
    <w:qFormat/>
    <w:uiPriority w:val="0"/>
    <w:pPr>
      <w:ind w:firstLine="420" w:firstLineChars="200"/>
    </w:pPr>
    <w:rPr>
      <w:szCs w:val="20"/>
    </w:rPr>
  </w:style>
  <w:style w:type="table" w:styleId="30">
    <w:name w:val="Table Grid"/>
    <w:basedOn w:val="29"/>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autoRedefine/>
    <w:qFormat/>
    <w:uiPriority w:val="0"/>
    <w:rPr>
      <w:b/>
      <w:bCs/>
    </w:rPr>
  </w:style>
  <w:style w:type="character" w:styleId="33">
    <w:name w:val="page number"/>
    <w:basedOn w:val="31"/>
    <w:autoRedefine/>
    <w:qFormat/>
    <w:uiPriority w:val="0"/>
  </w:style>
  <w:style w:type="character" w:styleId="34">
    <w:name w:val="FollowedHyperlink"/>
    <w:autoRedefine/>
    <w:qFormat/>
    <w:uiPriority w:val="0"/>
    <w:rPr>
      <w:color w:val="800080"/>
      <w:u w:val="none"/>
    </w:rPr>
  </w:style>
  <w:style w:type="character" w:styleId="35">
    <w:name w:val="Emphasis"/>
    <w:basedOn w:val="31"/>
    <w:autoRedefine/>
    <w:qFormat/>
    <w:uiPriority w:val="0"/>
    <w:rPr>
      <w:b/>
    </w:rPr>
  </w:style>
  <w:style w:type="character" w:styleId="36">
    <w:name w:val="HTML Definition"/>
    <w:basedOn w:val="31"/>
    <w:autoRedefine/>
    <w:qFormat/>
    <w:uiPriority w:val="0"/>
  </w:style>
  <w:style w:type="character" w:styleId="37">
    <w:name w:val="HTML Typewriter"/>
    <w:basedOn w:val="31"/>
    <w:autoRedefine/>
    <w:qFormat/>
    <w:uiPriority w:val="0"/>
    <w:rPr>
      <w:rFonts w:hint="default" w:ascii="monospace" w:hAnsi="monospace" w:eastAsia="monospace" w:cs="monospace"/>
      <w:sz w:val="20"/>
    </w:rPr>
  </w:style>
  <w:style w:type="character" w:styleId="38">
    <w:name w:val="HTML Acronym"/>
    <w:basedOn w:val="31"/>
    <w:autoRedefine/>
    <w:qFormat/>
    <w:uiPriority w:val="0"/>
  </w:style>
  <w:style w:type="character" w:styleId="39">
    <w:name w:val="HTML Variable"/>
    <w:basedOn w:val="31"/>
    <w:autoRedefine/>
    <w:qFormat/>
    <w:uiPriority w:val="0"/>
    <w:rPr>
      <w:vanish/>
    </w:rPr>
  </w:style>
  <w:style w:type="character" w:styleId="40">
    <w:name w:val="Hyperlink"/>
    <w:basedOn w:val="31"/>
    <w:autoRedefine/>
    <w:qFormat/>
    <w:uiPriority w:val="0"/>
    <w:rPr>
      <w:color w:val="0000FF"/>
      <w:u w:val="none"/>
    </w:rPr>
  </w:style>
  <w:style w:type="character" w:styleId="41">
    <w:name w:val="HTML Code"/>
    <w:basedOn w:val="31"/>
    <w:autoRedefine/>
    <w:qFormat/>
    <w:uiPriority w:val="0"/>
    <w:rPr>
      <w:rFonts w:ascii="monospace" w:hAnsi="monospace" w:eastAsia="monospace" w:cs="monospace"/>
      <w:sz w:val="20"/>
    </w:rPr>
  </w:style>
  <w:style w:type="character" w:styleId="42">
    <w:name w:val="annotation reference"/>
    <w:basedOn w:val="31"/>
    <w:autoRedefine/>
    <w:qFormat/>
    <w:uiPriority w:val="0"/>
    <w:rPr>
      <w:sz w:val="21"/>
      <w:szCs w:val="21"/>
    </w:rPr>
  </w:style>
  <w:style w:type="character" w:styleId="43">
    <w:name w:val="HTML Cite"/>
    <w:basedOn w:val="31"/>
    <w:autoRedefine/>
    <w:qFormat/>
    <w:uiPriority w:val="0"/>
  </w:style>
  <w:style w:type="character" w:styleId="44">
    <w:name w:val="HTML Keyboard"/>
    <w:basedOn w:val="31"/>
    <w:autoRedefine/>
    <w:qFormat/>
    <w:uiPriority w:val="0"/>
    <w:rPr>
      <w:rFonts w:hint="default" w:ascii="monospace" w:hAnsi="monospace" w:eastAsia="monospace" w:cs="monospace"/>
      <w:sz w:val="20"/>
    </w:rPr>
  </w:style>
  <w:style w:type="character" w:styleId="45">
    <w:name w:val="HTML Sample"/>
    <w:basedOn w:val="31"/>
    <w:autoRedefine/>
    <w:qFormat/>
    <w:uiPriority w:val="0"/>
    <w:rPr>
      <w:rFonts w:hint="default" w:ascii="monospace" w:hAnsi="monospace" w:eastAsia="monospace" w:cs="monospace"/>
    </w:rPr>
  </w:style>
  <w:style w:type="paragraph" w:customStyle="1" w:styleId="46">
    <w:name w:val="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47">
    <w:name w:val="列出段落2"/>
    <w:basedOn w:val="1"/>
    <w:autoRedefine/>
    <w:qFormat/>
    <w:uiPriority w:val="99"/>
    <w:pPr>
      <w:ind w:firstLine="420" w:firstLineChars="200"/>
    </w:pPr>
  </w:style>
  <w:style w:type="paragraph" w:customStyle="1" w:styleId="48">
    <w:name w:val="Char Char"/>
    <w:basedOn w:val="1"/>
    <w:autoRedefine/>
    <w:qFormat/>
    <w:uiPriority w:val="0"/>
    <w:pPr>
      <w:widowControl/>
      <w:spacing w:after="160" w:line="240" w:lineRule="exact"/>
      <w:jc w:val="left"/>
    </w:pPr>
  </w:style>
  <w:style w:type="paragraph" w:customStyle="1" w:styleId="49">
    <w:name w:val="Char Char Char 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0">
    <w:name w:val="样式 样式 标题 3 + 加粗 + 加粗"/>
    <w:basedOn w:val="1"/>
    <w:autoRedefine/>
    <w:qFormat/>
    <w:uiPriority w:val="0"/>
    <w:pPr>
      <w:numPr>
        <w:ilvl w:val="3"/>
        <w:numId w:val="2"/>
      </w:numPr>
    </w:pPr>
  </w:style>
  <w:style w:type="paragraph" w:customStyle="1" w:styleId="51">
    <w:name w:val="正"/>
    <w:basedOn w:val="1"/>
    <w:autoRedefine/>
    <w:qFormat/>
    <w:uiPriority w:val="0"/>
    <w:pPr>
      <w:tabs>
        <w:tab w:val="left" w:pos="-120"/>
      </w:tabs>
      <w:adjustRightInd w:val="0"/>
      <w:spacing w:line="560" w:lineRule="exact"/>
      <w:ind w:firstLine="600"/>
      <w:textAlignment w:val="baseline"/>
    </w:pPr>
    <w:rPr>
      <w:rFonts w:ascii="仿宋_GB2312" w:hAnsi="Times New Roman" w:eastAsia="仿宋_GB2312"/>
      <w:color w:val="000000"/>
      <w:spacing w:val="20"/>
      <w:kern w:val="0"/>
      <w:sz w:val="28"/>
      <w:szCs w:val="28"/>
    </w:rPr>
  </w:style>
  <w:style w:type="paragraph" w:customStyle="1" w:styleId="52">
    <w:name w:val="List Paragraph1"/>
    <w:basedOn w:val="1"/>
    <w:autoRedefine/>
    <w:qFormat/>
    <w:uiPriority w:val="34"/>
    <w:pPr>
      <w:ind w:firstLine="420" w:firstLineChars="200"/>
    </w:pPr>
    <w:rPr>
      <w:szCs w:val="22"/>
    </w:rPr>
  </w:style>
  <w:style w:type="paragraph" w:customStyle="1" w:styleId="53">
    <w:name w:val="p0"/>
    <w:basedOn w:val="1"/>
    <w:autoRedefine/>
    <w:qFormat/>
    <w:uiPriority w:val="0"/>
    <w:pPr>
      <w:widowControl/>
      <w:spacing w:before="100" w:beforeAutospacing="1" w:after="100" w:afterAutospacing="1"/>
      <w:jc w:val="left"/>
    </w:pPr>
    <w:rPr>
      <w:rFonts w:ascii="宋体" w:hAnsi="宋体"/>
      <w:kern w:val="0"/>
      <w:sz w:val="24"/>
      <w:szCs w:val="20"/>
    </w:rPr>
  </w:style>
  <w:style w:type="paragraph" w:styleId="54">
    <w:name w:val="List Paragraph"/>
    <w:basedOn w:val="1"/>
    <w:autoRedefine/>
    <w:qFormat/>
    <w:uiPriority w:val="34"/>
    <w:pPr>
      <w:ind w:firstLine="420" w:firstLineChars="200"/>
    </w:pPr>
    <w:rPr>
      <w:szCs w:val="22"/>
    </w:rPr>
  </w:style>
  <w:style w:type="paragraph" w:customStyle="1" w:styleId="55">
    <w:name w:val="样式 左侧:  2 字符 首行缩进:  2 字符"/>
    <w:basedOn w:val="1"/>
    <w:autoRedefine/>
    <w:qFormat/>
    <w:uiPriority w:val="0"/>
    <w:pPr>
      <w:ind w:left="200" w:leftChars="200" w:firstLine="200" w:firstLineChars="200"/>
    </w:pPr>
    <w:rPr>
      <w:rFonts w:ascii="Verdana" w:hAnsi="Verdana"/>
      <w:szCs w:val="20"/>
    </w:rPr>
  </w:style>
  <w:style w:type="paragraph" w:customStyle="1" w:styleId="56">
    <w:name w:val="默认段落字体 Para Char Char Char Char Char Char Char Char Char1 Char"/>
    <w:basedOn w:val="1"/>
    <w:autoRedefine/>
    <w:qFormat/>
    <w:uiPriority w:val="0"/>
    <w:rPr>
      <w:rFonts w:ascii="Tahoma" w:hAnsi="Tahoma"/>
      <w:sz w:val="24"/>
      <w:szCs w:val="20"/>
    </w:rPr>
  </w:style>
  <w:style w:type="character" w:customStyle="1" w:styleId="57">
    <w:name w:val="正文文本 2 Char"/>
    <w:link w:val="25"/>
    <w:autoRedefine/>
    <w:semiHidden/>
    <w:qFormat/>
    <w:locked/>
    <w:uiPriority w:val="0"/>
    <w:rPr>
      <w:rFonts w:ascii="宋体" w:hAnsi="Calibri" w:eastAsia="宋体"/>
      <w:sz w:val="28"/>
      <w:lang w:val="en-US" w:eastAsia="zh-CN" w:bidi="ar-SA"/>
    </w:rPr>
  </w:style>
  <w:style w:type="character" w:customStyle="1" w:styleId="58">
    <w:name w:val="纯文本 Char1"/>
    <w:autoRedefine/>
    <w:qFormat/>
    <w:locked/>
    <w:uiPriority w:val="0"/>
    <w:rPr>
      <w:rFonts w:ascii="宋体" w:hAnsi="Courier New" w:eastAsia="宋体"/>
      <w:kern w:val="2"/>
      <w:sz w:val="21"/>
      <w:lang w:val="en-US" w:eastAsia="zh-CN" w:bidi="ar-SA"/>
    </w:rPr>
  </w:style>
  <w:style w:type="character" w:customStyle="1" w:styleId="59">
    <w:name w:val="纯文本 Char"/>
    <w:link w:val="13"/>
    <w:autoRedefine/>
    <w:qFormat/>
    <w:uiPriority w:val="0"/>
    <w:rPr>
      <w:rFonts w:ascii="宋体" w:hAnsi="Courier New" w:eastAsia="宋体"/>
      <w:kern w:val="2"/>
      <w:sz w:val="21"/>
      <w:lang w:val="en-US" w:eastAsia="zh-CN" w:bidi="ar-SA"/>
    </w:rPr>
  </w:style>
  <w:style w:type="character" w:customStyle="1" w:styleId="60">
    <w:name w:val="font141"/>
    <w:basedOn w:val="31"/>
    <w:autoRedefine/>
    <w:qFormat/>
    <w:uiPriority w:val="0"/>
    <w:rPr>
      <w:rFonts w:hint="default" w:ascii="Calibri" w:hAnsi="Calibri" w:cs="Calibri"/>
      <w:color w:val="000000"/>
      <w:sz w:val="24"/>
      <w:szCs w:val="24"/>
      <w:u w:val="none"/>
    </w:rPr>
  </w:style>
  <w:style w:type="character" w:customStyle="1" w:styleId="61">
    <w:name w:val="font61"/>
    <w:basedOn w:val="31"/>
    <w:autoRedefine/>
    <w:qFormat/>
    <w:uiPriority w:val="0"/>
    <w:rPr>
      <w:rFonts w:hint="eastAsia" w:ascii="宋体" w:hAnsi="宋体" w:eastAsia="宋体" w:cs="宋体"/>
      <w:color w:val="000000"/>
      <w:sz w:val="22"/>
      <w:szCs w:val="22"/>
      <w:u w:val="none"/>
    </w:rPr>
  </w:style>
  <w:style w:type="character" w:customStyle="1" w:styleId="62">
    <w:name w:val="font41"/>
    <w:basedOn w:val="31"/>
    <w:autoRedefine/>
    <w:qFormat/>
    <w:uiPriority w:val="0"/>
    <w:rPr>
      <w:rFonts w:hint="eastAsia" w:ascii="宋体" w:hAnsi="宋体" w:eastAsia="宋体" w:cs="宋体"/>
      <w:color w:val="000000"/>
      <w:sz w:val="22"/>
      <w:szCs w:val="22"/>
      <w:u w:val="none"/>
    </w:rPr>
  </w:style>
  <w:style w:type="character" w:customStyle="1" w:styleId="63">
    <w:name w:val="hang1"/>
    <w:basedOn w:val="31"/>
    <w:autoRedefine/>
    <w:qFormat/>
    <w:uiPriority w:val="0"/>
  </w:style>
  <w:style w:type="character" w:customStyle="1" w:styleId="64">
    <w:name w:val="正文文本缩进 2 Char"/>
    <w:basedOn w:val="31"/>
    <w:link w:val="17"/>
    <w:autoRedefine/>
    <w:qFormat/>
    <w:uiPriority w:val="0"/>
    <w:rPr>
      <w:kern w:val="2"/>
      <w:sz w:val="21"/>
      <w:szCs w:val="24"/>
    </w:rPr>
  </w:style>
  <w:style w:type="character" w:customStyle="1" w:styleId="65">
    <w:name w:val="标题 1 Char"/>
    <w:link w:val="2"/>
    <w:autoRedefine/>
    <w:qFormat/>
    <w:uiPriority w:val="0"/>
    <w:rPr>
      <w:rFonts w:eastAsia="宋体"/>
      <w:b/>
      <w:bCs/>
      <w:kern w:val="44"/>
      <w:sz w:val="44"/>
      <w:szCs w:val="44"/>
      <w:lang w:val="en-US" w:eastAsia="zh-CN" w:bidi="ar-SA"/>
    </w:rPr>
  </w:style>
  <w:style w:type="character" w:customStyle="1" w:styleId="66">
    <w:name w:val="标题 2 Char"/>
    <w:link w:val="3"/>
    <w:autoRedefine/>
    <w:qFormat/>
    <w:uiPriority w:val="0"/>
    <w:rPr>
      <w:rFonts w:ascii="Arial" w:hAnsi="Arial" w:eastAsia="黑体"/>
      <w:b/>
      <w:bCs/>
      <w:kern w:val="2"/>
      <w:sz w:val="32"/>
      <w:szCs w:val="32"/>
      <w:lang w:val="en-US" w:eastAsia="zh-CN" w:bidi="ar-SA"/>
    </w:rPr>
  </w:style>
  <w:style w:type="character" w:customStyle="1" w:styleId="67">
    <w:name w:val="font11"/>
    <w:autoRedefine/>
    <w:qFormat/>
    <w:uiPriority w:val="0"/>
    <w:rPr>
      <w:rFonts w:hint="eastAsia" w:ascii="宋体" w:hAnsi="宋体" w:eastAsia="宋体" w:cs="宋体"/>
      <w:color w:val="000000"/>
      <w:sz w:val="20"/>
      <w:szCs w:val="20"/>
      <w:u w:val="none"/>
    </w:rPr>
  </w:style>
  <w:style w:type="character" w:customStyle="1" w:styleId="68">
    <w:name w:val="font71"/>
    <w:autoRedefine/>
    <w:qFormat/>
    <w:uiPriority w:val="0"/>
    <w:rPr>
      <w:rFonts w:hint="eastAsia" w:ascii="宋体" w:hAnsi="宋体" w:eastAsia="宋体" w:cs="宋体"/>
      <w:color w:val="808080"/>
      <w:sz w:val="18"/>
      <w:szCs w:val="18"/>
      <w:u w:val="none"/>
    </w:rPr>
  </w:style>
  <w:style w:type="character" w:customStyle="1" w:styleId="69">
    <w:name w:val="页脚 Char"/>
    <w:link w:val="19"/>
    <w:autoRedefine/>
    <w:qFormat/>
    <w:uiPriority w:val="99"/>
    <w:rPr>
      <w:rFonts w:eastAsia="仿宋"/>
      <w:kern w:val="2"/>
      <w:sz w:val="27"/>
      <w:szCs w:val="18"/>
    </w:rPr>
  </w:style>
  <w:style w:type="character" w:customStyle="1" w:styleId="70">
    <w:name w:val="font01"/>
    <w:autoRedefine/>
    <w:qFormat/>
    <w:uiPriority w:val="0"/>
    <w:rPr>
      <w:rFonts w:hint="eastAsia" w:ascii="宋体" w:hAnsi="宋体" w:eastAsia="宋体" w:cs="宋体"/>
      <w:color w:val="000000"/>
      <w:sz w:val="20"/>
      <w:szCs w:val="20"/>
      <w:u w:val="none"/>
      <w:vertAlign w:val="superscript"/>
    </w:rPr>
  </w:style>
  <w:style w:type="character" w:customStyle="1" w:styleId="71">
    <w:name w:val="Char Char2"/>
    <w:autoRedefine/>
    <w:qFormat/>
    <w:uiPriority w:val="0"/>
    <w:rPr>
      <w:rFonts w:ascii="Arial" w:hAnsi="Arial" w:eastAsia="黑体"/>
      <w:b/>
      <w:bCs/>
      <w:kern w:val="2"/>
      <w:sz w:val="32"/>
      <w:szCs w:val="32"/>
      <w:lang w:val="en-US" w:eastAsia="zh-CN" w:bidi="ar-SA"/>
    </w:rPr>
  </w:style>
  <w:style w:type="character" w:customStyle="1" w:styleId="72">
    <w:name w:val="Char Char3"/>
    <w:autoRedefine/>
    <w:qFormat/>
    <w:uiPriority w:val="0"/>
    <w:rPr>
      <w:rFonts w:ascii="Arial" w:hAnsi="Arial" w:eastAsia="黑体"/>
      <w:b/>
      <w:bCs/>
      <w:kern w:val="2"/>
      <w:sz w:val="32"/>
      <w:szCs w:val="32"/>
      <w:lang w:val="en-US" w:eastAsia="zh-CN" w:bidi="ar-SA"/>
    </w:rPr>
  </w:style>
  <w:style w:type="character" w:customStyle="1" w:styleId="73">
    <w:name w:val="font51"/>
    <w:autoRedefine/>
    <w:qFormat/>
    <w:uiPriority w:val="0"/>
    <w:rPr>
      <w:rFonts w:hint="eastAsia" w:ascii="宋体" w:hAnsi="宋体" w:eastAsia="宋体" w:cs="宋体"/>
      <w:color w:val="000000"/>
      <w:sz w:val="20"/>
      <w:szCs w:val="20"/>
      <w:u w:val="none"/>
    </w:rPr>
  </w:style>
  <w:style w:type="character" w:customStyle="1" w:styleId="74">
    <w:name w:val="font81"/>
    <w:autoRedefine/>
    <w:qFormat/>
    <w:uiPriority w:val="0"/>
    <w:rPr>
      <w:rFonts w:hint="eastAsia" w:ascii="宋体" w:hAnsi="宋体" w:eastAsia="宋体" w:cs="宋体"/>
      <w:color w:val="FF0000"/>
      <w:sz w:val="20"/>
      <w:szCs w:val="20"/>
      <w:u w:val="none"/>
    </w:rPr>
  </w:style>
  <w:style w:type="character" w:customStyle="1" w:styleId="75">
    <w:name w:val="font21"/>
    <w:autoRedefine/>
    <w:qFormat/>
    <w:uiPriority w:val="0"/>
    <w:rPr>
      <w:rFonts w:hint="eastAsia" w:ascii="宋体" w:hAnsi="宋体" w:eastAsia="宋体" w:cs="宋体"/>
      <w:color w:val="000000"/>
      <w:sz w:val="20"/>
      <w:szCs w:val="20"/>
      <w:u w:val="none"/>
    </w:rPr>
  </w:style>
  <w:style w:type="character" w:customStyle="1" w:styleId="76">
    <w:name w:val="bold1"/>
    <w:autoRedefine/>
    <w:qFormat/>
    <w:uiPriority w:val="0"/>
    <w:rPr>
      <w:b/>
      <w:bCs/>
    </w:rPr>
  </w:style>
  <w:style w:type="character" w:customStyle="1" w:styleId="77">
    <w:name w:val="普通文字 Char4"/>
    <w:autoRedefine/>
    <w:qFormat/>
    <w:uiPriority w:val="0"/>
    <w:rPr>
      <w:rFonts w:ascii="宋体" w:hAnsi="Courier New" w:eastAsia="仿宋_GB2312"/>
      <w:sz w:val="24"/>
      <w:lang w:val="en-US" w:eastAsia="zh-CN" w:bidi="ar-SA"/>
    </w:rPr>
  </w:style>
  <w:style w:type="character" w:customStyle="1" w:styleId="78">
    <w:name w:val="font31"/>
    <w:basedOn w:val="31"/>
    <w:autoRedefine/>
    <w:qFormat/>
    <w:uiPriority w:val="0"/>
    <w:rPr>
      <w:rFonts w:hint="eastAsia" w:ascii="微软雅黑" w:hAnsi="微软雅黑" w:eastAsia="微软雅黑" w:cs="微软雅黑"/>
      <w:color w:val="000000"/>
      <w:sz w:val="24"/>
      <w:szCs w:val="24"/>
      <w:u w:val="none"/>
    </w:rPr>
  </w:style>
  <w:style w:type="character" w:customStyle="1" w:styleId="79">
    <w:name w:val="font91"/>
    <w:autoRedefine/>
    <w:qFormat/>
    <w:uiPriority w:val="0"/>
    <w:rPr>
      <w:rFonts w:hint="default" w:ascii="Times New Roman" w:hAnsi="Times New Roman" w:cs="Times New Roman"/>
      <w:color w:val="000000"/>
      <w:sz w:val="20"/>
      <w:szCs w:val="20"/>
      <w:u w:val="none"/>
    </w:rPr>
  </w:style>
  <w:style w:type="character" w:customStyle="1" w:styleId="80">
    <w:name w:val="font121"/>
    <w:basedOn w:val="31"/>
    <w:autoRedefine/>
    <w:qFormat/>
    <w:uiPriority w:val="0"/>
    <w:rPr>
      <w:rFonts w:hint="eastAsia" w:ascii="宋体" w:hAnsi="宋体" w:eastAsia="宋体" w:cs="宋体"/>
      <w:color w:val="000000"/>
      <w:sz w:val="24"/>
      <w:szCs w:val="24"/>
      <w:u w:val="none"/>
    </w:rPr>
  </w:style>
  <w:style w:type="character" w:customStyle="1" w:styleId="81">
    <w:name w:val="普通文字 Char"/>
    <w:autoRedefine/>
    <w:qFormat/>
    <w:locked/>
    <w:uiPriority w:val="0"/>
    <w:rPr>
      <w:rFonts w:ascii="宋体" w:hAnsi="Courier New" w:eastAsia="宋体"/>
      <w:lang w:bidi="ar-SA"/>
    </w:rPr>
  </w:style>
  <w:style w:type="character" w:customStyle="1" w:styleId="82">
    <w:name w:val="批注文字 Char"/>
    <w:link w:val="7"/>
    <w:autoRedefine/>
    <w:semiHidden/>
    <w:qFormat/>
    <w:uiPriority w:val="0"/>
    <w:rPr>
      <w:rFonts w:eastAsia="宋体"/>
      <w:kern w:val="2"/>
      <w:sz w:val="21"/>
      <w:lang w:val="en-US" w:eastAsia="zh-CN" w:bidi="ar-SA"/>
    </w:rPr>
  </w:style>
  <w:style w:type="character" w:customStyle="1" w:styleId="83">
    <w:name w:val="mini-outputtext1"/>
    <w:basedOn w:val="31"/>
    <w:autoRedefine/>
    <w:qFormat/>
    <w:uiPriority w:val="0"/>
  </w:style>
  <w:style w:type="paragraph" w:customStyle="1" w:styleId="84">
    <w:name w:val="Other|1"/>
    <w:basedOn w:val="1"/>
    <w:autoRedefine/>
    <w:qFormat/>
    <w:uiPriority w:val="0"/>
    <w:pPr>
      <w:spacing w:line="451" w:lineRule="auto"/>
      <w:ind w:firstLine="400"/>
    </w:pPr>
    <w:rPr>
      <w:rFonts w:ascii="宋体" w:hAnsi="宋体" w:eastAsia="宋体" w:cs="宋体"/>
      <w:sz w:val="28"/>
      <w:szCs w:val="28"/>
      <w:lang w:val="zh-TW" w:eastAsia="zh-TW" w:bidi="zh-TW"/>
    </w:rPr>
  </w:style>
  <w:style w:type="paragraph" w:customStyle="1" w:styleId="85">
    <w:name w:val="Default"/>
    <w:autoRedefine/>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86">
    <w:name w:val="Body text|1"/>
    <w:basedOn w:val="1"/>
    <w:autoRedefine/>
    <w:qFormat/>
    <w:uiPriority w:val="0"/>
    <w:pPr>
      <w:spacing w:line="425" w:lineRule="auto"/>
      <w:ind w:firstLine="400"/>
    </w:pPr>
    <w:rPr>
      <w:rFonts w:ascii="宋体" w:hAnsi="宋体" w:eastAsia="宋体" w:cs="宋体"/>
      <w:sz w:val="30"/>
      <w:szCs w:val="30"/>
      <w:lang w:val="zh-TW" w:eastAsia="zh-TW" w:bidi="zh-TW"/>
    </w:rPr>
  </w:style>
  <w:style w:type="paragraph" w:customStyle="1" w:styleId="87">
    <w:name w:val="Body text|2"/>
    <w:basedOn w:val="1"/>
    <w:autoRedefine/>
    <w:qFormat/>
    <w:uiPriority w:val="0"/>
    <w:pPr>
      <w:spacing w:after="260" w:line="605" w:lineRule="exact"/>
      <w:ind w:firstLine="960"/>
    </w:pPr>
    <w:rPr>
      <w:rFonts w:ascii="宋体" w:hAnsi="宋体" w:eastAsia="宋体" w:cs="宋体"/>
      <w:sz w:val="26"/>
      <w:szCs w:val="26"/>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4359</Words>
  <Characters>24847</Characters>
  <Lines>207</Lines>
  <Paragraphs>58</Paragraphs>
  <TotalTime>1</TotalTime>
  <ScaleCrop>false</ScaleCrop>
  <LinksUpToDate>false</LinksUpToDate>
  <CharactersWithSpaces>29148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2024-03-29T06:51:00Z</dcterms:created>
  <dc:creator>TCY</dc:creator>
  <cp:lastModifiedBy>游龙跃</cp:lastModifiedBy>
  <cp:lastPrinted>2018-12-26T02:09:00Z</cp:lastPrinted>
  <dcterms:modified xsi:type="dcterms:W3CDTF">2024-04-25T07:43:55Z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AAB1BC927E504B6B8F10EFACF43C9F15_13</vt:lpwstr>
  </property>
</Properties>
</file>