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620"/>
        </w:tabs>
        <w:spacing w:line="700" w:lineRule="exact"/>
        <w:jc w:val="center"/>
        <w:rPr>
          <w:rFonts w:hint="eastAsia" w:ascii="仿宋" w:hAnsi="仿宋" w:eastAsia="仿宋" w:cs="仿宋"/>
          <w:b/>
          <w:bCs/>
          <w:color w:val="auto"/>
          <w:sz w:val="48"/>
          <w:szCs w:val="48"/>
          <w:highlight w:val="none"/>
        </w:rPr>
      </w:pPr>
    </w:p>
    <w:p>
      <w:pPr>
        <w:tabs>
          <w:tab w:val="left" w:pos="4620"/>
        </w:tabs>
        <w:spacing w:line="560" w:lineRule="exact"/>
        <w:jc w:val="center"/>
        <w:rPr>
          <w:rFonts w:hint="default" w:ascii="仿宋" w:hAnsi="仿宋" w:eastAsia="仿宋" w:cs="仿宋"/>
          <w:b/>
          <w:bCs/>
          <w:color w:val="auto"/>
          <w:sz w:val="48"/>
          <w:szCs w:val="48"/>
          <w:highlight w:val="none"/>
          <w:lang w:val="en-US"/>
        </w:rPr>
      </w:pPr>
      <w:r>
        <w:rPr>
          <w:rFonts w:hint="eastAsia" w:ascii="仿宋" w:hAnsi="仿宋" w:eastAsia="仿宋" w:cs="仿宋"/>
          <w:b/>
          <w:bCs/>
          <w:color w:val="auto"/>
          <w:sz w:val="48"/>
          <w:szCs w:val="48"/>
          <w:highlight w:val="none"/>
          <w:lang w:eastAsia="zh-CN"/>
        </w:rPr>
        <w:t>赣州市肿瘤医院</w:t>
      </w:r>
      <w:r>
        <w:rPr>
          <w:rFonts w:hint="eastAsia" w:ascii="仿宋" w:hAnsi="仿宋" w:eastAsia="仿宋" w:cs="仿宋"/>
          <w:b/>
          <w:bCs/>
          <w:color w:val="auto"/>
          <w:sz w:val="48"/>
          <w:szCs w:val="48"/>
          <w:highlight w:val="none"/>
          <w:lang w:val="en-US" w:eastAsia="zh-CN"/>
        </w:rPr>
        <w:t>水电五金采购项目</w:t>
      </w:r>
    </w:p>
    <w:p>
      <w:pPr>
        <w:pStyle w:val="10"/>
        <w:rPr>
          <w:rFonts w:hint="eastAsia" w:ascii="仿宋" w:hAnsi="仿宋" w:eastAsia="仿宋" w:cs="仿宋"/>
          <w:color w:val="auto"/>
          <w:highlight w:val="none"/>
        </w:rPr>
      </w:pP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竞</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争</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性</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谈</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判</w:t>
      </w:r>
    </w:p>
    <w:p>
      <w:pPr>
        <w:tabs>
          <w:tab w:val="left" w:pos="4620"/>
        </w:tabs>
        <w:spacing w:line="560" w:lineRule="exact"/>
        <w:jc w:val="center"/>
        <w:rPr>
          <w:rFonts w:hint="eastAsia" w:ascii="仿宋" w:hAnsi="仿宋" w:eastAsia="仿宋" w:cs="仿宋"/>
          <w:b/>
          <w:bCs/>
          <w:color w:val="auto"/>
          <w:sz w:val="48"/>
          <w:szCs w:val="48"/>
          <w:highlight w:val="none"/>
        </w:rPr>
      </w:pPr>
      <w:r>
        <w:rPr>
          <w:rFonts w:hint="eastAsia" w:ascii="仿宋" w:hAnsi="仿宋" w:eastAsia="仿宋" w:cs="仿宋"/>
          <w:b/>
          <w:bCs/>
          <w:color w:val="auto"/>
          <w:sz w:val="48"/>
          <w:szCs w:val="48"/>
          <w:highlight w:val="none"/>
        </w:rPr>
        <w:t>文</w:t>
      </w:r>
    </w:p>
    <w:p>
      <w:pPr>
        <w:tabs>
          <w:tab w:val="left" w:pos="4620"/>
        </w:tabs>
        <w:spacing w:line="560" w:lineRule="exact"/>
        <w:jc w:val="center"/>
        <w:rPr>
          <w:rFonts w:hint="eastAsia" w:ascii="仿宋" w:hAnsi="仿宋" w:eastAsia="仿宋" w:cs="仿宋"/>
          <w:b/>
          <w:bCs/>
          <w:color w:val="auto"/>
          <w:sz w:val="48"/>
          <w:szCs w:val="48"/>
          <w:highlight w:val="none"/>
        </w:rPr>
      </w:pPr>
      <w:r>
        <w:rPr>
          <w:rFonts w:hint="eastAsia" w:ascii="仿宋" w:hAnsi="仿宋" w:eastAsia="仿宋" w:cs="仿宋"/>
          <w:b/>
          <w:bCs/>
          <w:color w:val="auto"/>
          <w:sz w:val="48"/>
          <w:szCs w:val="48"/>
          <w:highlight w:val="none"/>
        </w:rPr>
        <w:t>件</w:t>
      </w:r>
    </w:p>
    <w:p>
      <w:pPr>
        <w:tabs>
          <w:tab w:val="left" w:pos="4620"/>
        </w:tabs>
        <w:spacing w:line="700" w:lineRule="exact"/>
        <w:rPr>
          <w:rFonts w:hint="eastAsia" w:ascii="仿宋" w:hAnsi="仿宋" w:eastAsia="仿宋" w:cs="仿宋"/>
          <w:b/>
          <w:bCs/>
          <w:color w:val="auto"/>
          <w:sz w:val="36"/>
          <w:szCs w:val="36"/>
          <w:highlight w:val="none"/>
        </w:rPr>
      </w:pPr>
    </w:p>
    <w:p>
      <w:pPr>
        <w:tabs>
          <w:tab w:val="left" w:pos="4620"/>
        </w:tabs>
        <w:spacing w:line="700" w:lineRule="exact"/>
        <w:rPr>
          <w:rFonts w:hint="eastAsia" w:ascii="仿宋" w:hAnsi="仿宋" w:eastAsia="仿宋" w:cs="仿宋"/>
          <w:b/>
          <w:bCs/>
          <w:color w:val="auto"/>
          <w:sz w:val="36"/>
          <w:szCs w:val="36"/>
          <w:highlight w:val="none"/>
        </w:rPr>
      </w:pPr>
    </w:p>
    <w:p>
      <w:pPr>
        <w:tabs>
          <w:tab w:val="left" w:pos="4620"/>
        </w:tabs>
        <w:spacing w:line="700" w:lineRule="exact"/>
        <w:jc w:val="center"/>
        <w:rPr>
          <w:rFonts w:hint="eastAsia" w:ascii="仿宋" w:hAnsi="仿宋" w:eastAsia="仿宋" w:cs="仿宋"/>
          <w:b/>
          <w:bCs/>
          <w:color w:val="auto"/>
          <w:sz w:val="36"/>
          <w:szCs w:val="36"/>
          <w:highlight w:val="none"/>
        </w:rPr>
      </w:pPr>
    </w:p>
    <w:p>
      <w:pPr>
        <w:tabs>
          <w:tab w:val="left" w:pos="4620"/>
        </w:tabs>
        <w:spacing w:line="700" w:lineRule="exact"/>
        <w:jc w:val="center"/>
        <w:rPr>
          <w:rFonts w:hint="eastAsia" w:ascii="仿宋" w:hAnsi="仿宋" w:eastAsia="仿宋" w:cs="仿宋"/>
          <w:b/>
          <w:bCs/>
          <w:color w:val="auto"/>
          <w:sz w:val="36"/>
          <w:szCs w:val="36"/>
          <w:highlight w:val="none"/>
          <w:lang w:eastAsia="zh-CN"/>
        </w:rPr>
      </w:pPr>
      <w:r>
        <w:rPr>
          <w:rFonts w:hint="eastAsia" w:ascii="仿宋" w:hAnsi="仿宋" w:eastAsia="仿宋" w:cs="仿宋"/>
          <w:b/>
          <w:bCs/>
          <w:color w:val="auto"/>
          <w:sz w:val="36"/>
          <w:szCs w:val="36"/>
          <w:highlight w:val="none"/>
          <w:lang w:eastAsia="zh-CN"/>
        </w:rPr>
        <w:t>赣州市肿瘤医院</w:t>
      </w:r>
    </w:p>
    <w:p>
      <w:pPr>
        <w:tabs>
          <w:tab w:val="left" w:pos="4620"/>
        </w:tabs>
        <w:spacing w:line="700" w:lineRule="exact"/>
        <w:jc w:val="center"/>
        <w:rPr>
          <w:rFonts w:hint="eastAsia" w:ascii="仿宋" w:hAnsi="仿宋" w:eastAsia="仿宋" w:cs="仿宋"/>
          <w:b/>
          <w:bCs/>
          <w:color w:val="auto"/>
          <w:sz w:val="36"/>
          <w:szCs w:val="36"/>
          <w:highlight w:val="none"/>
          <w:lang w:val="en-US" w:eastAsia="zh-CN"/>
        </w:rPr>
      </w:pPr>
      <w:r>
        <w:rPr>
          <w:rFonts w:hint="eastAsia" w:ascii="仿宋" w:hAnsi="仿宋" w:eastAsia="仿宋" w:cs="仿宋"/>
          <w:b/>
          <w:bCs/>
          <w:color w:val="auto"/>
          <w:sz w:val="36"/>
          <w:szCs w:val="36"/>
          <w:highlight w:val="none"/>
        </w:rPr>
        <w:t>二0</w:t>
      </w:r>
      <w:r>
        <w:rPr>
          <w:rFonts w:hint="eastAsia" w:ascii="仿宋" w:hAnsi="仿宋" w:eastAsia="仿宋" w:cs="仿宋"/>
          <w:b/>
          <w:bCs/>
          <w:color w:val="auto"/>
          <w:sz w:val="36"/>
          <w:szCs w:val="36"/>
          <w:highlight w:val="none"/>
          <w:lang w:eastAsia="zh-CN"/>
        </w:rPr>
        <w:t>二</w:t>
      </w:r>
      <w:r>
        <w:rPr>
          <w:rFonts w:hint="eastAsia" w:ascii="仿宋" w:hAnsi="仿宋" w:eastAsia="仿宋" w:cs="仿宋"/>
          <w:b/>
          <w:bCs/>
          <w:color w:val="auto"/>
          <w:sz w:val="36"/>
          <w:szCs w:val="36"/>
          <w:highlight w:val="none"/>
          <w:lang w:val="en-US" w:eastAsia="zh-CN"/>
        </w:rPr>
        <w:t>四</w:t>
      </w:r>
      <w:r>
        <w:rPr>
          <w:rFonts w:hint="eastAsia" w:ascii="仿宋" w:hAnsi="仿宋" w:eastAsia="仿宋" w:cs="仿宋"/>
          <w:b/>
          <w:bCs/>
          <w:color w:val="auto"/>
          <w:sz w:val="36"/>
          <w:szCs w:val="36"/>
          <w:highlight w:val="none"/>
        </w:rPr>
        <w:t>年</w:t>
      </w:r>
      <w:r>
        <w:rPr>
          <w:rFonts w:hint="eastAsia" w:ascii="仿宋" w:hAnsi="仿宋" w:eastAsia="仿宋" w:cs="仿宋"/>
          <w:b/>
          <w:bCs/>
          <w:color w:val="auto"/>
          <w:sz w:val="36"/>
          <w:szCs w:val="36"/>
          <w:highlight w:val="none"/>
          <w:lang w:val="en-US" w:eastAsia="zh-CN"/>
        </w:rPr>
        <w:t xml:space="preserve"> 四 </w:t>
      </w:r>
      <w:r>
        <w:rPr>
          <w:rFonts w:hint="eastAsia" w:ascii="仿宋" w:hAnsi="仿宋" w:eastAsia="仿宋" w:cs="仿宋"/>
          <w:b/>
          <w:bCs/>
          <w:color w:val="auto"/>
          <w:sz w:val="36"/>
          <w:szCs w:val="36"/>
          <w:highlight w:val="none"/>
        </w:rPr>
        <w:t>月</w:t>
      </w:r>
      <w:r>
        <w:rPr>
          <w:rFonts w:hint="eastAsia" w:ascii="仿宋" w:hAnsi="仿宋" w:eastAsia="仿宋" w:cs="仿宋"/>
          <w:b/>
          <w:bCs/>
          <w:color w:val="auto"/>
          <w:sz w:val="36"/>
          <w:szCs w:val="36"/>
          <w:highlight w:val="none"/>
          <w:lang w:val="en-US" w:eastAsia="zh-CN"/>
        </w:rPr>
        <w:t>十八日</w:t>
      </w: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pStyle w:val="10"/>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kern w:val="44"/>
          <w:sz w:val="44"/>
          <w:szCs w:val="21"/>
          <w:highlight w:val="none"/>
        </w:rPr>
      </w:pPr>
      <w:r>
        <w:rPr>
          <w:rFonts w:hint="eastAsia" w:ascii="仿宋" w:hAnsi="仿宋" w:eastAsia="仿宋" w:cs="仿宋"/>
          <w:b/>
          <w:bCs/>
          <w:color w:val="auto"/>
          <w:sz w:val="36"/>
          <w:szCs w:val="36"/>
          <w:highlight w:val="none"/>
        </w:rPr>
        <w:t>目    录</w:t>
      </w:r>
      <w:r>
        <w:rPr>
          <w:rFonts w:hint="eastAsia" w:ascii="仿宋" w:hAnsi="仿宋" w:eastAsia="仿宋" w:cs="仿宋"/>
          <w:color w:val="auto"/>
          <w:szCs w:val="21"/>
          <w:highlight w:val="none"/>
        </w:rPr>
        <w:fldChar w:fldCharType="begin"/>
      </w:r>
      <w:r>
        <w:rPr>
          <w:rFonts w:hint="eastAsia" w:ascii="仿宋" w:hAnsi="仿宋" w:eastAsia="仿宋" w:cs="仿宋"/>
          <w:color w:val="auto"/>
          <w:szCs w:val="21"/>
          <w:highlight w:val="none"/>
        </w:rPr>
        <w:instrText xml:space="preserve"> TOC \o "1-2" \u </w:instrText>
      </w:r>
      <w:r>
        <w:rPr>
          <w:rFonts w:hint="eastAsia" w:ascii="仿宋" w:hAnsi="仿宋" w:eastAsia="仿宋" w:cs="仿宋"/>
          <w:color w:val="auto"/>
          <w:szCs w:val="21"/>
          <w:highlight w:val="none"/>
        </w:rPr>
        <w:fldChar w:fldCharType="separate"/>
      </w:r>
    </w:p>
    <w:p>
      <w:pPr>
        <w:pStyle w:val="13"/>
        <w:tabs>
          <w:tab w:val="right" w:leader="dot" w:pos="8312"/>
          <w:tab w:val="clear" w:pos="9514"/>
        </w:tabs>
        <w:spacing w:line="500" w:lineRule="exact"/>
        <w:ind w:left="-435" w:hanging="105"/>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 xml:space="preserve">第一章  </w:t>
      </w:r>
      <w:r>
        <w:rPr>
          <w:rFonts w:hint="eastAsia" w:ascii="仿宋" w:hAnsi="仿宋" w:eastAsia="仿宋" w:cs="仿宋"/>
          <w:color w:val="auto"/>
          <w:kern w:val="0"/>
          <w:sz w:val="24"/>
          <w:szCs w:val="24"/>
          <w:highlight w:val="none"/>
          <w:lang w:eastAsia="zh-CN"/>
        </w:rPr>
        <w:t>竞争性谈判文</w:t>
      </w:r>
      <w:r>
        <w:rPr>
          <w:rFonts w:hint="eastAsia" w:ascii="仿宋" w:hAnsi="仿宋" w:eastAsia="仿宋" w:cs="仿宋"/>
          <w:color w:val="auto"/>
          <w:kern w:val="0"/>
          <w:sz w:val="24"/>
          <w:szCs w:val="24"/>
          <w:highlight w:val="none"/>
        </w:rPr>
        <w:t>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_Toc13356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rPr>
        <w:fldChar w:fldCharType="end"/>
      </w:r>
    </w:p>
    <w:p>
      <w:pPr>
        <w:pStyle w:val="3"/>
        <w:tabs>
          <w:tab w:val="right" w:leader="dot" w:pos="8312"/>
        </w:tabs>
        <w:spacing w:line="500" w:lineRule="exac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一、</w:t>
      </w:r>
      <w:r>
        <w:rPr>
          <w:rFonts w:hint="eastAsia" w:ascii="仿宋" w:hAnsi="仿宋" w:eastAsia="仿宋" w:cs="仿宋"/>
          <w:color w:val="auto"/>
          <w:kern w:val="0"/>
          <w:sz w:val="24"/>
          <w:szCs w:val="24"/>
          <w:highlight w:val="none"/>
          <w:lang w:eastAsia="zh-CN"/>
        </w:rPr>
        <w:t>谈</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lang w:eastAsia="zh-CN"/>
        </w:rPr>
        <w:t>判</w:t>
      </w: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rPr>
        <w:t>邀 请</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_Toc15246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rPr>
        <w:fldChar w:fldCharType="end"/>
      </w:r>
    </w:p>
    <w:p>
      <w:pPr>
        <w:pStyle w:val="13"/>
        <w:tabs>
          <w:tab w:val="right" w:leader="dot" w:pos="8312"/>
          <w:tab w:val="clear" w:pos="9514"/>
        </w:tabs>
        <w:spacing w:line="500" w:lineRule="exact"/>
        <w:ind w:left="-328" w:leftChars="-156" w:firstLine="600" w:firstLineChars="250"/>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二、</w:t>
      </w:r>
      <w:r>
        <w:rPr>
          <w:rFonts w:hint="eastAsia" w:ascii="仿宋" w:hAnsi="仿宋" w:eastAsia="仿宋" w:cs="仿宋"/>
          <w:color w:val="auto"/>
          <w:kern w:val="0"/>
          <w:sz w:val="24"/>
          <w:szCs w:val="24"/>
          <w:highlight w:val="none"/>
          <w:lang w:eastAsia="zh-CN"/>
        </w:rPr>
        <w:t>响应供应商</w:t>
      </w:r>
      <w:r>
        <w:rPr>
          <w:rFonts w:hint="eastAsia" w:ascii="仿宋" w:hAnsi="仿宋" w:eastAsia="仿宋" w:cs="仿宋"/>
          <w:color w:val="auto"/>
          <w:kern w:val="0"/>
          <w:sz w:val="24"/>
          <w:szCs w:val="24"/>
          <w:highlight w:val="none"/>
        </w:rPr>
        <w:t>须知</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4</w:t>
      </w:r>
    </w:p>
    <w:p>
      <w:pPr>
        <w:pStyle w:val="3"/>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一</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竞争性谈判文</w:t>
      </w:r>
      <w:r>
        <w:rPr>
          <w:rFonts w:hint="eastAsia" w:ascii="仿宋" w:hAnsi="仿宋" w:eastAsia="仿宋" w:cs="仿宋"/>
          <w:color w:val="auto"/>
          <w:kern w:val="0"/>
          <w:sz w:val="24"/>
          <w:szCs w:val="24"/>
          <w:highlight w:val="none"/>
        </w:rPr>
        <w:t>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4</w:t>
      </w:r>
    </w:p>
    <w:p>
      <w:pPr>
        <w:pStyle w:val="3"/>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二</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响应</w:t>
      </w:r>
      <w:r>
        <w:rPr>
          <w:rFonts w:hint="eastAsia" w:ascii="仿宋" w:hAnsi="仿宋" w:eastAsia="仿宋" w:cs="仿宋"/>
          <w:color w:val="auto"/>
          <w:kern w:val="0"/>
          <w:sz w:val="24"/>
          <w:szCs w:val="24"/>
          <w:highlight w:val="none"/>
        </w:rPr>
        <w:t>文件的编制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5</w:t>
      </w:r>
    </w:p>
    <w:p>
      <w:pPr>
        <w:pStyle w:val="3"/>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三</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响应</w:t>
      </w:r>
      <w:r>
        <w:rPr>
          <w:rFonts w:hint="eastAsia" w:ascii="仿宋" w:hAnsi="仿宋" w:eastAsia="仿宋" w:cs="仿宋"/>
          <w:color w:val="auto"/>
          <w:kern w:val="0"/>
          <w:sz w:val="24"/>
          <w:szCs w:val="24"/>
          <w:highlight w:val="none"/>
        </w:rPr>
        <w:t>文件的递交</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eastAsia="zh-CN"/>
        </w:rPr>
        <w:t>7</w:t>
      </w:r>
    </w:p>
    <w:p>
      <w:pPr>
        <w:pStyle w:val="3"/>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四</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谈</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lang w:eastAsia="zh-CN"/>
        </w:rPr>
        <w:t>判</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eastAsia="zh-CN"/>
        </w:rPr>
        <w:t>8</w:t>
      </w:r>
    </w:p>
    <w:p>
      <w:pPr>
        <w:pStyle w:val="3"/>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五</w:t>
      </w:r>
      <w:r>
        <w:rPr>
          <w:rFonts w:hint="eastAsia" w:ascii="仿宋" w:hAnsi="仿宋" w:eastAsia="仿宋" w:cs="仿宋"/>
          <w:color w:val="auto"/>
          <w:sz w:val="24"/>
          <w:szCs w:val="24"/>
          <w:highlight w:val="none"/>
        </w:rPr>
        <w:t>）授予合同</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eastAsia="zh-CN"/>
        </w:rPr>
        <w:t>11</w:t>
      </w:r>
    </w:p>
    <w:p>
      <w:pPr>
        <w:pStyle w:val="13"/>
        <w:tabs>
          <w:tab w:val="right" w:leader="dot" w:pos="8312"/>
          <w:tab w:val="clear" w:pos="9514"/>
        </w:tabs>
        <w:spacing w:line="500" w:lineRule="exact"/>
        <w:ind w:left="-328" w:leftChars="-156" w:firstLine="600" w:firstLineChars="250"/>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三、项目需求</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_Toc527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13</w:t>
      </w:r>
      <w:r>
        <w:rPr>
          <w:rFonts w:hint="eastAsia" w:ascii="仿宋" w:hAnsi="仿宋" w:eastAsia="仿宋" w:cs="仿宋"/>
          <w:color w:val="auto"/>
          <w:sz w:val="24"/>
          <w:szCs w:val="24"/>
          <w:highlight w:val="none"/>
        </w:rPr>
        <w:fldChar w:fldCharType="end"/>
      </w:r>
    </w:p>
    <w:p>
      <w:pPr>
        <w:pStyle w:val="13"/>
        <w:tabs>
          <w:tab w:val="right" w:leader="dot" w:pos="8312"/>
          <w:tab w:val="clear" w:pos="9514"/>
        </w:tabs>
        <w:spacing w:line="500" w:lineRule="exact"/>
        <w:ind w:left="-435" w:hanging="105"/>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第二章  附件（</w:t>
      </w:r>
      <w:r>
        <w:rPr>
          <w:rFonts w:hint="eastAsia" w:ascii="仿宋" w:hAnsi="仿宋" w:eastAsia="仿宋" w:cs="仿宋"/>
          <w:color w:val="auto"/>
          <w:sz w:val="24"/>
          <w:szCs w:val="24"/>
          <w:highlight w:val="none"/>
          <w:lang w:eastAsia="zh-CN"/>
        </w:rPr>
        <w:t>响应</w:t>
      </w:r>
      <w:r>
        <w:rPr>
          <w:rFonts w:hint="eastAsia" w:ascii="仿宋" w:hAnsi="仿宋" w:eastAsia="仿宋" w:cs="仿宋"/>
          <w:color w:val="auto"/>
          <w:sz w:val="24"/>
          <w:szCs w:val="24"/>
          <w:highlight w:val="none"/>
        </w:rPr>
        <w:t>文件格式）</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16</w:t>
      </w:r>
    </w:p>
    <w:p>
      <w:pPr>
        <w:pStyle w:val="3"/>
        <w:tabs>
          <w:tab w:val="right" w:leader="dot" w:pos="8312"/>
        </w:tabs>
        <w:spacing w:line="50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1．投标函</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17</w:t>
      </w:r>
    </w:p>
    <w:p>
      <w:pPr>
        <w:pStyle w:val="3"/>
        <w:tabs>
          <w:tab w:val="right" w:leader="dot" w:pos="8312"/>
        </w:tabs>
        <w:spacing w:line="50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投标报价一览表（格式）</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18</w:t>
      </w:r>
    </w:p>
    <w:p>
      <w:pPr>
        <w:pStyle w:val="3"/>
        <w:tabs>
          <w:tab w:val="right" w:leader="dot" w:pos="8312"/>
        </w:tabs>
        <w:spacing w:line="50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3．资格证明文件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19</w:t>
      </w:r>
    </w:p>
    <w:p>
      <w:pPr>
        <w:pStyle w:val="3"/>
        <w:tabs>
          <w:tab w:val="right" w:leader="dot" w:pos="8312"/>
        </w:tabs>
        <w:spacing w:line="500" w:lineRule="exact"/>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13"/>
        <w:tabs>
          <w:tab w:val="right" w:leader="dot" w:pos="8312"/>
          <w:tab w:val="clear" w:pos="9514"/>
        </w:tabs>
        <w:spacing w:line="360" w:lineRule="exact"/>
        <w:ind w:left="-435" w:hanging="105"/>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fldChar w:fldCharType="end"/>
      </w:r>
    </w:p>
    <w:p>
      <w:pPr>
        <w:pStyle w:val="4"/>
        <w:spacing w:before="0" w:after="0" w:line="240" w:lineRule="auto"/>
        <w:jc w:val="center"/>
        <w:rPr>
          <w:rFonts w:hint="eastAsia" w:ascii="仿宋" w:hAnsi="仿宋" w:eastAsia="仿宋" w:cs="仿宋"/>
          <w:color w:val="auto"/>
          <w:kern w:val="0"/>
          <w:highlight w:val="none"/>
        </w:rPr>
      </w:pPr>
      <w:bookmarkStart w:id="0" w:name="_Toc13356"/>
    </w:p>
    <w:p>
      <w:pPr>
        <w:rPr>
          <w:rFonts w:hint="eastAsia" w:ascii="仿宋" w:hAnsi="仿宋" w:eastAsia="仿宋" w:cs="仿宋"/>
          <w:color w:val="auto"/>
          <w:kern w:val="0"/>
          <w:highlight w:val="none"/>
        </w:rPr>
      </w:pPr>
    </w:p>
    <w:p>
      <w:pPr>
        <w:pStyle w:val="2"/>
        <w:rPr>
          <w:rFonts w:hint="eastAsia" w:ascii="仿宋" w:hAnsi="仿宋" w:eastAsia="仿宋" w:cs="仿宋"/>
          <w:color w:val="auto"/>
          <w:highlight w:val="none"/>
        </w:rPr>
        <w:sectPr>
          <w:headerReference r:id="rId3" w:type="default"/>
          <w:pgSz w:w="11906" w:h="16838"/>
          <w:pgMar w:top="1440" w:right="1797" w:bottom="1440" w:left="1797" w:header="851" w:footer="992" w:gutter="0"/>
          <w:pgNumType w:start="1"/>
          <w:cols w:space="720" w:num="1"/>
          <w:docGrid w:type="lines" w:linePitch="312" w:charSpace="0"/>
        </w:sectPr>
      </w:pPr>
    </w:p>
    <w:p>
      <w:pPr>
        <w:pStyle w:val="4"/>
        <w:spacing w:before="0" w:after="0" w:line="240" w:lineRule="auto"/>
        <w:jc w:val="center"/>
        <w:rPr>
          <w:rFonts w:hint="eastAsia" w:ascii="仿宋" w:hAnsi="仿宋" w:eastAsia="仿宋" w:cs="仿宋"/>
          <w:color w:val="auto"/>
          <w:kern w:val="0"/>
          <w:highlight w:val="none"/>
        </w:rPr>
      </w:pPr>
      <w:r>
        <w:rPr>
          <w:rFonts w:hint="eastAsia" w:ascii="仿宋" w:hAnsi="仿宋" w:eastAsia="仿宋" w:cs="仿宋"/>
          <w:color w:val="auto"/>
          <w:kern w:val="0"/>
          <w:highlight w:val="none"/>
        </w:rPr>
        <w:t xml:space="preserve">第一章  </w:t>
      </w:r>
      <w:r>
        <w:rPr>
          <w:rFonts w:hint="eastAsia" w:ascii="仿宋" w:hAnsi="仿宋" w:eastAsia="仿宋" w:cs="仿宋"/>
          <w:color w:val="auto"/>
          <w:kern w:val="0"/>
          <w:highlight w:val="none"/>
          <w:lang w:eastAsia="zh-CN"/>
        </w:rPr>
        <w:t>竞争性谈判</w:t>
      </w:r>
      <w:r>
        <w:rPr>
          <w:rFonts w:hint="eastAsia" w:ascii="仿宋" w:hAnsi="仿宋" w:eastAsia="仿宋" w:cs="仿宋"/>
          <w:color w:val="auto"/>
          <w:kern w:val="0"/>
          <w:highlight w:val="none"/>
        </w:rPr>
        <w:t>文件</w:t>
      </w:r>
      <w:bookmarkEnd w:id="0"/>
    </w:p>
    <w:p>
      <w:pPr>
        <w:pStyle w:val="5"/>
        <w:numPr>
          <w:ilvl w:val="0"/>
          <w:numId w:val="1"/>
        </w:numPr>
        <w:spacing w:line="240" w:lineRule="auto"/>
        <w:ind w:firstLine="2869" w:firstLineChars="893"/>
        <w:jc w:val="both"/>
        <w:rPr>
          <w:rFonts w:hint="eastAsia" w:ascii="仿宋" w:hAnsi="仿宋" w:eastAsia="仿宋" w:cs="仿宋"/>
          <w:color w:val="auto"/>
          <w:kern w:val="0"/>
          <w:highlight w:val="none"/>
        </w:rPr>
      </w:pPr>
      <w:bookmarkStart w:id="1" w:name="_Hlt509650027"/>
      <w:bookmarkEnd w:id="1"/>
      <w:bookmarkStart w:id="2" w:name="_Hlt519045778"/>
      <w:bookmarkEnd w:id="2"/>
      <w:bookmarkStart w:id="3" w:name="_Toc15246"/>
      <w:r>
        <w:rPr>
          <w:rFonts w:hint="eastAsia" w:ascii="仿宋" w:hAnsi="仿宋" w:eastAsia="仿宋" w:cs="仿宋"/>
          <w:color w:val="auto"/>
          <w:kern w:val="0"/>
          <w:highlight w:val="none"/>
          <w:lang w:eastAsia="zh-CN"/>
        </w:rPr>
        <w:t>谈判</w:t>
      </w:r>
      <w:r>
        <w:rPr>
          <w:rFonts w:hint="eastAsia" w:ascii="仿宋" w:hAnsi="仿宋" w:eastAsia="仿宋" w:cs="仿宋"/>
          <w:color w:val="auto"/>
          <w:kern w:val="0"/>
          <w:highlight w:val="none"/>
        </w:rPr>
        <w:t>邀请</w:t>
      </w:r>
      <w:bookmarkEnd w:id="3"/>
    </w:p>
    <w:p>
      <w:pPr>
        <w:keepNext w:val="0"/>
        <w:keepLines w:val="0"/>
        <w:widowControl/>
        <w:suppressLineNumbers w:val="0"/>
        <w:ind w:firstLine="560" w:firstLineChars="200"/>
        <w:jc w:val="left"/>
        <w:rPr>
          <w:rFonts w:hint="eastAsia" w:ascii="仿宋" w:hAnsi="仿宋" w:eastAsia="仿宋" w:cs="仿宋"/>
          <w:b w:val="0"/>
          <w:bCs w:val="0"/>
          <w:i w:val="0"/>
          <w:iCs w:val="0"/>
          <w:caps w:val="0"/>
          <w:color w:val="auto"/>
          <w:spacing w:val="0"/>
          <w:kern w:val="0"/>
          <w:sz w:val="28"/>
          <w:szCs w:val="28"/>
          <w:highlight w:val="none"/>
          <w:lang w:val="en-US" w:eastAsia="zh-CN" w:bidi="ar"/>
        </w:rPr>
      </w:pPr>
      <w:r>
        <w:rPr>
          <w:rFonts w:hint="eastAsia" w:ascii="仿宋" w:hAnsi="仿宋" w:eastAsia="仿宋" w:cs="仿宋"/>
          <w:b w:val="0"/>
          <w:bCs w:val="0"/>
          <w:i w:val="0"/>
          <w:iCs w:val="0"/>
          <w:caps w:val="0"/>
          <w:color w:val="auto"/>
          <w:spacing w:val="0"/>
          <w:kern w:val="0"/>
          <w:sz w:val="28"/>
          <w:szCs w:val="28"/>
          <w:highlight w:val="none"/>
          <w:lang w:val="en-US" w:eastAsia="zh-CN" w:bidi="ar"/>
        </w:rPr>
        <w:t>赣州市肿瘤医院对水电五金采购项目进行竞争性谈判，现欢迎符合资格条件的供应商前来参加。</w:t>
      </w:r>
    </w:p>
    <w:p>
      <w:pPr>
        <w:keepNext w:val="0"/>
        <w:keepLines w:val="0"/>
        <w:widowControl/>
        <w:suppressLineNumbers w:val="0"/>
        <w:jc w:val="left"/>
        <w:rPr>
          <w:rFonts w:hint="default" w:ascii="仿宋" w:hAnsi="仿宋" w:eastAsia="仿宋" w:cs="仿宋"/>
          <w:i w:val="0"/>
          <w:iCs w:val="0"/>
          <w:caps w:val="0"/>
          <w:color w:val="auto"/>
          <w:spacing w:val="0"/>
          <w:kern w:val="0"/>
          <w:sz w:val="28"/>
          <w:szCs w:val="28"/>
          <w:highlight w:val="none"/>
          <w:lang w:val="en-US" w:eastAsia="zh-CN" w:bidi="ar"/>
        </w:rPr>
      </w:pPr>
      <w:r>
        <w:rPr>
          <w:rStyle w:val="20"/>
          <w:rFonts w:hint="eastAsia" w:ascii="仿宋" w:hAnsi="仿宋" w:eastAsia="仿宋" w:cs="仿宋"/>
          <w:b/>
          <w:bCs/>
          <w:i w:val="0"/>
          <w:iCs w:val="0"/>
          <w:caps w:val="0"/>
          <w:color w:val="auto"/>
          <w:spacing w:val="0"/>
          <w:kern w:val="0"/>
          <w:sz w:val="28"/>
          <w:szCs w:val="28"/>
          <w:highlight w:val="none"/>
          <w:lang w:val="en-US" w:eastAsia="zh-CN" w:bidi="ar"/>
        </w:rPr>
        <w:t>一、项目编号：</w:t>
      </w:r>
      <w:r>
        <w:rPr>
          <w:rFonts w:hint="eastAsia" w:ascii="仿宋" w:hAnsi="仿宋" w:eastAsia="仿宋" w:cs="仿宋"/>
          <w:i w:val="0"/>
          <w:iCs w:val="0"/>
          <w:caps w:val="0"/>
          <w:color w:val="auto"/>
          <w:spacing w:val="0"/>
          <w:kern w:val="0"/>
          <w:sz w:val="28"/>
          <w:szCs w:val="28"/>
          <w:highlight w:val="none"/>
          <w:lang w:val="en-US" w:eastAsia="zh-CN" w:bidi="ar"/>
        </w:rPr>
        <w:t>CGB2024-04</w:t>
      </w:r>
      <w:bookmarkStart w:id="63" w:name="_GoBack"/>
      <w:bookmarkEnd w:id="63"/>
      <w:r>
        <w:rPr>
          <w:rFonts w:hint="eastAsia" w:ascii="仿宋" w:hAnsi="仿宋" w:eastAsia="仿宋" w:cs="仿宋"/>
          <w:i w:val="0"/>
          <w:iCs w:val="0"/>
          <w:caps w:val="0"/>
          <w:color w:val="auto"/>
          <w:spacing w:val="0"/>
          <w:kern w:val="0"/>
          <w:sz w:val="28"/>
          <w:szCs w:val="28"/>
          <w:highlight w:val="none"/>
          <w:lang w:val="en-US" w:eastAsia="zh-CN" w:bidi="ar"/>
        </w:rPr>
        <w:t>01</w:t>
      </w:r>
    </w:p>
    <w:p>
      <w:pPr>
        <w:keepNext w:val="0"/>
        <w:keepLines w:val="0"/>
        <w:widowControl/>
        <w:suppressLineNumbers w:val="0"/>
        <w:jc w:val="left"/>
        <w:rPr>
          <w:rFonts w:hint="eastAsia" w:ascii="仿宋" w:hAnsi="仿宋" w:eastAsia="仿宋" w:cs="仿宋"/>
          <w:i w:val="0"/>
          <w:iCs w:val="0"/>
          <w:caps w:val="0"/>
          <w:color w:val="auto"/>
          <w:spacing w:val="0"/>
          <w:kern w:val="0"/>
          <w:sz w:val="28"/>
          <w:szCs w:val="28"/>
          <w:highlight w:val="none"/>
          <w:lang w:val="en-US" w:eastAsia="zh-CN" w:bidi="ar"/>
        </w:rPr>
      </w:pPr>
      <w:r>
        <w:rPr>
          <w:rFonts w:hint="eastAsia" w:ascii="仿宋" w:hAnsi="仿宋" w:eastAsia="仿宋" w:cs="仿宋"/>
          <w:i w:val="0"/>
          <w:iCs w:val="0"/>
          <w:caps w:val="0"/>
          <w:color w:val="auto"/>
          <w:spacing w:val="0"/>
          <w:kern w:val="0"/>
          <w:sz w:val="28"/>
          <w:szCs w:val="28"/>
          <w:highlight w:val="none"/>
          <w:lang w:val="en-US" w:eastAsia="zh-CN" w:bidi="ar"/>
        </w:rPr>
        <w:t>二、</w:t>
      </w:r>
      <w:r>
        <w:rPr>
          <w:rStyle w:val="20"/>
          <w:rFonts w:hint="eastAsia" w:ascii="仿宋" w:hAnsi="仿宋" w:eastAsia="仿宋" w:cs="仿宋"/>
          <w:b/>
          <w:bCs/>
          <w:i w:val="0"/>
          <w:iCs w:val="0"/>
          <w:caps w:val="0"/>
          <w:color w:val="auto"/>
          <w:spacing w:val="0"/>
          <w:kern w:val="0"/>
          <w:sz w:val="28"/>
          <w:szCs w:val="28"/>
          <w:highlight w:val="none"/>
          <w:lang w:val="en-US" w:eastAsia="zh-CN" w:bidi="ar"/>
        </w:rPr>
        <w:t>采购方式：</w:t>
      </w:r>
      <w:r>
        <w:rPr>
          <w:rFonts w:hint="eastAsia" w:ascii="仿宋" w:hAnsi="仿宋" w:eastAsia="仿宋" w:cs="仿宋"/>
          <w:i w:val="0"/>
          <w:iCs w:val="0"/>
          <w:caps w:val="0"/>
          <w:color w:val="auto"/>
          <w:spacing w:val="0"/>
          <w:kern w:val="0"/>
          <w:sz w:val="28"/>
          <w:szCs w:val="28"/>
          <w:highlight w:val="none"/>
          <w:lang w:val="en-US" w:eastAsia="zh-CN" w:bidi="ar"/>
        </w:rPr>
        <w:t>竞争性谈判</w:t>
      </w:r>
    </w:p>
    <w:p>
      <w:pPr>
        <w:keepNext w:val="0"/>
        <w:keepLines w:val="0"/>
        <w:widowControl/>
        <w:suppressLineNumbers w:val="0"/>
        <w:jc w:val="left"/>
        <w:rPr>
          <w:rFonts w:hint="eastAsia" w:ascii="仿宋" w:hAnsi="仿宋" w:eastAsia="仿宋" w:cs="仿宋"/>
          <w:color w:val="auto"/>
          <w:sz w:val="28"/>
          <w:szCs w:val="28"/>
          <w:highlight w:val="none"/>
        </w:rPr>
      </w:pPr>
      <w:r>
        <w:rPr>
          <w:rStyle w:val="20"/>
          <w:rFonts w:hint="eastAsia" w:ascii="仿宋" w:hAnsi="仿宋" w:eastAsia="仿宋" w:cs="仿宋"/>
          <w:b/>
          <w:bCs/>
          <w:i w:val="0"/>
          <w:iCs w:val="0"/>
          <w:caps w:val="0"/>
          <w:color w:val="auto"/>
          <w:spacing w:val="0"/>
          <w:kern w:val="0"/>
          <w:sz w:val="28"/>
          <w:szCs w:val="28"/>
          <w:highlight w:val="none"/>
          <w:lang w:val="en-US" w:eastAsia="zh-CN" w:bidi="ar"/>
        </w:rPr>
        <w:t>三、采购内容：</w:t>
      </w:r>
    </w:p>
    <w:tbl>
      <w:tblPr>
        <w:tblStyle w:val="17"/>
        <w:tblW w:w="9017" w:type="dxa"/>
        <w:tblInd w:w="0" w:type="dxa"/>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autofit"/>
        <w:tblCellMar>
          <w:top w:w="0" w:type="dxa"/>
          <w:left w:w="0" w:type="dxa"/>
          <w:bottom w:w="0" w:type="dxa"/>
          <w:right w:w="0" w:type="dxa"/>
        </w:tblCellMar>
      </w:tblPr>
      <w:tblGrid>
        <w:gridCol w:w="936"/>
        <w:gridCol w:w="1696"/>
        <w:gridCol w:w="1217"/>
        <w:gridCol w:w="1463"/>
        <w:gridCol w:w="1864"/>
        <w:gridCol w:w="1841"/>
      </w:tblGrid>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0" w:type="dxa"/>
            <w:left w:w="0" w:type="dxa"/>
            <w:bottom w:w="0" w:type="dxa"/>
            <w:right w:w="0" w:type="dxa"/>
          </w:tblCellMar>
        </w:tblPrEx>
        <w:trPr>
          <w:trHeight w:val="1267" w:hRule="atLeast"/>
        </w:trPr>
        <w:tc>
          <w:tcPr>
            <w:tcW w:w="936"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sz w:val="28"/>
                <w:szCs w:val="28"/>
                <w:highlight w:val="none"/>
                <w:lang w:val="en-US" w:eastAsia="zh-CN"/>
              </w:rPr>
            </w:pPr>
            <w:r>
              <w:rPr>
                <w:rFonts w:hint="eastAsia" w:ascii="仿宋" w:hAnsi="仿宋" w:eastAsia="仿宋" w:cs="仿宋"/>
                <w:i w:val="0"/>
                <w:iCs w:val="0"/>
                <w:caps w:val="0"/>
                <w:color w:val="auto"/>
                <w:spacing w:val="0"/>
                <w:sz w:val="28"/>
                <w:szCs w:val="28"/>
                <w:highlight w:val="none"/>
                <w:lang w:val="en-US" w:eastAsia="zh-CN"/>
              </w:rPr>
              <w:t>序号</w:t>
            </w:r>
          </w:p>
        </w:tc>
        <w:tc>
          <w:tcPr>
            <w:tcW w:w="1696"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sz w:val="28"/>
                <w:szCs w:val="28"/>
                <w:highlight w:val="none"/>
              </w:rPr>
            </w:pPr>
            <w:r>
              <w:rPr>
                <w:rFonts w:hint="eastAsia" w:ascii="仿宋" w:hAnsi="仿宋" w:eastAsia="仿宋" w:cs="仿宋"/>
                <w:i w:val="0"/>
                <w:iCs w:val="0"/>
                <w:caps w:val="0"/>
                <w:color w:val="auto"/>
                <w:spacing w:val="0"/>
                <w:kern w:val="0"/>
                <w:sz w:val="28"/>
                <w:szCs w:val="28"/>
                <w:highlight w:val="none"/>
                <w:lang w:val="en-US" w:eastAsia="zh-CN" w:bidi="ar"/>
              </w:rPr>
              <w:t>货物名称</w:t>
            </w:r>
          </w:p>
        </w:tc>
        <w:tc>
          <w:tcPr>
            <w:tcW w:w="1217"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i w:val="0"/>
                <w:iCs w:val="0"/>
                <w:caps w:val="0"/>
                <w:color w:val="auto"/>
                <w:spacing w:val="0"/>
                <w:kern w:val="0"/>
                <w:sz w:val="28"/>
                <w:szCs w:val="28"/>
                <w:highlight w:val="none"/>
                <w:lang w:val="en-US" w:eastAsia="zh-CN" w:bidi="ar"/>
              </w:rPr>
            </w:pPr>
            <w:r>
              <w:rPr>
                <w:rFonts w:hint="eastAsia" w:ascii="仿宋" w:hAnsi="仿宋" w:eastAsia="仿宋" w:cs="仿宋"/>
                <w:i w:val="0"/>
                <w:iCs w:val="0"/>
                <w:caps w:val="0"/>
                <w:color w:val="auto"/>
                <w:spacing w:val="0"/>
                <w:kern w:val="0"/>
                <w:sz w:val="28"/>
                <w:szCs w:val="28"/>
                <w:highlight w:val="none"/>
                <w:lang w:val="en-US" w:eastAsia="zh-CN" w:bidi="ar"/>
              </w:rPr>
              <w:t>数量单位</w:t>
            </w:r>
          </w:p>
        </w:tc>
        <w:tc>
          <w:tcPr>
            <w:tcW w:w="1463"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i w:val="0"/>
                <w:iCs w:val="0"/>
                <w:caps w:val="0"/>
                <w:color w:val="auto"/>
                <w:spacing w:val="0"/>
                <w:kern w:val="0"/>
                <w:sz w:val="28"/>
                <w:szCs w:val="28"/>
                <w:highlight w:val="none"/>
                <w:lang w:val="en-US" w:eastAsia="zh-CN" w:bidi="ar"/>
              </w:rPr>
            </w:pPr>
            <w:r>
              <w:rPr>
                <w:rFonts w:hint="eastAsia" w:ascii="仿宋" w:hAnsi="仿宋" w:eastAsia="仿宋" w:cs="仿宋"/>
                <w:i w:val="0"/>
                <w:iCs w:val="0"/>
                <w:caps w:val="0"/>
                <w:color w:val="auto"/>
                <w:spacing w:val="0"/>
                <w:kern w:val="0"/>
                <w:sz w:val="28"/>
                <w:szCs w:val="28"/>
                <w:highlight w:val="none"/>
                <w:lang w:val="en-US" w:eastAsia="zh-CN" w:bidi="ar"/>
              </w:rPr>
              <w:t>服务年限</w:t>
            </w:r>
          </w:p>
        </w:tc>
        <w:tc>
          <w:tcPr>
            <w:tcW w:w="1864"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kern w:val="0"/>
                <w:sz w:val="28"/>
                <w:szCs w:val="28"/>
                <w:highlight w:val="none"/>
                <w:lang w:val="en-US" w:eastAsia="zh-CN" w:bidi="ar"/>
              </w:rPr>
            </w:pPr>
            <w:r>
              <w:rPr>
                <w:rFonts w:hint="eastAsia" w:ascii="仿宋" w:hAnsi="仿宋" w:eastAsia="仿宋" w:cs="仿宋"/>
                <w:i w:val="0"/>
                <w:iCs w:val="0"/>
                <w:caps w:val="0"/>
                <w:color w:val="auto"/>
                <w:spacing w:val="0"/>
                <w:kern w:val="0"/>
                <w:sz w:val="28"/>
                <w:szCs w:val="28"/>
                <w:highlight w:val="none"/>
                <w:lang w:val="en-US" w:eastAsia="zh-CN" w:bidi="ar"/>
              </w:rPr>
              <w:t>预算金额/最高限价（元）</w:t>
            </w:r>
          </w:p>
        </w:tc>
        <w:tc>
          <w:tcPr>
            <w:tcW w:w="1841"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kern w:val="0"/>
                <w:sz w:val="28"/>
                <w:szCs w:val="28"/>
                <w:highlight w:val="none"/>
                <w:lang w:val="en-US" w:eastAsia="zh-CN" w:bidi="ar"/>
              </w:rPr>
            </w:pPr>
            <w:r>
              <w:rPr>
                <w:rFonts w:hint="eastAsia" w:ascii="仿宋" w:hAnsi="仿宋" w:eastAsia="仿宋" w:cs="仿宋"/>
                <w:i w:val="0"/>
                <w:iCs w:val="0"/>
                <w:caps w:val="0"/>
                <w:color w:val="auto"/>
                <w:spacing w:val="0"/>
                <w:kern w:val="0"/>
                <w:sz w:val="28"/>
                <w:szCs w:val="28"/>
                <w:highlight w:val="none"/>
                <w:lang w:val="en-US" w:eastAsia="zh-CN" w:bidi="ar"/>
              </w:rPr>
              <w:t>采购需求</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0" w:type="dxa"/>
            <w:left w:w="0" w:type="dxa"/>
            <w:bottom w:w="0" w:type="dxa"/>
            <w:right w:w="0" w:type="dxa"/>
          </w:tblCellMar>
        </w:tblPrEx>
        <w:trPr>
          <w:trHeight w:val="1876" w:hRule="atLeast"/>
        </w:trPr>
        <w:tc>
          <w:tcPr>
            <w:tcW w:w="936"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sz w:val="28"/>
                <w:szCs w:val="28"/>
                <w:highlight w:val="none"/>
                <w:lang w:val="en-US" w:eastAsia="zh-CN"/>
              </w:rPr>
            </w:pPr>
            <w:r>
              <w:rPr>
                <w:rFonts w:hint="eastAsia" w:ascii="仿宋" w:hAnsi="仿宋" w:eastAsia="仿宋" w:cs="仿宋"/>
                <w:i w:val="0"/>
                <w:iCs w:val="0"/>
                <w:caps w:val="0"/>
                <w:color w:val="auto"/>
                <w:spacing w:val="0"/>
                <w:sz w:val="28"/>
                <w:szCs w:val="28"/>
                <w:highlight w:val="none"/>
                <w:lang w:val="en-US" w:eastAsia="zh-CN"/>
              </w:rPr>
              <w:t>品目一</w:t>
            </w:r>
          </w:p>
        </w:tc>
        <w:tc>
          <w:tcPr>
            <w:tcW w:w="1696"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sz w:val="28"/>
                <w:szCs w:val="28"/>
                <w:highlight w:val="none"/>
              </w:rPr>
            </w:pPr>
            <w:r>
              <w:rPr>
                <w:rFonts w:hint="eastAsia" w:ascii="仿宋" w:hAnsi="仿宋" w:eastAsia="仿宋" w:cs="仿宋"/>
                <w:b w:val="0"/>
                <w:bCs w:val="0"/>
                <w:i w:val="0"/>
                <w:iCs w:val="0"/>
                <w:caps w:val="0"/>
                <w:color w:val="auto"/>
                <w:spacing w:val="0"/>
                <w:kern w:val="0"/>
                <w:sz w:val="28"/>
                <w:szCs w:val="28"/>
                <w:highlight w:val="none"/>
                <w:lang w:val="en-US" w:eastAsia="zh-CN" w:bidi="ar"/>
              </w:rPr>
              <w:t>水电五金采购</w:t>
            </w:r>
          </w:p>
        </w:tc>
        <w:tc>
          <w:tcPr>
            <w:tcW w:w="1217"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宋体" w:cs="仿宋"/>
                <w:i w:val="0"/>
                <w:iCs w:val="0"/>
                <w:caps w:val="0"/>
                <w:color w:val="auto"/>
                <w:spacing w:val="0"/>
                <w:sz w:val="28"/>
                <w:szCs w:val="28"/>
                <w:highlight w:val="none"/>
                <w:lang w:val="en-US" w:eastAsia="zh-CN"/>
              </w:rPr>
            </w:pPr>
            <w:r>
              <w:rPr>
                <w:rFonts w:hint="eastAsia" w:ascii="宋体" w:hAnsi="宋体" w:cs="宋体"/>
                <w:kern w:val="0"/>
                <w:sz w:val="24"/>
                <w:highlight w:val="none"/>
              </w:rPr>
              <w:t>1</w:t>
            </w:r>
            <w:r>
              <w:rPr>
                <w:rFonts w:hint="eastAsia" w:ascii="宋体" w:hAnsi="宋体" w:cs="宋体"/>
                <w:kern w:val="0"/>
                <w:sz w:val="24"/>
                <w:highlight w:val="none"/>
                <w:lang w:val="en-US" w:eastAsia="zh-CN"/>
              </w:rPr>
              <w:t>批</w:t>
            </w:r>
          </w:p>
        </w:tc>
        <w:tc>
          <w:tcPr>
            <w:tcW w:w="1463"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highlight w:val="none"/>
                <w:lang w:val="en-US" w:eastAsia="zh-CN"/>
              </w:rPr>
            </w:pPr>
            <w:r>
              <w:rPr>
                <w:rFonts w:hint="eastAsia" w:ascii="宋体" w:hAnsi="宋体" w:cs="宋体"/>
                <w:kern w:val="0"/>
                <w:sz w:val="24"/>
                <w:highlight w:val="none"/>
                <w:lang w:val="en-US" w:eastAsia="zh-CN"/>
              </w:rPr>
              <w:t>1年</w:t>
            </w:r>
          </w:p>
        </w:tc>
        <w:tc>
          <w:tcPr>
            <w:tcW w:w="1864"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i w:val="0"/>
                <w:iCs w:val="0"/>
                <w:caps w:val="0"/>
                <w:color w:val="auto"/>
                <w:spacing w:val="0"/>
                <w:kern w:val="0"/>
                <w:sz w:val="28"/>
                <w:szCs w:val="28"/>
                <w:highlight w:val="none"/>
                <w:lang w:val="en-US" w:eastAsia="zh-CN" w:bidi="ar"/>
              </w:rPr>
            </w:pPr>
            <w:r>
              <w:rPr>
                <w:rFonts w:hint="eastAsia" w:ascii="仿宋" w:hAnsi="仿宋" w:eastAsia="仿宋" w:cs="仿宋"/>
                <w:i w:val="0"/>
                <w:iCs w:val="0"/>
                <w:caps w:val="0"/>
                <w:color w:val="auto"/>
                <w:spacing w:val="0"/>
                <w:kern w:val="0"/>
                <w:sz w:val="28"/>
                <w:szCs w:val="28"/>
                <w:highlight w:val="none"/>
                <w:lang w:val="en-US" w:eastAsia="zh-CN" w:bidi="ar"/>
              </w:rPr>
              <w:t>95000</w:t>
            </w:r>
          </w:p>
        </w:tc>
        <w:tc>
          <w:tcPr>
            <w:tcW w:w="1841" w:type="dxa"/>
            <w:tcBorders>
              <w:top w:val="outset" w:color="auto" w:sz="6" w:space="0"/>
              <w:left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kern w:val="0"/>
                <w:sz w:val="28"/>
                <w:szCs w:val="28"/>
                <w:highlight w:val="none"/>
                <w:lang w:val="en-US" w:eastAsia="zh-CN" w:bidi="ar"/>
              </w:rPr>
            </w:pPr>
            <w:r>
              <w:rPr>
                <w:rFonts w:hint="eastAsia" w:ascii="仿宋" w:hAnsi="仿宋" w:eastAsia="仿宋" w:cs="仿宋"/>
                <w:i w:val="0"/>
                <w:iCs w:val="0"/>
                <w:caps w:val="0"/>
                <w:color w:val="auto"/>
                <w:spacing w:val="0"/>
                <w:kern w:val="0"/>
                <w:sz w:val="28"/>
                <w:szCs w:val="28"/>
                <w:highlight w:val="none"/>
                <w:lang w:val="en-US" w:eastAsia="zh-CN" w:bidi="ar"/>
              </w:rPr>
              <w:t>详见竞争性谈判文件</w:t>
            </w:r>
          </w:p>
        </w:tc>
      </w:tr>
    </w:tbl>
    <w:p>
      <w:pPr>
        <w:keepNext w:val="0"/>
        <w:keepLines w:val="0"/>
        <w:widowControl/>
        <w:numPr>
          <w:ilvl w:val="0"/>
          <w:numId w:val="2"/>
        </w:numPr>
        <w:suppressLineNumbers w:val="0"/>
        <w:ind w:left="240" w:hanging="281" w:hangingChars="100"/>
        <w:jc w:val="left"/>
        <w:rPr>
          <w:rStyle w:val="20"/>
          <w:rFonts w:hint="eastAsia" w:ascii="仿宋" w:hAnsi="仿宋" w:eastAsia="仿宋" w:cs="仿宋"/>
          <w:b/>
          <w:bCs/>
          <w:i w:val="0"/>
          <w:iCs w:val="0"/>
          <w:caps w:val="0"/>
          <w:color w:val="auto"/>
          <w:spacing w:val="0"/>
          <w:kern w:val="0"/>
          <w:sz w:val="28"/>
          <w:szCs w:val="28"/>
          <w:highlight w:val="none"/>
          <w:lang w:val="en-US" w:eastAsia="zh-CN" w:bidi="ar"/>
        </w:rPr>
      </w:pPr>
      <w:r>
        <w:rPr>
          <w:rStyle w:val="20"/>
          <w:rFonts w:hint="eastAsia" w:ascii="仿宋" w:hAnsi="仿宋" w:eastAsia="仿宋" w:cs="仿宋"/>
          <w:b/>
          <w:bCs/>
          <w:i w:val="0"/>
          <w:iCs w:val="0"/>
          <w:caps w:val="0"/>
          <w:color w:val="auto"/>
          <w:spacing w:val="0"/>
          <w:kern w:val="0"/>
          <w:sz w:val="28"/>
          <w:szCs w:val="28"/>
          <w:highlight w:val="none"/>
          <w:lang w:val="en-US" w:eastAsia="zh-CN" w:bidi="ar"/>
        </w:rPr>
        <w:t>谈判方式：</w:t>
      </w:r>
    </w:p>
    <w:p>
      <w:pPr>
        <w:keepNext w:val="0"/>
        <w:keepLines w:val="0"/>
        <w:widowControl/>
        <w:numPr>
          <w:ilvl w:val="0"/>
          <w:numId w:val="0"/>
        </w:numPr>
        <w:suppressLineNumbers w:val="0"/>
        <w:ind w:leftChars="-100" w:firstLine="560" w:firstLineChars="200"/>
        <w:jc w:val="left"/>
        <w:rPr>
          <w:rFonts w:hint="eastAsia" w:ascii="仿宋" w:hAnsi="仿宋" w:eastAsia="仿宋" w:cs="仿宋"/>
          <w:i w:val="0"/>
          <w:iCs w:val="0"/>
          <w:caps w:val="0"/>
          <w:color w:val="auto"/>
          <w:spacing w:val="0"/>
          <w:kern w:val="0"/>
          <w:sz w:val="28"/>
          <w:szCs w:val="28"/>
          <w:highlight w:val="none"/>
          <w:lang w:val="en-US" w:eastAsia="zh-CN" w:bidi="ar"/>
        </w:rPr>
      </w:pPr>
      <w:r>
        <w:rPr>
          <w:rFonts w:hint="eastAsia" w:ascii="仿宋" w:hAnsi="仿宋" w:eastAsia="仿宋" w:cs="仿宋"/>
          <w:i w:val="0"/>
          <w:iCs w:val="0"/>
          <w:caps w:val="0"/>
          <w:color w:val="auto"/>
          <w:spacing w:val="0"/>
          <w:kern w:val="0"/>
          <w:sz w:val="28"/>
          <w:szCs w:val="28"/>
          <w:highlight w:val="none"/>
          <w:lang w:val="en-US" w:eastAsia="zh-CN" w:bidi="ar"/>
        </w:rPr>
        <w:t>本项目不接受联合体响应。开启结束后，谈判小组所有成员集中，与各响应供应商就采购项目中技术参数、售后服务以及合同草案条款等分别进行谈判，谈判小组在谈判结束后，要求符合条件的所有参加谈判的响应供应商在规定的时间内提出最终报价（二次报价）。在没有修正参数的前提下，最终报价（二次报价）不得高于第一次报价。谈判顺序由报名顺序决定。</w:t>
      </w:r>
    </w:p>
    <w:p>
      <w:pPr>
        <w:keepNext w:val="0"/>
        <w:keepLines w:val="0"/>
        <w:widowControl/>
        <w:numPr>
          <w:ilvl w:val="0"/>
          <w:numId w:val="2"/>
        </w:numPr>
        <w:suppressLineNumbers w:val="0"/>
        <w:ind w:left="281" w:leftChars="0" w:hanging="281" w:hangingChars="100"/>
        <w:jc w:val="left"/>
        <w:rPr>
          <w:rStyle w:val="20"/>
          <w:rFonts w:hint="eastAsia" w:ascii="仿宋" w:hAnsi="仿宋" w:eastAsia="仿宋" w:cs="仿宋"/>
          <w:b/>
          <w:bCs/>
          <w:i w:val="0"/>
          <w:iCs w:val="0"/>
          <w:caps w:val="0"/>
          <w:color w:val="auto"/>
          <w:spacing w:val="0"/>
          <w:kern w:val="0"/>
          <w:sz w:val="28"/>
          <w:szCs w:val="28"/>
          <w:highlight w:val="none"/>
          <w:lang w:val="en-US" w:eastAsia="zh-CN" w:bidi="ar"/>
        </w:rPr>
      </w:pPr>
      <w:r>
        <w:rPr>
          <w:rStyle w:val="20"/>
          <w:rFonts w:hint="eastAsia" w:ascii="仿宋" w:hAnsi="仿宋" w:eastAsia="仿宋" w:cs="仿宋"/>
          <w:b/>
          <w:bCs/>
          <w:i w:val="0"/>
          <w:iCs w:val="0"/>
          <w:caps w:val="0"/>
          <w:color w:val="auto"/>
          <w:spacing w:val="0"/>
          <w:kern w:val="0"/>
          <w:sz w:val="28"/>
          <w:szCs w:val="28"/>
          <w:highlight w:val="none"/>
          <w:lang w:val="en-US" w:eastAsia="zh-CN" w:bidi="ar"/>
        </w:rPr>
        <w:t>响应供应商的资格要求：</w:t>
      </w:r>
    </w:p>
    <w:p>
      <w:pPr>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lang w:val="en-US" w:eastAsia="zh-CN"/>
        </w:rPr>
        <w:t>1、</w:t>
      </w:r>
      <w:r>
        <w:rPr>
          <w:rFonts w:hint="eastAsia" w:ascii="仿宋" w:hAnsi="仿宋" w:eastAsia="仿宋" w:cs="仿宋"/>
          <w:b w:val="0"/>
          <w:bCs w:val="0"/>
          <w:sz w:val="28"/>
          <w:szCs w:val="28"/>
          <w:highlight w:val="none"/>
        </w:rPr>
        <w:t>具有独立承担民事责任能力的法人或其他组织；</w:t>
      </w:r>
    </w:p>
    <w:p>
      <w:pPr>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2、具有独立承担民事责任的能力；</w:t>
      </w:r>
    </w:p>
    <w:p>
      <w:pPr>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3、具有履行合同所必需的设备和专业技术能力；</w:t>
      </w:r>
    </w:p>
    <w:p>
      <w:pPr>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4、具有良好的商业信誉和健全的财务会计制度；</w:t>
      </w:r>
    </w:p>
    <w:p>
      <w:pPr>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5、有依法缴纳税收的良好记录；</w:t>
      </w:r>
    </w:p>
    <w:p>
      <w:pPr>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6、参加政府采购活动近三年内，在经营活动中没有重大违法记录。</w:t>
      </w:r>
    </w:p>
    <w:p>
      <w:pPr>
        <w:rPr>
          <w:rFonts w:hint="eastAsia" w:ascii="仿宋" w:hAnsi="仿宋" w:eastAsia="仿宋" w:cs="仿宋"/>
          <w:b/>
          <w:bCs/>
          <w:sz w:val="28"/>
          <w:szCs w:val="28"/>
          <w:highlight w:val="none"/>
          <w:lang w:val="en-US" w:eastAsia="zh-CN"/>
        </w:rPr>
      </w:pPr>
      <w:r>
        <w:rPr>
          <w:rFonts w:hint="eastAsia" w:ascii="仿宋" w:hAnsi="仿宋" w:eastAsia="仿宋" w:cs="仿宋"/>
          <w:b w:val="0"/>
          <w:bCs w:val="0"/>
          <w:sz w:val="28"/>
          <w:szCs w:val="28"/>
          <w:highlight w:val="none"/>
        </w:rPr>
        <w:t>7、</w:t>
      </w:r>
      <w:r>
        <w:rPr>
          <w:rFonts w:hint="eastAsia" w:ascii="仿宋" w:hAnsi="仿宋" w:eastAsia="仿宋" w:cs="仿宋"/>
          <w:b/>
          <w:bCs/>
          <w:sz w:val="28"/>
          <w:szCs w:val="28"/>
          <w:highlight w:val="none"/>
          <w:lang w:val="en-US" w:eastAsia="zh-CN"/>
        </w:rPr>
        <w:t>营业执照经营范围须包括水电、五金类。</w:t>
      </w:r>
    </w:p>
    <w:p>
      <w:pPr>
        <w:pStyle w:val="2"/>
        <w:rPr>
          <w:rFonts w:hint="default"/>
          <w:b/>
          <w:bCs/>
          <w:highlight w:val="none"/>
          <w:lang w:val="en-US" w:eastAsia="zh-CN"/>
        </w:rPr>
      </w:pPr>
      <w:r>
        <w:rPr>
          <w:rFonts w:hint="eastAsia" w:ascii="仿宋" w:hAnsi="仿宋" w:eastAsia="仿宋" w:cs="仿宋"/>
          <w:b/>
          <w:bCs/>
          <w:sz w:val="28"/>
          <w:szCs w:val="28"/>
          <w:highlight w:val="none"/>
          <w:lang w:val="en-US" w:eastAsia="zh-CN"/>
        </w:rPr>
        <w:t>8、各响应供应商须提供制造商(或总代理)授权书或投标人与制造商的经销协议或代理协议。</w:t>
      </w:r>
    </w:p>
    <w:p>
      <w:pPr>
        <w:keepNext w:val="0"/>
        <w:keepLines w:val="0"/>
        <w:widowControl/>
        <w:numPr>
          <w:ilvl w:val="0"/>
          <w:numId w:val="0"/>
        </w:numPr>
        <w:suppressLineNumbers w:val="0"/>
        <w:jc w:val="left"/>
        <w:rPr>
          <w:rFonts w:hint="eastAsia" w:ascii="仿宋" w:hAnsi="仿宋" w:eastAsia="仿宋" w:cs="仿宋"/>
          <w:sz w:val="28"/>
          <w:szCs w:val="28"/>
          <w:highlight w:val="none"/>
        </w:rPr>
      </w:pPr>
      <w:r>
        <w:rPr>
          <w:rFonts w:hint="eastAsia" w:ascii="仿宋" w:hAnsi="仿宋" w:eastAsia="仿宋" w:cs="仿宋"/>
          <w:b w:val="0"/>
          <w:bCs w:val="0"/>
          <w:sz w:val="28"/>
          <w:szCs w:val="28"/>
          <w:highlight w:val="none"/>
        </w:rPr>
        <w:t>9</w:t>
      </w:r>
      <w:r>
        <w:rPr>
          <w:rFonts w:hint="eastAsia" w:ascii="仿宋" w:hAnsi="仿宋" w:eastAsia="仿宋" w:cs="仿宋"/>
          <w:sz w:val="28"/>
          <w:szCs w:val="28"/>
          <w:highlight w:val="none"/>
        </w:rPr>
        <w:t>.本项目不接受联合体参加竞争性谈判。</w:t>
      </w:r>
    </w:p>
    <w:p>
      <w:pPr>
        <w:keepNext w:val="0"/>
        <w:keepLines w:val="0"/>
        <w:widowControl/>
        <w:numPr>
          <w:ilvl w:val="0"/>
          <w:numId w:val="0"/>
        </w:numPr>
        <w:suppressLineNumbers w:val="0"/>
        <w:jc w:val="left"/>
        <w:rPr>
          <w:rStyle w:val="20"/>
          <w:rFonts w:hint="eastAsia" w:ascii="仿宋" w:hAnsi="仿宋" w:eastAsia="仿宋" w:cs="仿宋"/>
          <w:b/>
          <w:bCs/>
          <w:i w:val="0"/>
          <w:iCs w:val="0"/>
          <w:caps w:val="0"/>
          <w:color w:val="auto"/>
          <w:spacing w:val="0"/>
          <w:kern w:val="0"/>
          <w:sz w:val="28"/>
          <w:szCs w:val="28"/>
          <w:highlight w:val="none"/>
          <w:lang w:val="en-US" w:eastAsia="zh-CN" w:bidi="ar"/>
        </w:rPr>
      </w:pPr>
      <w:r>
        <w:rPr>
          <w:rFonts w:hint="eastAsia" w:ascii="仿宋" w:hAnsi="仿宋" w:eastAsia="仿宋" w:cs="仿宋"/>
          <w:b/>
          <w:bCs/>
          <w:i w:val="0"/>
          <w:iCs w:val="0"/>
          <w:caps w:val="0"/>
          <w:color w:val="auto"/>
          <w:spacing w:val="0"/>
          <w:kern w:val="0"/>
          <w:sz w:val="28"/>
          <w:szCs w:val="28"/>
          <w:highlight w:val="none"/>
          <w:lang w:val="en-US" w:eastAsia="zh-CN" w:bidi="ar"/>
        </w:rPr>
        <w:t>六、</w:t>
      </w:r>
      <w:r>
        <w:rPr>
          <w:rStyle w:val="20"/>
          <w:rFonts w:hint="eastAsia" w:ascii="仿宋" w:hAnsi="仿宋" w:eastAsia="仿宋" w:cs="仿宋"/>
          <w:b/>
          <w:bCs/>
          <w:i w:val="0"/>
          <w:iCs w:val="0"/>
          <w:caps w:val="0"/>
          <w:color w:val="auto"/>
          <w:spacing w:val="0"/>
          <w:kern w:val="0"/>
          <w:sz w:val="28"/>
          <w:szCs w:val="28"/>
          <w:highlight w:val="none"/>
          <w:lang w:val="en-US" w:eastAsia="zh-CN" w:bidi="ar"/>
        </w:rPr>
        <w:t>报名时间、报名方式：</w:t>
      </w:r>
    </w:p>
    <w:p>
      <w:pPr>
        <w:keepNext w:val="0"/>
        <w:keepLines w:val="0"/>
        <w:widowControl/>
        <w:numPr>
          <w:ilvl w:val="0"/>
          <w:numId w:val="0"/>
        </w:numPr>
        <w:suppressLineNumbers w:val="0"/>
        <w:ind w:leftChars="-100" w:firstLine="560" w:firstLineChars="200"/>
        <w:jc w:val="left"/>
        <w:rPr>
          <w:rFonts w:hint="eastAsia" w:ascii="仿宋" w:hAnsi="仿宋" w:eastAsia="仿宋" w:cs="仿宋"/>
          <w:i w:val="0"/>
          <w:iCs w:val="0"/>
          <w:caps w:val="0"/>
          <w:color w:val="auto"/>
          <w:spacing w:val="0"/>
          <w:kern w:val="0"/>
          <w:sz w:val="28"/>
          <w:szCs w:val="28"/>
          <w:highlight w:val="none"/>
          <w:lang w:val="en-US" w:eastAsia="zh-CN" w:bidi="ar"/>
        </w:rPr>
      </w:pPr>
      <w:r>
        <w:rPr>
          <w:rFonts w:hint="eastAsia" w:ascii="仿宋" w:hAnsi="仿宋" w:eastAsia="仿宋" w:cs="仿宋"/>
          <w:i w:val="0"/>
          <w:iCs w:val="0"/>
          <w:caps w:val="0"/>
          <w:color w:val="auto"/>
          <w:spacing w:val="0"/>
          <w:kern w:val="0"/>
          <w:sz w:val="28"/>
          <w:szCs w:val="28"/>
          <w:highlight w:val="none"/>
          <w:lang w:val="en-US" w:eastAsia="zh-CN" w:bidi="ar"/>
        </w:rPr>
        <w:t>本次竞争性谈判活动采用邮箱报名，不需要到现场报名，供应商须将报名表、营业执照扫描件于2024年4月22日下午17:00之前发送到到电子邮箱gzszlyycgb@126.com。如有疑问，请拨打电话0797-8105097 晏女士。</w:t>
      </w:r>
    </w:p>
    <w:p>
      <w:pPr>
        <w:keepNext w:val="0"/>
        <w:keepLines w:val="0"/>
        <w:widowControl/>
        <w:numPr>
          <w:ilvl w:val="0"/>
          <w:numId w:val="0"/>
        </w:numPr>
        <w:suppressLineNumbers w:val="0"/>
        <w:jc w:val="left"/>
        <w:rPr>
          <w:rStyle w:val="20"/>
          <w:rFonts w:hint="eastAsia" w:ascii="仿宋" w:hAnsi="仿宋" w:eastAsia="仿宋" w:cs="仿宋"/>
          <w:b/>
          <w:bCs/>
          <w:i w:val="0"/>
          <w:iCs w:val="0"/>
          <w:caps w:val="0"/>
          <w:color w:val="auto"/>
          <w:spacing w:val="0"/>
          <w:kern w:val="0"/>
          <w:sz w:val="28"/>
          <w:szCs w:val="28"/>
          <w:highlight w:val="none"/>
          <w:lang w:val="en-US" w:eastAsia="zh-CN" w:bidi="ar"/>
        </w:rPr>
      </w:pPr>
      <w:r>
        <w:rPr>
          <w:rStyle w:val="20"/>
          <w:rFonts w:hint="eastAsia" w:ascii="仿宋" w:hAnsi="仿宋" w:eastAsia="仿宋" w:cs="仿宋"/>
          <w:b/>
          <w:bCs/>
          <w:i w:val="0"/>
          <w:iCs w:val="0"/>
          <w:caps w:val="0"/>
          <w:color w:val="auto"/>
          <w:spacing w:val="0"/>
          <w:kern w:val="0"/>
          <w:sz w:val="28"/>
          <w:szCs w:val="28"/>
          <w:highlight w:val="none"/>
          <w:lang w:val="en-US" w:eastAsia="zh-CN" w:bidi="ar"/>
        </w:rPr>
        <w:t>七、响应截止时间和谈判时间：</w:t>
      </w:r>
    </w:p>
    <w:p>
      <w:pPr>
        <w:keepNext w:val="0"/>
        <w:keepLines w:val="0"/>
        <w:widowControl/>
        <w:numPr>
          <w:ilvl w:val="0"/>
          <w:numId w:val="0"/>
        </w:numPr>
        <w:suppressLineNumbers w:val="0"/>
        <w:ind w:leftChars="-100" w:firstLine="560" w:firstLineChars="200"/>
        <w:jc w:val="left"/>
        <w:rPr>
          <w:rFonts w:hint="eastAsia" w:ascii="仿宋" w:hAnsi="仿宋" w:eastAsia="仿宋" w:cs="仿宋"/>
          <w:i w:val="0"/>
          <w:iCs w:val="0"/>
          <w:caps w:val="0"/>
          <w:color w:val="auto"/>
          <w:spacing w:val="0"/>
          <w:kern w:val="0"/>
          <w:sz w:val="28"/>
          <w:szCs w:val="28"/>
          <w:highlight w:val="none"/>
          <w:lang w:val="en-US" w:eastAsia="zh-CN" w:bidi="ar"/>
        </w:rPr>
      </w:pPr>
      <w:r>
        <w:rPr>
          <w:rFonts w:hint="eastAsia" w:ascii="仿宋" w:hAnsi="仿宋" w:eastAsia="仿宋" w:cs="仿宋"/>
          <w:i w:val="0"/>
          <w:iCs w:val="0"/>
          <w:caps w:val="0"/>
          <w:color w:val="auto"/>
          <w:spacing w:val="0"/>
          <w:kern w:val="0"/>
          <w:sz w:val="28"/>
          <w:szCs w:val="28"/>
          <w:highlight w:val="none"/>
          <w:lang w:val="en-US" w:eastAsia="zh-CN" w:bidi="ar"/>
        </w:rPr>
        <w:t>现场响应截止时间：2024年4月23日（星期二）下午15：00。</w:t>
      </w:r>
    </w:p>
    <w:p>
      <w:pPr>
        <w:keepNext w:val="0"/>
        <w:keepLines w:val="0"/>
        <w:widowControl/>
        <w:numPr>
          <w:ilvl w:val="0"/>
          <w:numId w:val="0"/>
        </w:numPr>
        <w:suppressLineNumbers w:val="0"/>
        <w:ind w:leftChars="-100" w:firstLine="560" w:firstLineChars="200"/>
        <w:jc w:val="left"/>
        <w:rPr>
          <w:rFonts w:hint="eastAsia" w:ascii="仿宋" w:hAnsi="仿宋" w:eastAsia="仿宋" w:cs="仿宋"/>
          <w:i w:val="0"/>
          <w:iCs w:val="0"/>
          <w:caps w:val="0"/>
          <w:color w:val="auto"/>
          <w:spacing w:val="0"/>
          <w:kern w:val="0"/>
          <w:sz w:val="28"/>
          <w:szCs w:val="28"/>
          <w:highlight w:val="none"/>
          <w:lang w:val="en-US" w:eastAsia="zh-CN" w:bidi="ar"/>
        </w:rPr>
      </w:pPr>
      <w:r>
        <w:rPr>
          <w:rFonts w:hint="eastAsia" w:ascii="仿宋" w:hAnsi="仿宋" w:eastAsia="仿宋" w:cs="仿宋"/>
          <w:i w:val="0"/>
          <w:iCs w:val="0"/>
          <w:caps w:val="0"/>
          <w:color w:val="auto"/>
          <w:spacing w:val="0"/>
          <w:kern w:val="0"/>
          <w:sz w:val="28"/>
          <w:szCs w:val="28"/>
          <w:highlight w:val="none"/>
          <w:lang w:val="en-US" w:eastAsia="zh-CN" w:bidi="ar"/>
        </w:rPr>
        <w:t>现场谈判地点：老门诊楼四楼402会议室。</w:t>
      </w:r>
    </w:p>
    <w:p>
      <w:pPr>
        <w:keepNext w:val="0"/>
        <w:keepLines w:val="0"/>
        <w:widowControl/>
        <w:numPr>
          <w:ilvl w:val="0"/>
          <w:numId w:val="0"/>
        </w:numPr>
        <w:suppressLineNumbers w:val="0"/>
        <w:ind w:leftChars="-100" w:firstLine="560" w:firstLineChars="200"/>
        <w:jc w:val="left"/>
        <w:rPr>
          <w:rFonts w:hint="eastAsia" w:ascii="仿宋" w:hAnsi="仿宋" w:eastAsia="仿宋" w:cs="仿宋"/>
          <w:i w:val="0"/>
          <w:iCs w:val="0"/>
          <w:caps w:val="0"/>
          <w:color w:val="auto"/>
          <w:spacing w:val="0"/>
          <w:kern w:val="0"/>
          <w:sz w:val="28"/>
          <w:szCs w:val="28"/>
          <w:highlight w:val="none"/>
          <w:lang w:val="en-US" w:eastAsia="zh-CN" w:bidi="ar"/>
        </w:rPr>
      </w:pPr>
      <w:r>
        <w:rPr>
          <w:rFonts w:hint="eastAsia" w:ascii="仿宋" w:hAnsi="仿宋" w:eastAsia="仿宋" w:cs="仿宋"/>
          <w:i w:val="0"/>
          <w:iCs w:val="0"/>
          <w:caps w:val="0"/>
          <w:color w:val="auto"/>
          <w:spacing w:val="0"/>
          <w:kern w:val="0"/>
          <w:sz w:val="28"/>
          <w:szCs w:val="28"/>
          <w:highlight w:val="none"/>
          <w:lang w:val="en-US" w:eastAsia="zh-CN" w:bidi="ar"/>
        </w:rPr>
        <w:t>谈判文件一式三份（一正两副），资料按要求胶装成册。逾期或不符合规定的竞谈响应文件恕不接受。签到时应主动出示身份证明原件。</w:t>
      </w:r>
    </w:p>
    <w:p>
      <w:pPr>
        <w:keepNext w:val="0"/>
        <w:keepLines w:val="0"/>
        <w:widowControl/>
        <w:suppressLineNumbers w:val="0"/>
        <w:jc w:val="left"/>
        <w:rPr>
          <w:rStyle w:val="20"/>
          <w:rFonts w:hint="eastAsia" w:ascii="仿宋" w:hAnsi="仿宋" w:eastAsia="仿宋" w:cs="仿宋"/>
          <w:b/>
          <w:bCs/>
          <w:i w:val="0"/>
          <w:iCs w:val="0"/>
          <w:caps w:val="0"/>
          <w:color w:val="auto"/>
          <w:spacing w:val="0"/>
          <w:kern w:val="0"/>
          <w:sz w:val="28"/>
          <w:szCs w:val="28"/>
          <w:highlight w:val="none"/>
          <w:lang w:val="en-US" w:eastAsia="zh-CN" w:bidi="ar"/>
        </w:rPr>
      </w:pPr>
      <w:r>
        <w:rPr>
          <w:rStyle w:val="20"/>
          <w:rFonts w:hint="eastAsia" w:ascii="仿宋" w:hAnsi="仿宋" w:eastAsia="仿宋" w:cs="仿宋"/>
          <w:b/>
          <w:bCs/>
          <w:i w:val="0"/>
          <w:iCs w:val="0"/>
          <w:caps w:val="0"/>
          <w:color w:val="auto"/>
          <w:spacing w:val="0"/>
          <w:kern w:val="0"/>
          <w:sz w:val="28"/>
          <w:szCs w:val="28"/>
          <w:highlight w:val="none"/>
          <w:lang w:val="en-US" w:eastAsia="zh-CN" w:bidi="ar"/>
        </w:rPr>
        <w:t>八、</w:t>
      </w:r>
      <w:r>
        <w:rPr>
          <w:rStyle w:val="20"/>
          <w:rFonts w:hint="eastAsia" w:ascii="仿宋" w:hAnsi="仿宋" w:eastAsia="仿宋" w:cs="仿宋"/>
          <w:b/>
          <w:bCs/>
          <w:i w:val="0"/>
          <w:iCs w:val="0"/>
          <w:caps w:val="0"/>
          <w:color w:val="auto"/>
          <w:spacing w:val="0"/>
          <w:kern w:val="0"/>
          <w:sz w:val="28"/>
          <w:szCs w:val="28"/>
          <w:highlight w:val="none"/>
          <w:lang w:val="en-US" w:eastAsia="zh-CN" w:bidi="ar"/>
        </w:rPr>
        <w:t>履约保证金及付款方式：</w:t>
      </w:r>
    </w:p>
    <w:p>
      <w:pPr>
        <w:pStyle w:val="41"/>
        <w:ind w:left="0" w:firstLine="560" w:firstLineChars="200"/>
        <w:rPr>
          <w:rFonts w:hint="eastAsia" w:ascii="仿宋" w:hAnsi="仿宋" w:eastAsia="仿宋" w:cs="仿宋"/>
          <w:i w:val="0"/>
          <w:iCs w:val="0"/>
          <w:caps w:val="0"/>
          <w:color w:val="auto"/>
          <w:spacing w:val="0"/>
          <w:kern w:val="0"/>
          <w:sz w:val="28"/>
          <w:szCs w:val="28"/>
          <w:highlight w:val="none"/>
          <w:lang w:val="en-US" w:eastAsia="zh-CN" w:bidi="ar"/>
        </w:rPr>
      </w:pPr>
      <w:r>
        <w:rPr>
          <w:rFonts w:hint="eastAsia" w:ascii="仿宋" w:hAnsi="仿宋" w:eastAsia="仿宋" w:cs="仿宋"/>
          <w:i w:val="0"/>
          <w:iCs w:val="0"/>
          <w:caps w:val="0"/>
          <w:color w:val="auto"/>
          <w:spacing w:val="0"/>
          <w:kern w:val="0"/>
          <w:sz w:val="28"/>
          <w:szCs w:val="28"/>
          <w:highlight w:val="none"/>
          <w:lang w:val="en-US" w:eastAsia="zh-CN" w:bidi="ar"/>
        </w:rPr>
        <w:t>收取合同款5%的履约保证金，合同截止无息退还。</w:t>
      </w:r>
      <w:r>
        <w:rPr>
          <w:rFonts w:hint="eastAsia" w:ascii="仿宋" w:hAnsi="仿宋" w:eastAsia="仿宋" w:cs="仿宋"/>
          <w:i w:val="0"/>
          <w:iCs w:val="0"/>
          <w:caps w:val="0"/>
          <w:color w:val="auto"/>
          <w:spacing w:val="0"/>
          <w:kern w:val="0"/>
          <w:sz w:val="28"/>
          <w:szCs w:val="28"/>
          <w:highlight w:val="none"/>
          <w:lang w:val="en-US" w:eastAsia="zh-CN" w:bidi="ar"/>
        </w:rPr>
        <w:t>本项目不支付预付款；货款=（清单单价×成交折扣）*实际供货数量，成交供应商接采购人需求通知后供货，每月按采购单位实际使用数量在货物验收合格后，经采购人确认，成交供应商开具正式税务发票，采购人收到发票后按流程转账支付(人民币付款)，一月一结。</w:t>
      </w:r>
    </w:p>
    <w:p>
      <w:pPr>
        <w:keepNext w:val="0"/>
        <w:keepLines w:val="0"/>
        <w:widowControl/>
        <w:suppressLineNumbers w:val="0"/>
        <w:jc w:val="left"/>
        <w:rPr>
          <w:rStyle w:val="20"/>
          <w:rFonts w:hint="eastAsia" w:ascii="仿宋" w:hAnsi="仿宋" w:eastAsia="仿宋" w:cs="仿宋"/>
          <w:b/>
          <w:bCs/>
          <w:i w:val="0"/>
          <w:iCs w:val="0"/>
          <w:caps w:val="0"/>
          <w:color w:val="auto"/>
          <w:spacing w:val="0"/>
          <w:kern w:val="0"/>
          <w:sz w:val="28"/>
          <w:szCs w:val="28"/>
          <w:highlight w:val="none"/>
          <w:lang w:val="en-US" w:eastAsia="zh-CN" w:bidi="ar"/>
        </w:rPr>
      </w:pPr>
      <w:r>
        <w:rPr>
          <w:rStyle w:val="20"/>
          <w:rFonts w:hint="eastAsia" w:ascii="仿宋" w:hAnsi="仿宋" w:eastAsia="仿宋" w:cs="仿宋"/>
          <w:b/>
          <w:bCs/>
          <w:i w:val="0"/>
          <w:iCs w:val="0"/>
          <w:caps w:val="0"/>
          <w:color w:val="auto"/>
          <w:spacing w:val="0"/>
          <w:kern w:val="0"/>
          <w:sz w:val="28"/>
          <w:szCs w:val="28"/>
          <w:highlight w:val="none"/>
          <w:lang w:val="en-US" w:eastAsia="zh-CN" w:bidi="ar"/>
        </w:rPr>
        <w:t>十、联系方式：</w:t>
      </w:r>
    </w:p>
    <w:p>
      <w:pPr>
        <w:keepNext w:val="0"/>
        <w:keepLines w:val="0"/>
        <w:widowControl/>
        <w:suppressLineNumbers w:val="0"/>
        <w:jc w:val="left"/>
        <w:rPr>
          <w:rFonts w:hint="eastAsia" w:ascii="仿宋" w:hAnsi="仿宋" w:eastAsia="仿宋" w:cs="仿宋"/>
          <w:i w:val="0"/>
          <w:iCs w:val="0"/>
          <w:caps w:val="0"/>
          <w:color w:val="auto"/>
          <w:spacing w:val="0"/>
          <w:kern w:val="0"/>
          <w:sz w:val="28"/>
          <w:szCs w:val="28"/>
          <w:highlight w:val="none"/>
          <w:lang w:val="en-US" w:eastAsia="zh-CN" w:bidi="ar"/>
        </w:rPr>
      </w:pPr>
      <w:r>
        <w:rPr>
          <w:rFonts w:hint="eastAsia" w:ascii="仿宋" w:hAnsi="仿宋" w:eastAsia="仿宋" w:cs="仿宋"/>
          <w:i w:val="0"/>
          <w:iCs w:val="0"/>
          <w:caps w:val="0"/>
          <w:color w:val="auto"/>
          <w:spacing w:val="0"/>
          <w:kern w:val="0"/>
          <w:sz w:val="28"/>
          <w:szCs w:val="28"/>
          <w:highlight w:val="none"/>
          <w:lang w:val="en-US" w:eastAsia="zh-CN" w:bidi="ar"/>
        </w:rPr>
        <w:t>采购人：赣州市肿瘤医院</w:t>
      </w:r>
    </w:p>
    <w:p>
      <w:pPr>
        <w:keepNext w:val="0"/>
        <w:keepLines w:val="0"/>
        <w:widowControl/>
        <w:suppressLineNumbers w:val="0"/>
        <w:jc w:val="left"/>
        <w:rPr>
          <w:rFonts w:hint="eastAsia" w:ascii="仿宋" w:hAnsi="仿宋" w:eastAsia="仿宋" w:cs="仿宋"/>
          <w:i w:val="0"/>
          <w:iCs w:val="0"/>
          <w:caps w:val="0"/>
          <w:color w:val="auto"/>
          <w:spacing w:val="0"/>
          <w:kern w:val="0"/>
          <w:sz w:val="28"/>
          <w:szCs w:val="28"/>
          <w:highlight w:val="none"/>
          <w:lang w:val="en-US" w:eastAsia="zh-CN" w:bidi="ar"/>
        </w:rPr>
      </w:pPr>
      <w:r>
        <w:rPr>
          <w:rFonts w:hint="eastAsia" w:ascii="仿宋" w:hAnsi="仿宋" w:eastAsia="仿宋" w:cs="仿宋"/>
          <w:i w:val="0"/>
          <w:iCs w:val="0"/>
          <w:caps w:val="0"/>
          <w:color w:val="auto"/>
          <w:spacing w:val="0"/>
          <w:kern w:val="0"/>
          <w:sz w:val="28"/>
          <w:szCs w:val="28"/>
          <w:highlight w:val="none"/>
          <w:lang w:val="en-US" w:eastAsia="zh-CN" w:bidi="ar"/>
        </w:rPr>
        <w:t>地址：赣州市水东镇花园前19号</w:t>
      </w:r>
    </w:p>
    <w:p>
      <w:pPr>
        <w:keepNext w:val="0"/>
        <w:keepLines w:val="0"/>
        <w:widowControl/>
        <w:suppressLineNumbers w:val="0"/>
        <w:jc w:val="left"/>
        <w:rPr>
          <w:rFonts w:hint="eastAsia" w:ascii="仿宋" w:hAnsi="仿宋" w:eastAsia="仿宋" w:cs="仿宋"/>
          <w:i w:val="0"/>
          <w:iCs w:val="0"/>
          <w:caps w:val="0"/>
          <w:color w:val="auto"/>
          <w:spacing w:val="0"/>
          <w:kern w:val="0"/>
          <w:sz w:val="28"/>
          <w:szCs w:val="28"/>
          <w:highlight w:val="none"/>
          <w:lang w:val="en-US" w:eastAsia="zh-CN" w:bidi="ar"/>
        </w:rPr>
      </w:pPr>
      <w:r>
        <w:rPr>
          <w:rFonts w:hint="eastAsia" w:ascii="仿宋" w:hAnsi="仿宋" w:eastAsia="仿宋" w:cs="仿宋"/>
          <w:i w:val="0"/>
          <w:iCs w:val="0"/>
          <w:caps w:val="0"/>
          <w:color w:val="auto"/>
          <w:spacing w:val="0"/>
          <w:kern w:val="0"/>
          <w:sz w:val="28"/>
          <w:szCs w:val="28"/>
          <w:highlight w:val="none"/>
          <w:lang w:val="en-US" w:eastAsia="zh-CN" w:bidi="ar"/>
        </w:rPr>
        <w:t>电话：0797-8105097</w:t>
      </w:r>
    </w:p>
    <w:p>
      <w:pPr>
        <w:keepNext w:val="0"/>
        <w:keepLines w:val="0"/>
        <w:widowControl/>
        <w:suppressLineNumbers w:val="0"/>
        <w:jc w:val="left"/>
        <w:rPr>
          <w:rFonts w:hint="default" w:ascii="仿宋" w:hAnsi="仿宋" w:eastAsia="仿宋" w:cs="仿宋"/>
          <w:i w:val="0"/>
          <w:iCs w:val="0"/>
          <w:caps w:val="0"/>
          <w:color w:val="auto"/>
          <w:spacing w:val="0"/>
          <w:kern w:val="0"/>
          <w:sz w:val="28"/>
          <w:szCs w:val="28"/>
          <w:highlight w:val="none"/>
          <w:lang w:val="en-US" w:eastAsia="zh-CN" w:bidi="ar"/>
        </w:rPr>
      </w:pPr>
      <w:r>
        <w:rPr>
          <w:rFonts w:hint="eastAsia" w:ascii="仿宋" w:hAnsi="仿宋" w:eastAsia="仿宋" w:cs="仿宋"/>
          <w:i w:val="0"/>
          <w:iCs w:val="0"/>
          <w:caps w:val="0"/>
          <w:color w:val="auto"/>
          <w:spacing w:val="0"/>
          <w:kern w:val="0"/>
          <w:sz w:val="28"/>
          <w:szCs w:val="28"/>
          <w:highlight w:val="none"/>
          <w:lang w:val="en-US" w:eastAsia="zh-CN" w:bidi="ar"/>
        </w:rPr>
        <w:t>联系人：游先生</w:t>
      </w:r>
    </w:p>
    <w:p>
      <w:pPr>
        <w:keepNext w:val="0"/>
        <w:keepLines w:val="0"/>
        <w:widowControl/>
        <w:suppressLineNumbers w:val="0"/>
        <w:jc w:val="left"/>
        <w:rPr>
          <w:rFonts w:hint="eastAsia" w:ascii="仿宋" w:hAnsi="仿宋" w:eastAsia="仿宋" w:cs="仿宋"/>
          <w:i w:val="0"/>
          <w:iCs w:val="0"/>
          <w:caps w:val="0"/>
          <w:color w:val="auto"/>
          <w:spacing w:val="0"/>
          <w:kern w:val="0"/>
          <w:sz w:val="28"/>
          <w:szCs w:val="28"/>
          <w:highlight w:val="none"/>
          <w:u w:val="none"/>
          <w:lang w:val="en-US" w:eastAsia="zh-CN" w:bidi="ar"/>
        </w:rPr>
      </w:pPr>
      <w:r>
        <w:rPr>
          <w:rFonts w:hint="eastAsia" w:ascii="仿宋" w:hAnsi="仿宋" w:eastAsia="仿宋" w:cs="仿宋"/>
          <w:i w:val="0"/>
          <w:iCs w:val="0"/>
          <w:caps w:val="0"/>
          <w:color w:val="auto"/>
          <w:spacing w:val="0"/>
          <w:kern w:val="0"/>
          <w:sz w:val="28"/>
          <w:szCs w:val="28"/>
          <w:highlight w:val="none"/>
          <w:lang w:val="en-US" w:eastAsia="zh-CN" w:bidi="ar"/>
        </w:rPr>
        <w:t>网址：</w:t>
      </w:r>
      <w:r>
        <w:rPr>
          <w:rFonts w:hint="eastAsia" w:ascii="仿宋" w:hAnsi="仿宋" w:eastAsia="仿宋" w:cs="仿宋"/>
          <w:i w:val="0"/>
          <w:iCs w:val="0"/>
          <w:caps w:val="0"/>
          <w:color w:val="auto"/>
          <w:spacing w:val="0"/>
          <w:kern w:val="0"/>
          <w:sz w:val="28"/>
          <w:szCs w:val="28"/>
          <w:highlight w:val="none"/>
          <w:u w:val="none"/>
          <w:lang w:val="en-US" w:eastAsia="zh-CN" w:bidi="ar"/>
        </w:rPr>
        <w:fldChar w:fldCharType="begin"/>
      </w:r>
      <w:r>
        <w:rPr>
          <w:rFonts w:hint="eastAsia" w:ascii="仿宋" w:hAnsi="仿宋" w:eastAsia="仿宋" w:cs="仿宋"/>
          <w:i w:val="0"/>
          <w:iCs w:val="0"/>
          <w:caps w:val="0"/>
          <w:color w:val="auto"/>
          <w:spacing w:val="0"/>
          <w:kern w:val="0"/>
          <w:sz w:val="28"/>
          <w:szCs w:val="28"/>
          <w:highlight w:val="none"/>
          <w:u w:val="none"/>
          <w:lang w:val="en-US" w:eastAsia="zh-CN" w:bidi="ar"/>
        </w:rPr>
        <w:instrText xml:space="preserve"> HYPERLINK "http://www.gzzlyy.com/" </w:instrText>
      </w:r>
      <w:r>
        <w:rPr>
          <w:rFonts w:hint="eastAsia" w:ascii="仿宋" w:hAnsi="仿宋" w:eastAsia="仿宋" w:cs="仿宋"/>
          <w:i w:val="0"/>
          <w:iCs w:val="0"/>
          <w:caps w:val="0"/>
          <w:color w:val="auto"/>
          <w:spacing w:val="0"/>
          <w:kern w:val="0"/>
          <w:sz w:val="28"/>
          <w:szCs w:val="28"/>
          <w:highlight w:val="none"/>
          <w:u w:val="none"/>
          <w:lang w:val="en-US" w:eastAsia="zh-CN" w:bidi="ar"/>
        </w:rPr>
        <w:fldChar w:fldCharType="separate"/>
      </w:r>
      <w:r>
        <w:rPr>
          <w:rStyle w:val="28"/>
          <w:rFonts w:hint="eastAsia" w:ascii="仿宋" w:hAnsi="仿宋" w:eastAsia="仿宋" w:cs="仿宋"/>
          <w:i w:val="0"/>
          <w:iCs w:val="0"/>
          <w:caps w:val="0"/>
          <w:color w:val="auto"/>
          <w:spacing w:val="0"/>
          <w:sz w:val="28"/>
          <w:szCs w:val="28"/>
          <w:highlight w:val="none"/>
          <w:u w:val="single"/>
        </w:rPr>
        <w:t>http://www.gzzlyy.com/</w:t>
      </w:r>
      <w:r>
        <w:rPr>
          <w:rFonts w:hint="eastAsia" w:ascii="仿宋" w:hAnsi="仿宋" w:eastAsia="仿宋" w:cs="仿宋"/>
          <w:i w:val="0"/>
          <w:iCs w:val="0"/>
          <w:caps w:val="0"/>
          <w:color w:val="auto"/>
          <w:spacing w:val="0"/>
          <w:kern w:val="0"/>
          <w:sz w:val="28"/>
          <w:szCs w:val="28"/>
          <w:highlight w:val="none"/>
          <w:u w:val="none"/>
          <w:lang w:val="en-US" w:eastAsia="zh-CN" w:bidi="ar"/>
        </w:rPr>
        <w:fldChar w:fldCharType="end"/>
      </w:r>
    </w:p>
    <w:p>
      <w:pPr>
        <w:keepNext w:val="0"/>
        <w:keepLines w:val="0"/>
        <w:widowControl/>
        <w:suppressLineNumbers w:val="0"/>
        <w:jc w:val="left"/>
        <w:rPr>
          <w:rFonts w:hint="eastAsia" w:ascii="仿宋" w:hAnsi="仿宋" w:eastAsia="仿宋" w:cs="仿宋"/>
          <w:color w:val="auto"/>
          <w:sz w:val="28"/>
          <w:szCs w:val="28"/>
          <w:highlight w:val="none"/>
        </w:rPr>
      </w:pPr>
      <w:r>
        <w:rPr>
          <w:rFonts w:hint="eastAsia" w:ascii="仿宋" w:hAnsi="仿宋" w:eastAsia="仿宋" w:cs="仿宋"/>
          <w:i w:val="0"/>
          <w:iCs w:val="0"/>
          <w:caps w:val="0"/>
          <w:color w:val="auto"/>
          <w:spacing w:val="0"/>
          <w:kern w:val="0"/>
          <w:sz w:val="28"/>
          <w:szCs w:val="28"/>
          <w:highlight w:val="none"/>
          <w:lang w:val="en-US" w:eastAsia="zh-CN" w:bidi="ar"/>
        </w:rPr>
        <w:t>附件1：赣州市肿瘤医院采购会报名表</w:t>
      </w:r>
    </w:p>
    <w:p>
      <w:pPr>
        <w:keepNext w:val="0"/>
        <w:keepLines w:val="0"/>
        <w:widowControl/>
        <w:suppressLineNumbers w:val="0"/>
        <w:jc w:val="left"/>
        <w:rPr>
          <w:rFonts w:hint="eastAsia" w:ascii="仿宋" w:hAnsi="仿宋" w:eastAsia="仿宋" w:cs="仿宋"/>
          <w:color w:val="auto"/>
          <w:sz w:val="28"/>
          <w:szCs w:val="28"/>
          <w:highlight w:val="none"/>
          <w:lang w:val="en-US"/>
        </w:rPr>
      </w:pPr>
      <w:r>
        <w:rPr>
          <w:rFonts w:hint="eastAsia" w:ascii="仿宋" w:hAnsi="仿宋" w:eastAsia="仿宋" w:cs="仿宋"/>
          <w:i w:val="0"/>
          <w:iCs w:val="0"/>
          <w:caps w:val="0"/>
          <w:color w:val="auto"/>
          <w:spacing w:val="0"/>
          <w:kern w:val="0"/>
          <w:sz w:val="28"/>
          <w:szCs w:val="28"/>
          <w:highlight w:val="none"/>
          <w:lang w:val="en-US" w:eastAsia="zh-CN" w:bidi="ar"/>
        </w:rPr>
        <w:t>附件2：竞争性谈判文件</w:t>
      </w:r>
    </w:p>
    <w:p>
      <w:pPr>
        <w:keepNext w:val="0"/>
        <w:keepLines w:val="0"/>
        <w:widowControl/>
        <w:suppressLineNumbers w:val="0"/>
        <w:jc w:val="left"/>
        <w:rPr>
          <w:rFonts w:hint="eastAsia" w:ascii="仿宋" w:hAnsi="仿宋" w:eastAsia="仿宋" w:cs="仿宋"/>
          <w:color w:val="auto"/>
          <w:sz w:val="28"/>
          <w:szCs w:val="28"/>
          <w:highlight w:val="none"/>
        </w:rPr>
      </w:pPr>
      <w:r>
        <w:rPr>
          <w:rFonts w:hint="eastAsia" w:ascii="仿宋" w:hAnsi="仿宋" w:eastAsia="仿宋" w:cs="仿宋"/>
          <w:i w:val="0"/>
          <w:iCs w:val="0"/>
          <w:caps w:val="0"/>
          <w:color w:val="auto"/>
          <w:spacing w:val="0"/>
          <w:kern w:val="0"/>
          <w:sz w:val="28"/>
          <w:szCs w:val="28"/>
          <w:highlight w:val="no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仿宋" w:hAnsi="仿宋" w:eastAsia="仿宋" w:cs="仿宋"/>
          <w:i w:val="0"/>
          <w:iCs w:val="0"/>
          <w:caps w:val="0"/>
          <w:color w:val="auto"/>
          <w:spacing w:val="0"/>
          <w:kern w:val="0"/>
          <w:sz w:val="28"/>
          <w:szCs w:val="28"/>
          <w:highlight w:val="none"/>
          <w:lang w:val="en-US" w:eastAsia="zh-CN" w:bidi="ar"/>
        </w:rPr>
      </w:pPr>
      <w:r>
        <w:rPr>
          <w:rFonts w:hint="eastAsia" w:ascii="仿宋" w:hAnsi="仿宋" w:eastAsia="仿宋" w:cs="仿宋"/>
          <w:i w:val="0"/>
          <w:iCs w:val="0"/>
          <w:caps w:val="0"/>
          <w:color w:val="auto"/>
          <w:spacing w:val="0"/>
          <w:kern w:val="0"/>
          <w:sz w:val="28"/>
          <w:szCs w:val="28"/>
          <w:highlight w:val="no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仿宋" w:hAnsi="仿宋" w:eastAsia="仿宋" w:cs="仿宋"/>
          <w:i w:val="0"/>
          <w:iCs w:val="0"/>
          <w:caps w:val="0"/>
          <w:color w:val="auto"/>
          <w:spacing w:val="0"/>
          <w:kern w:val="0"/>
          <w:sz w:val="28"/>
          <w:szCs w:val="28"/>
          <w:highlight w:val="none"/>
          <w:lang w:val="en-US" w:eastAsia="zh-CN" w:bidi="ar"/>
        </w:rPr>
      </w:pPr>
      <w:r>
        <w:rPr>
          <w:rFonts w:hint="eastAsia" w:ascii="仿宋" w:hAnsi="仿宋" w:eastAsia="仿宋" w:cs="仿宋"/>
          <w:i w:val="0"/>
          <w:iCs w:val="0"/>
          <w:caps w:val="0"/>
          <w:color w:val="auto"/>
          <w:spacing w:val="0"/>
          <w:kern w:val="0"/>
          <w:sz w:val="28"/>
          <w:szCs w:val="28"/>
          <w:highlight w:val="none"/>
          <w:lang w:val="en-US" w:eastAsia="zh-CN" w:bidi="ar"/>
        </w:rPr>
        <w:t>赣州市肿瘤医院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仿宋" w:hAnsi="仿宋" w:eastAsia="仿宋" w:cs="仿宋"/>
          <w:i w:val="0"/>
          <w:iCs w:val="0"/>
          <w:caps w:val="0"/>
          <w:color w:val="auto"/>
          <w:spacing w:val="0"/>
          <w:sz w:val="28"/>
          <w:szCs w:val="28"/>
          <w:highlight w:val="none"/>
        </w:rPr>
      </w:pPr>
      <w:r>
        <w:rPr>
          <w:rFonts w:hint="eastAsia" w:ascii="仿宋" w:hAnsi="仿宋" w:eastAsia="仿宋" w:cs="仿宋"/>
          <w:i w:val="0"/>
          <w:iCs w:val="0"/>
          <w:caps w:val="0"/>
          <w:color w:val="auto"/>
          <w:spacing w:val="0"/>
          <w:kern w:val="0"/>
          <w:sz w:val="28"/>
          <w:szCs w:val="28"/>
          <w:highlight w:val="none"/>
          <w:lang w:val="en-US" w:eastAsia="zh-CN" w:bidi="ar"/>
        </w:rPr>
        <w:t>2024年4月18日</w:t>
      </w:r>
    </w:p>
    <w:p>
      <w:pPr>
        <w:rPr>
          <w:rFonts w:hint="eastAsia" w:ascii="仿宋" w:hAnsi="仿宋" w:eastAsia="仿宋" w:cs="仿宋"/>
          <w:color w:val="auto"/>
          <w:sz w:val="28"/>
          <w:szCs w:val="28"/>
          <w:highlight w:val="none"/>
        </w:rPr>
      </w:pPr>
    </w:p>
    <w:p>
      <w:pPr>
        <w:keepNext w:val="0"/>
        <w:keepLines w:val="0"/>
        <w:widowControl/>
        <w:suppressLineNumbers w:val="0"/>
        <w:jc w:val="left"/>
        <w:rPr>
          <w:rFonts w:hint="eastAsia" w:ascii="仿宋" w:hAnsi="仿宋" w:eastAsia="仿宋" w:cs="仿宋"/>
          <w:color w:val="auto"/>
          <w:sz w:val="28"/>
          <w:szCs w:val="28"/>
          <w:highlight w:val="none"/>
        </w:rPr>
      </w:pPr>
      <w:r>
        <w:rPr>
          <w:rFonts w:hint="eastAsia" w:ascii="仿宋" w:hAnsi="仿宋" w:eastAsia="仿宋" w:cs="仿宋"/>
          <w:i w:val="0"/>
          <w:iCs w:val="0"/>
          <w:caps w:val="0"/>
          <w:color w:val="auto"/>
          <w:spacing w:val="0"/>
          <w:kern w:val="0"/>
          <w:sz w:val="28"/>
          <w:szCs w:val="28"/>
          <w:highlight w:val="none"/>
          <w:lang w:val="en-US" w:eastAsia="zh-CN" w:bidi="ar"/>
        </w:rPr>
        <w:t> </w:t>
      </w: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color w:val="auto"/>
          <w:highlight w:val="none"/>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val="en-US" w:eastAsia="zh-CN"/>
        </w:rPr>
      </w:pPr>
    </w:p>
    <w:p>
      <w:pPr>
        <w:pStyle w:val="4"/>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highlight w:val="none"/>
        </w:rPr>
      </w:pPr>
      <w:r>
        <w:rPr>
          <w:rFonts w:hint="eastAsia" w:ascii="仿宋" w:hAnsi="仿宋" w:eastAsia="仿宋" w:cs="仿宋"/>
          <w:color w:val="auto"/>
          <w:kern w:val="0"/>
          <w:highlight w:val="none"/>
        </w:rPr>
        <w:t>二、</w:t>
      </w:r>
      <w:r>
        <w:rPr>
          <w:rFonts w:hint="eastAsia" w:ascii="仿宋" w:hAnsi="仿宋" w:eastAsia="仿宋" w:cs="仿宋"/>
          <w:color w:val="auto"/>
          <w:kern w:val="0"/>
          <w:highlight w:val="none"/>
          <w:lang w:eastAsia="zh-CN"/>
        </w:rPr>
        <w:t>响应供应商</w:t>
      </w:r>
      <w:r>
        <w:rPr>
          <w:rFonts w:hint="eastAsia" w:ascii="仿宋" w:hAnsi="仿宋" w:eastAsia="仿宋" w:cs="仿宋"/>
          <w:color w:val="auto"/>
          <w:kern w:val="0"/>
          <w:highlight w:val="none"/>
        </w:rPr>
        <w:t>须知</w:t>
      </w:r>
      <w:bookmarkStart w:id="4" w:name="_Toc519068566"/>
      <w:bookmarkEnd w:id="4"/>
    </w:p>
    <w:p>
      <w:pPr>
        <w:pStyle w:val="5"/>
        <w:pageBreakBefore w:val="0"/>
        <w:kinsoku/>
        <w:overflowPunct/>
        <w:topLinePunct w:val="0"/>
        <w:autoSpaceDE/>
        <w:autoSpaceDN/>
        <w:bidi w:val="0"/>
        <w:adjustRightInd/>
        <w:spacing w:line="360" w:lineRule="auto"/>
        <w:ind w:left="0" w:leftChars="0" w:firstLine="0" w:firstLineChars="0"/>
        <w:jc w:val="both"/>
        <w:textAlignment w:val="auto"/>
        <w:rPr>
          <w:rFonts w:hint="eastAsia" w:ascii="仿宋" w:hAnsi="仿宋" w:eastAsia="仿宋" w:cs="仿宋"/>
          <w:color w:val="auto"/>
          <w:kern w:val="0"/>
          <w:highlight w:val="none"/>
        </w:rPr>
      </w:pPr>
      <w:bookmarkStart w:id="5" w:name="_Toc29044"/>
      <w:bookmarkStart w:id="6" w:name="_Toc361733089"/>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一</w:t>
      </w:r>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竞争性谈判</w:t>
      </w:r>
      <w:r>
        <w:rPr>
          <w:rFonts w:hint="eastAsia" w:ascii="仿宋" w:hAnsi="仿宋" w:eastAsia="仿宋" w:cs="仿宋"/>
          <w:color w:val="auto"/>
          <w:kern w:val="0"/>
          <w:highlight w:val="none"/>
        </w:rPr>
        <w:t>文件</w:t>
      </w:r>
      <w:bookmarkEnd w:id="5"/>
      <w:bookmarkEnd w:id="6"/>
    </w:p>
    <w:p>
      <w:pPr>
        <w:pStyle w:val="5"/>
        <w:pageBreakBefore w:val="0"/>
        <w:kinsoku/>
        <w:overflowPunct/>
        <w:topLinePunct w:val="0"/>
        <w:autoSpaceDE/>
        <w:autoSpaceDN/>
        <w:bidi w:val="0"/>
        <w:adjustRightInd/>
        <w:spacing w:line="360" w:lineRule="auto"/>
        <w:ind w:left="0" w:leftChars="0" w:firstLine="542" w:firstLineChars="200"/>
        <w:jc w:val="both"/>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1.</w:t>
      </w:r>
      <w:r>
        <w:rPr>
          <w:rFonts w:hint="eastAsia" w:ascii="仿宋" w:hAnsi="仿宋" w:eastAsia="仿宋" w:cs="仿宋"/>
          <w:b/>
          <w:color w:val="auto"/>
          <w:sz w:val="27"/>
          <w:szCs w:val="27"/>
          <w:highlight w:val="none"/>
        </w:rPr>
        <w:t>澄清与答疑</w:t>
      </w:r>
    </w:p>
    <w:p>
      <w:pPr>
        <w:pStyle w:val="5"/>
        <w:pageBreakBefore w:val="0"/>
        <w:kinsoku/>
        <w:overflowPunct/>
        <w:topLinePunct w:val="0"/>
        <w:autoSpaceDE/>
        <w:autoSpaceDN/>
        <w:bidi w:val="0"/>
        <w:adjustRightInd/>
        <w:spacing w:line="360" w:lineRule="auto"/>
        <w:ind w:left="0" w:leftChars="0" w:firstLine="540" w:firstLineChars="200"/>
        <w:jc w:val="both"/>
        <w:textAlignment w:val="auto"/>
        <w:rPr>
          <w:rFonts w:hint="eastAsia" w:ascii="仿宋" w:hAnsi="仿宋" w:eastAsia="仿宋" w:cs="仿宋"/>
          <w:b w:val="0"/>
          <w:bCs w:val="0"/>
          <w:color w:val="auto"/>
          <w:sz w:val="27"/>
          <w:szCs w:val="27"/>
          <w:highlight w:val="none"/>
        </w:rPr>
      </w:pPr>
      <w:r>
        <w:rPr>
          <w:rFonts w:hint="eastAsia" w:ascii="仿宋" w:hAnsi="仿宋" w:eastAsia="仿宋" w:cs="仿宋"/>
          <w:b w:val="0"/>
          <w:bCs w:val="0"/>
          <w:color w:val="auto"/>
          <w:sz w:val="27"/>
          <w:szCs w:val="27"/>
          <w:highlight w:val="none"/>
          <w:lang w:val="en-US" w:eastAsia="zh-CN"/>
        </w:rPr>
        <w:t>1</w:t>
      </w:r>
      <w:r>
        <w:rPr>
          <w:rFonts w:hint="eastAsia" w:ascii="仿宋" w:hAnsi="仿宋" w:eastAsia="仿宋" w:cs="仿宋"/>
          <w:b w:val="0"/>
          <w:bCs w:val="0"/>
          <w:color w:val="auto"/>
          <w:sz w:val="27"/>
          <w:szCs w:val="27"/>
          <w:highlight w:val="none"/>
        </w:rPr>
        <w:t>.1本项目不进行集中答疑。投标人认为</w:t>
      </w:r>
      <w:r>
        <w:rPr>
          <w:rFonts w:hint="eastAsia" w:ascii="仿宋" w:hAnsi="仿宋" w:eastAsia="仿宋" w:cs="仿宋"/>
          <w:b w:val="0"/>
          <w:bCs w:val="0"/>
          <w:color w:val="auto"/>
          <w:sz w:val="27"/>
          <w:szCs w:val="27"/>
          <w:highlight w:val="none"/>
          <w:lang w:eastAsia="zh-CN"/>
        </w:rPr>
        <w:t>竞争性谈判</w:t>
      </w:r>
      <w:r>
        <w:rPr>
          <w:rFonts w:hint="eastAsia" w:ascii="仿宋" w:hAnsi="仿宋" w:eastAsia="仿宋" w:cs="仿宋"/>
          <w:b w:val="0"/>
          <w:bCs w:val="0"/>
          <w:color w:val="auto"/>
          <w:sz w:val="27"/>
          <w:szCs w:val="27"/>
          <w:highlight w:val="none"/>
        </w:rPr>
        <w:t>文件的内容有疑问的，应向</w:t>
      </w:r>
      <w:r>
        <w:rPr>
          <w:rFonts w:hint="eastAsia" w:ascii="仿宋" w:hAnsi="仿宋" w:eastAsia="仿宋" w:cs="仿宋"/>
          <w:b w:val="0"/>
          <w:bCs w:val="0"/>
          <w:color w:val="auto"/>
          <w:sz w:val="27"/>
          <w:szCs w:val="27"/>
          <w:highlight w:val="none"/>
          <w:lang w:eastAsia="zh-CN"/>
        </w:rPr>
        <w:t>竞争性谈判人</w:t>
      </w:r>
      <w:r>
        <w:rPr>
          <w:rFonts w:hint="eastAsia" w:ascii="仿宋" w:hAnsi="仿宋" w:eastAsia="仿宋" w:cs="仿宋"/>
          <w:b w:val="0"/>
          <w:bCs w:val="0"/>
          <w:color w:val="auto"/>
          <w:sz w:val="27"/>
          <w:szCs w:val="27"/>
          <w:highlight w:val="none"/>
        </w:rPr>
        <w:t>提出询问，</w:t>
      </w:r>
      <w:r>
        <w:rPr>
          <w:rFonts w:hint="eastAsia" w:ascii="仿宋" w:hAnsi="仿宋" w:eastAsia="仿宋" w:cs="仿宋"/>
          <w:b w:val="0"/>
          <w:bCs w:val="0"/>
          <w:color w:val="auto"/>
          <w:sz w:val="27"/>
          <w:szCs w:val="27"/>
          <w:highlight w:val="none"/>
          <w:lang w:eastAsia="zh-CN"/>
        </w:rPr>
        <w:t>竞争性谈判人</w:t>
      </w:r>
      <w:r>
        <w:rPr>
          <w:rFonts w:hint="eastAsia" w:ascii="仿宋" w:hAnsi="仿宋" w:eastAsia="仿宋" w:cs="仿宋"/>
          <w:b w:val="0"/>
          <w:bCs w:val="0"/>
          <w:color w:val="auto"/>
          <w:sz w:val="27"/>
          <w:szCs w:val="27"/>
          <w:highlight w:val="none"/>
        </w:rPr>
        <w:t>应当在3个工作日内对</w:t>
      </w:r>
      <w:r>
        <w:rPr>
          <w:rFonts w:hint="eastAsia" w:ascii="仿宋" w:hAnsi="仿宋" w:eastAsia="仿宋" w:cs="仿宋"/>
          <w:b w:val="0"/>
          <w:bCs w:val="0"/>
          <w:color w:val="auto"/>
          <w:sz w:val="27"/>
          <w:szCs w:val="27"/>
          <w:highlight w:val="none"/>
          <w:lang w:eastAsia="zh-CN"/>
        </w:rPr>
        <w:t>竞争性谈判</w:t>
      </w:r>
      <w:r>
        <w:rPr>
          <w:rFonts w:hint="eastAsia" w:ascii="仿宋" w:hAnsi="仿宋" w:eastAsia="仿宋" w:cs="仿宋"/>
          <w:b w:val="0"/>
          <w:bCs w:val="0"/>
          <w:color w:val="auto"/>
          <w:sz w:val="27"/>
          <w:szCs w:val="27"/>
          <w:highlight w:val="none"/>
        </w:rPr>
        <w:t>依法提出的询问作出答复。必要时，</w:t>
      </w:r>
      <w:r>
        <w:rPr>
          <w:rFonts w:hint="eastAsia" w:ascii="仿宋" w:hAnsi="仿宋" w:eastAsia="仿宋" w:cs="仿宋"/>
          <w:b w:val="0"/>
          <w:bCs w:val="0"/>
          <w:color w:val="auto"/>
          <w:sz w:val="27"/>
          <w:szCs w:val="27"/>
          <w:highlight w:val="none"/>
          <w:lang w:eastAsia="zh-CN"/>
        </w:rPr>
        <w:t>竞争性谈判人</w:t>
      </w:r>
      <w:r>
        <w:rPr>
          <w:rFonts w:hint="eastAsia" w:ascii="仿宋" w:hAnsi="仿宋" w:eastAsia="仿宋" w:cs="仿宋"/>
          <w:b w:val="0"/>
          <w:bCs w:val="0"/>
          <w:color w:val="auto"/>
          <w:sz w:val="27"/>
          <w:szCs w:val="27"/>
          <w:highlight w:val="none"/>
        </w:rPr>
        <w:t>将组织专家进行论证。并将答疑结果公布在</w:t>
      </w:r>
      <w:r>
        <w:rPr>
          <w:rFonts w:hint="eastAsia" w:ascii="仿宋" w:hAnsi="仿宋" w:eastAsia="仿宋" w:cs="仿宋"/>
          <w:b w:val="0"/>
          <w:bCs w:val="0"/>
          <w:color w:val="auto"/>
          <w:sz w:val="27"/>
          <w:szCs w:val="27"/>
          <w:highlight w:val="none"/>
          <w:lang w:eastAsia="zh-CN"/>
        </w:rPr>
        <w:t>赣州市肿瘤医院官网</w:t>
      </w:r>
      <w:r>
        <w:rPr>
          <w:rFonts w:hint="eastAsia" w:ascii="仿宋" w:hAnsi="仿宋" w:eastAsia="仿宋" w:cs="仿宋"/>
          <w:b w:val="0"/>
          <w:bCs w:val="0"/>
          <w:color w:val="auto"/>
          <w:sz w:val="27"/>
          <w:szCs w:val="27"/>
          <w:highlight w:val="none"/>
        </w:rPr>
        <w:t>，各投标人应注意浏览。</w:t>
      </w:r>
    </w:p>
    <w:p>
      <w:pPr>
        <w:pStyle w:val="5"/>
        <w:pageBreakBefore w:val="0"/>
        <w:kinsoku/>
        <w:overflowPunct/>
        <w:topLinePunct w:val="0"/>
        <w:autoSpaceDE/>
        <w:autoSpaceDN/>
        <w:bidi w:val="0"/>
        <w:adjustRightInd/>
        <w:spacing w:line="360" w:lineRule="auto"/>
        <w:ind w:left="0" w:leftChars="0" w:firstLine="540" w:firstLineChars="200"/>
        <w:jc w:val="both"/>
        <w:textAlignment w:val="auto"/>
        <w:rPr>
          <w:rFonts w:hint="eastAsia" w:ascii="仿宋" w:hAnsi="仿宋" w:eastAsia="仿宋" w:cs="仿宋"/>
          <w:b w:val="0"/>
          <w:bCs w:val="0"/>
          <w:color w:val="auto"/>
          <w:sz w:val="27"/>
          <w:szCs w:val="27"/>
          <w:highlight w:val="none"/>
        </w:rPr>
      </w:pPr>
      <w:r>
        <w:rPr>
          <w:rFonts w:hint="eastAsia" w:ascii="仿宋" w:hAnsi="仿宋" w:eastAsia="仿宋" w:cs="仿宋"/>
          <w:b w:val="0"/>
          <w:bCs w:val="0"/>
          <w:color w:val="auto"/>
          <w:sz w:val="27"/>
          <w:szCs w:val="27"/>
          <w:highlight w:val="none"/>
          <w:lang w:val="en-US" w:eastAsia="zh-CN"/>
        </w:rPr>
        <w:t>1</w:t>
      </w:r>
      <w:r>
        <w:rPr>
          <w:rFonts w:hint="eastAsia" w:ascii="仿宋" w:hAnsi="仿宋" w:eastAsia="仿宋" w:cs="仿宋"/>
          <w:b w:val="0"/>
          <w:bCs w:val="0"/>
          <w:color w:val="auto"/>
          <w:sz w:val="27"/>
          <w:szCs w:val="27"/>
          <w:highlight w:val="none"/>
        </w:rPr>
        <w:t>.2投标人在规定的时间内未对</w:t>
      </w:r>
      <w:r>
        <w:rPr>
          <w:rFonts w:hint="eastAsia" w:ascii="仿宋" w:hAnsi="仿宋" w:eastAsia="仿宋" w:cs="仿宋"/>
          <w:b w:val="0"/>
          <w:bCs w:val="0"/>
          <w:color w:val="auto"/>
          <w:sz w:val="27"/>
          <w:szCs w:val="27"/>
          <w:highlight w:val="none"/>
          <w:lang w:eastAsia="zh-CN"/>
        </w:rPr>
        <w:t>竞争性谈判</w:t>
      </w:r>
      <w:r>
        <w:rPr>
          <w:rFonts w:hint="eastAsia" w:ascii="仿宋" w:hAnsi="仿宋" w:eastAsia="仿宋" w:cs="仿宋"/>
          <w:b w:val="0"/>
          <w:bCs w:val="0"/>
          <w:color w:val="auto"/>
          <w:sz w:val="27"/>
          <w:szCs w:val="27"/>
          <w:highlight w:val="none"/>
        </w:rPr>
        <w:t>文件要求澄清或提出疑问的，</w:t>
      </w:r>
      <w:r>
        <w:rPr>
          <w:rFonts w:hint="eastAsia" w:ascii="仿宋" w:hAnsi="仿宋" w:eastAsia="仿宋" w:cs="仿宋"/>
          <w:b w:val="0"/>
          <w:bCs w:val="0"/>
          <w:color w:val="auto"/>
          <w:sz w:val="27"/>
          <w:szCs w:val="27"/>
          <w:highlight w:val="none"/>
          <w:lang w:eastAsia="zh-CN"/>
        </w:rPr>
        <w:t>竞争性谈判人</w:t>
      </w:r>
      <w:r>
        <w:rPr>
          <w:rFonts w:hint="eastAsia" w:ascii="仿宋" w:hAnsi="仿宋" w:eastAsia="仿宋" w:cs="仿宋"/>
          <w:b w:val="0"/>
          <w:bCs w:val="0"/>
          <w:color w:val="auto"/>
          <w:sz w:val="27"/>
          <w:szCs w:val="27"/>
          <w:highlight w:val="none"/>
        </w:rPr>
        <w:t>将视其为同意。</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w:t>
      </w:r>
      <w:r>
        <w:rPr>
          <w:rFonts w:hint="eastAsia" w:ascii="仿宋" w:hAnsi="仿宋" w:eastAsia="仿宋" w:cs="仿宋"/>
          <w:color w:val="auto"/>
          <w:sz w:val="27"/>
          <w:szCs w:val="27"/>
          <w:highlight w:val="none"/>
        </w:rPr>
        <w:t>.3投标人有义务在</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活动期间浏览</w:t>
      </w:r>
      <w:r>
        <w:rPr>
          <w:rFonts w:hint="eastAsia" w:ascii="仿宋" w:hAnsi="仿宋" w:eastAsia="仿宋" w:cs="仿宋"/>
          <w:color w:val="auto"/>
          <w:sz w:val="27"/>
          <w:szCs w:val="27"/>
          <w:highlight w:val="none"/>
          <w:lang w:eastAsia="zh-CN"/>
        </w:rPr>
        <w:t>赣州市肿瘤医院官网</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在</w:t>
      </w:r>
      <w:r>
        <w:rPr>
          <w:rFonts w:hint="eastAsia" w:ascii="仿宋" w:hAnsi="仿宋" w:eastAsia="仿宋" w:cs="仿宋"/>
          <w:color w:val="auto"/>
          <w:sz w:val="27"/>
          <w:szCs w:val="27"/>
          <w:highlight w:val="none"/>
          <w:lang w:eastAsia="zh-CN"/>
        </w:rPr>
        <w:t>赣州市肿瘤医院官网</w:t>
      </w:r>
      <w:r>
        <w:rPr>
          <w:rFonts w:hint="eastAsia" w:ascii="仿宋" w:hAnsi="仿宋" w:eastAsia="仿宋" w:cs="仿宋"/>
          <w:color w:val="auto"/>
          <w:sz w:val="27"/>
          <w:szCs w:val="27"/>
          <w:highlight w:val="none"/>
        </w:rPr>
        <w:t>上公布的与本次</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项目有关的信息视为已送达各投标人。</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2.谈判</w:t>
      </w:r>
      <w:r>
        <w:rPr>
          <w:rFonts w:hint="eastAsia" w:ascii="仿宋" w:hAnsi="仿宋" w:eastAsia="仿宋" w:cs="仿宋"/>
          <w:b/>
          <w:color w:val="auto"/>
          <w:sz w:val="27"/>
          <w:szCs w:val="27"/>
          <w:highlight w:val="none"/>
        </w:rPr>
        <w:t>文件的修改</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bookmarkStart w:id="7" w:name="_Toc519068568"/>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 xml:space="preserve">.1 </w:t>
      </w:r>
      <w:bookmarkEnd w:id="7"/>
      <w:r>
        <w:rPr>
          <w:rFonts w:hint="eastAsia" w:ascii="仿宋" w:hAnsi="仿宋" w:eastAsia="仿宋" w:cs="仿宋"/>
          <w:color w:val="auto"/>
          <w:sz w:val="27"/>
          <w:szCs w:val="27"/>
          <w:highlight w:val="none"/>
        </w:rPr>
        <w:t>在法律规定期限内，无论出于何种原因，</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均可主动地或在解答投标人提出的澄清问题时，以补充（变更）公告的方式对</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文件进行修改。</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补充（变更）公告将在指定网站上公布。投标人有义务在</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活动期间浏览相关网站，</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在网上公布的与本次</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项目有关的信息视为已送达各投标人。修改后的内容是</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文件的组成部分，将在指定网站公告所有已下载</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文件的潜在投标人，并对潜在投标人具有约束力。</w:t>
      </w:r>
    </w:p>
    <w:p>
      <w:pPr>
        <w:pStyle w:val="5"/>
        <w:pageBreakBefore w:val="0"/>
        <w:kinsoku/>
        <w:overflowPunct/>
        <w:topLinePunct w:val="0"/>
        <w:autoSpaceDE/>
        <w:autoSpaceDN/>
        <w:bidi w:val="0"/>
        <w:adjustRightInd/>
        <w:spacing w:line="360" w:lineRule="auto"/>
        <w:textAlignment w:val="auto"/>
        <w:rPr>
          <w:rFonts w:hint="eastAsia" w:ascii="仿宋" w:hAnsi="仿宋" w:eastAsia="仿宋" w:cs="仿宋"/>
          <w:color w:val="auto"/>
          <w:kern w:val="0"/>
          <w:highlight w:val="none"/>
        </w:rPr>
      </w:pPr>
      <w:bookmarkStart w:id="8" w:name="_Toc361733090"/>
      <w:bookmarkStart w:id="9" w:name="_Toc16582"/>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二</w:t>
      </w:r>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响应</w:t>
      </w:r>
      <w:r>
        <w:rPr>
          <w:rFonts w:hint="eastAsia" w:ascii="仿宋" w:hAnsi="仿宋" w:eastAsia="仿宋" w:cs="仿宋"/>
          <w:color w:val="auto"/>
          <w:kern w:val="0"/>
          <w:highlight w:val="none"/>
        </w:rPr>
        <w:t>文件的编制</w:t>
      </w:r>
      <w:bookmarkEnd w:id="8"/>
      <w:bookmarkEnd w:id="9"/>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3.响应</w:t>
      </w:r>
      <w:r>
        <w:rPr>
          <w:rFonts w:hint="eastAsia" w:ascii="仿宋" w:hAnsi="仿宋" w:eastAsia="仿宋" w:cs="仿宋"/>
          <w:b/>
          <w:color w:val="auto"/>
          <w:sz w:val="27"/>
          <w:szCs w:val="27"/>
          <w:highlight w:val="none"/>
        </w:rPr>
        <w:t>文件的编制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.1 投标人对</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sz w:val="27"/>
          <w:szCs w:val="27"/>
          <w:highlight w:val="none"/>
        </w:rPr>
        <w:t>文件的编制应按</w:t>
      </w:r>
      <w:r>
        <w:rPr>
          <w:rFonts w:hint="eastAsia" w:ascii="仿宋" w:hAnsi="仿宋" w:eastAsia="仿宋" w:cs="仿宋"/>
          <w:color w:val="auto"/>
          <w:sz w:val="27"/>
          <w:szCs w:val="27"/>
          <w:highlight w:val="none"/>
          <w:lang w:eastAsia="zh-CN"/>
        </w:rPr>
        <w:t>谈判</w:t>
      </w:r>
      <w:r>
        <w:rPr>
          <w:rFonts w:hint="eastAsia" w:ascii="仿宋" w:hAnsi="仿宋" w:eastAsia="仿宋" w:cs="仿宋"/>
          <w:color w:val="auto"/>
          <w:sz w:val="27"/>
          <w:szCs w:val="27"/>
          <w:highlight w:val="none"/>
        </w:rPr>
        <w:t>文件要求。</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.2投标人应认真阅读并充分理解本文件的全部内容（包括所有的补充、变更内容），承诺并履行本文件中各项条款规定及要求。</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.3</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sz w:val="27"/>
          <w:szCs w:val="27"/>
          <w:highlight w:val="none"/>
        </w:rPr>
        <w:t>必须按本文件的全部内容，包括所有的补充（变更）公告及答疑进行编制。投标人提供的</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sz w:val="27"/>
          <w:szCs w:val="27"/>
          <w:highlight w:val="none"/>
        </w:rPr>
        <w:t>文件不完整，导致的结果和责任由投标人承担。</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4.</w:t>
      </w:r>
      <w:r>
        <w:rPr>
          <w:rFonts w:hint="eastAsia" w:ascii="仿宋" w:hAnsi="仿宋" w:eastAsia="仿宋" w:cs="仿宋"/>
          <w:b/>
          <w:color w:val="auto"/>
          <w:sz w:val="27"/>
          <w:szCs w:val="27"/>
          <w:highlight w:val="none"/>
          <w:lang w:eastAsia="zh-CN"/>
        </w:rPr>
        <w:t>响应</w:t>
      </w:r>
      <w:r>
        <w:rPr>
          <w:rFonts w:hint="eastAsia" w:ascii="仿宋" w:hAnsi="仿宋" w:eastAsia="仿宋" w:cs="仿宋"/>
          <w:b/>
          <w:color w:val="auto"/>
          <w:sz w:val="27"/>
          <w:szCs w:val="27"/>
          <w:highlight w:val="none"/>
        </w:rPr>
        <w:t>文件构成</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sz w:val="27"/>
          <w:szCs w:val="27"/>
          <w:highlight w:val="none"/>
        </w:rPr>
        <w:t>文件统一格式应包括但不限于</w:t>
      </w:r>
      <w:r>
        <w:rPr>
          <w:rFonts w:hint="eastAsia" w:ascii="仿宋" w:hAnsi="仿宋" w:eastAsia="仿宋" w:cs="仿宋"/>
          <w:color w:val="auto"/>
          <w:sz w:val="27"/>
          <w:szCs w:val="27"/>
          <w:highlight w:val="none"/>
          <w:lang w:eastAsia="zh-CN"/>
        </w:rPr>
        <w:t>（以下文件均在响应文件中提供复印件加盖投标人公章，注明原件备查项在开标现场提供原件，否则作投标无效处理）</w:t>
      </w:r>
      <w:r>
        <w:rPr>
          <w:rFonts w:hint="eastAsia" w:ascii="仿宋" w:hAnsi="仿宋" w:eastAsia="仿宋" w:cs="仿宋"/>
          <w:color w:val="auto"/>
          <w:sz w:val="27"/>
          <w:szCs w:val="27"/>
          <w:highlight w:val="none"/>
        </w:rPr>
        <w:t>：</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.1.1投标函；</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.1.2投标报价一览表（格式）；</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.1.3资格证明文件；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eastAsia="zh-CN"/>
        </w:rPr>
      </w:pPr>
      <w:r>
        <w:rPr>
          <w:rFonts w:hint="eastAsia" w:ascii="仿宋" w:hAnsi="仿宋" w:eastAsia="仿宋" w:cs="仿宋"/>
          <w:color w:val="auto"/>
          <w:sz w:val="27"/>
          <w:szCs w:val="27"/>
          <w:highlight w:val="none"/>
          <w:lang w:val="en-US" w:eastAsia="zh-CN"/>
        </w:rPr>
        <w:t>4.1.3.1</w:t>
      </w:r>
      <w:r>
        <w:rPr>
          <w:rFonts w:hint="eastAsia" w:ascii="仿宋" w:hAnsi="仿宋" w:eastAsia="仿宋" w:cs="仿宋"/>
          <w:color w:val="auto"/>
          <w:sz w:val="27"/>
          <w:szCs w:val="27"/>
          <w:highlight w:val="none"/>
          <w:lang w:eastAsia="zh-CN"/>
        </w:rPr>
        <w:t>具有独立承担民事责任的能力的资格证明文件；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val="en-US" w:eastAsia="zh-CN"/>
        </w:rPr>
      </w:pPr>
      <w:r>
        <w:rPr>
          <w:rFonts w:hint="eastAsia" w:ascii="仿宋" w:hAnsi="仿宋" w:eastAsia="仿宋" w:cs="仿宋"/>
          <w:color w:val="auto"/>
          <w:sz w:val="27"/>
          <w:szCs w:val="27"/>
          <w:highlight w:val="none"/>
          <w:lang w:val="en-US" w:eastAsia="zh-CN"/>
        </w:rPr>
        <w:t>4.1.3.2具有履行合同所必需的设备和专业技术能力；</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eastAsia="zh-CN"/>
        </w:rPr>
      </w:pPr>
      <w:r>
        <w:rPr>
          <w:rFonts w:hint="eastAsia" w:ascii="仿宋" w:hAnsi="仿宋" w:eastAsia="仿宋" w:cs="仿宋"/>
          <w:color w:val="auto"/>
          <w:sz w:val="27"/>
          <w:szCs w:val="27"/>
          <w:highlight w:val="none"/>
          <w:lang w:val="en-US" w:eastAsia="zh-CN"/>
        </w:rPr>
        <w:t>4.1.3.3</w:t>
      </w:r>
      <w:r>
        <w:rPr>
          <w:rFonts w:hint="eastAsia" w:ascii="仿宋" w:hAnsi="仿宋" w:eastAsia="仿宋" w:cs="仿宋"/>
          <w:color w:val="auto"/>
          <w:sz w:val="27"/>
          <w:szCs w:val="27"/>
          <w:highlight w:val="none"/>
          <w:lang w:eastAsia="zh-CN"/>
        </w:rPr>
        <w:t>法定代表人（或负责人或经营者）授权书</w:t>
      </w:r>
      <w:r>
        <w:rPr>
          <w:rFonts w:hint="eastAsia" w:ascii="仿宋" w:hAnsi="仿宋" w:eastAsia="仿宋" w:cs="仿宋"/>
          <w:color w:val="auto"/>
          <w:sz w:val="27"/>
          <w:szCs w:val="27"/>
          <w:highlight w:val="none"/>
          <w:lang w:val="en-US" w:eastAsia="zh-CN"/>
        </w:rPr>
        <w:t>及本人身份证</w:t>
      </w:r>
      <w:r>
        <w:rPr>
          <w:rFonts w:hint="eastAsia" w:ascii="仿宋" w:hAnsi="仿宋" w:eastAsia="仿宋" w:cs="仿宋"/>
          <w:color w:val="auto"/>
          <w:sz w:val="27"/>
          <w:szCs w:val="27"/>
          <w:highlight w:val="none"/>
          <w:lang w:eastAsia="zh-CN"/>
        </w:rPr>
        <w:t>（格式附后，</w:t>
      </w:r>
      <w:r>
        <w:rPr>
          <w:rFonts w:hint="eastAsia" w:ascii="仿宋" w:hAnsi="仿宋" w:eastAsia="仿宋" w:cs="仿宋"/>
          <w:color w:val="auto"/>
          <w:sz w:val="27"/>
          <w:szCs w:val="27"/>
          <w:highlight w:val="none"/>
          <w:lang w:val="en-US" w:eastAsia="zh-CN"/>
        </w:rPr>
        <w:t>身份证</w:t>
      </w:r>
      <w:r>
        <w:rPr>
          <w:rFonts w:hint="eastAsia" w:ascii="仿宋" w:hAnsi="仿宋" w:eastAsia="仿宋" w:cs="仿宋"/>
          <w:color w:val="auto"/>
          <w:sz w:val="27"/>
          <w:szCs w:val="27"/>
          <w:highlight w:val="none"/>
          <w:lang w:eastAsia="zh-CN"/>
        </w:rPr>
        <w:t>原件备查）。</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w:t>
      </w: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4投标人认为需提供的相关资料和</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文件要求提供的其他资料；</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.2</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sz w:val="27"/>
          <w:szCs w:val="27"/>
          <w:highlight w:val="none"/>
        </w:rPr>
        <w:t>应使用</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文件提供的格式，且可以按同样格式扩展。</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5.</w:t>
      </w:r>
      <w:r>
        <w:rPr>
          <w:rFonts w:hint="eastAsia" w:ascii="仿宋" w:hAnsi="仿宋" w:eastAsia="仿宋" w:cs="仿宋"/>
          <w:b/>
          <w:color w:val="auto"/>
          <w:sz w:val="27"/>
          <w:szCs w:val="27"/>
          <w:highlight w:val="none"/>
        </w:rPr>
        <w:t>报价</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w:t>
      </w:r>
      <w:r>
        <w:rPr>
          <w:rFonts w:hint="eastAsia" w:ascii="仿宋" w:hAnsi="仿宋" w:eastAsia="仿宋" w:cs="仿宋"/>
          <w:color w:val="auto"/>
          <w:sz w:val="27"/>
          <w:szCs w:val="27"/>
          <w:highlight w:val="none"/>
        </w:rPr>
        <w:t>.1投标报价方式：</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eastAsia="zh-CN"/>
        </w:rPr>
        <w:t>（</w:t>
      </w:r>
      <w:r>
        <w:rPr>
          <w:rFonts w:hint="eastAsia" w:ascii="仿宋" w:hAnsi="仿宋" w:eastAsia="仿宋" w:cs="仿宋"/>
          <w:color w:val="auto"/>
          <w:sz w:val="27"/>
          <w:szCs w:val="27"/>
          <w:highlight w:val="none"/>
          <w:lang w:val="en-US" w:eastAsia="zh-CN"/>
        </w:rPr>
        <w:t>1）</w:t>
      </w:r>
      <w:r>
        <w:rPr>
          <w:rFonts w:hint="eastAsia" w:ascii="仿宋" w:hAnsi="仿宋" w:eastAsia="仿宋" w:cs="仿宋"/>
          <w:color w:val="auto"/>
          <w:sz w:val="27"/>
          <w:szCs w:val="27"/>
          <w:highlight w:val="none"/>
        </w:rPr>
        <w:t>本项目以折扣率报价，货款=（清单单价×成交折扣）*实际供货数量，响应报价应包含完成本次采购所有服务内容的费用（包含设备、技术资料、运杂、装卸、包装、保险、安装、调试、税费以及国家规定的各项费用等一切费用）。</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eastAsia="zh-CN"/>
        </w:rPr>
        <w:t>（</w:t>
      </w:r>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采购人后续将可能会需采购就清单以外物资采购，响应供应商需承诺，就本项目采购人若采购清单以外物资的收费不高于同等产品的市场价并按照项目成交折扣率进行结算。（响应文件中提供承诺函，格式自拟）</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5.2</w:t>
      </w:r>
      <w:r>
        <w:rPr>
          <w:rFonts w:hint="eastAsia" w:ascii="仿宋" w:hAnsi="仿宋" w:eastAsia="仿宋" w:cs="仿宋"/>
          <w:color w:val="auto"/>
          <w:sz w:val="27"/>
          <w:szCs w:val="27"/>
          <w:highlight w:val="none"/>
        </w:rPr>
        <w:t>投标人应充分考虑市场环境和生产要素价格的变化，一旦中标，其中标价格不因任何因素而调整。结算时按实际发生的</w:t>
      </w:r>
      <w:r>
        <w:rPr>
          <w:rFonts w:hint="eastAsia" w:ascii="仿宋" w:hAnsi="仿宋" w:eastAsia="仿宋" w:cs="仿宋"/>
          <w:color w:val="auto"/>
          <w:sz w:val="27"/>
          <w:szCs w:val="27"/>
          <w:highlight w:val="none"/>
          <w:lang w:eastAsia="zh-CN"/>
        </w:rPr>
        <w:t>勘察</w:t>
      </w:r>
      <w:r>
        <w:rPr>
          <w:rFonts w:hint="eastAsia" w:ascii="仿宋" w:hAnsi="仿宋" w:eastAsia="仿宋" w:cs="仿宋"/>
          <w:color w:val="auto"/>
          <w:sz w:val="27"/>
          <w:szCs w:val="27"/>
          <w:highlight w:val="none"/>
        </w:rPr>
        <w:t>量进行结算。</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投标人应按照“</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项目需求” 规定的供货内容、责任范围以及拟签订的合同文本条款进行报价，并按《投标报价一览表》确定的格式报出投标</w:t>
      </w:r>
      <w:r>
        <w:rPr>
          <w:rFonts w:hint="eastAsia" w:ascii="仿宋" w:hAnsi="仿宋" w:eastAsia="仿宋" w:cs="仿宋"/>
          <w:color w:val="auto"/>
          <w:sz w:val="27"/>
          <w:szCs w:val="27"/>
          <w:highlight w:val="none"/>
          <w:lang w:eastAsia="zh-CN"/>
        </w:rPr>
        <w:t>单价</w:t>
      </w:r>
      <w:r>
        <w:rPr>
          <w:rFonts w:hint="eastAsia" w:ascii="仿宋" w:hAnsi="仿宋" w:eastAsia="仿宋" w:cs="仿宋"/>
          <w:color w:val="auto"/>
          <w:sz w:val="27"/>
          <w:szCs w:val="27"/>
          <w:highlight w:val="none"/>
        </w:rPr>
        <w:t>。</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投标人的报价须包含与本项目有关的一切费用。投标人所报的投标</w:t>
      </w:r>
      <w:r>
        <w:rPr>
          <w:rFonts w:hint="eastAsia" w:ascii="仿宋" w:hAnsi="仿宋" w:eastAsia="仿宋" w:cs="仿宋"/>
          <w:color w:val="auto"/>
          <w:sz w:val="27"/>
          <w:szCs w:val="27"/>
          <w:highlight w:val="none"/>
          <w:lang w:eastAsia="zh-CN"/>
        </w:rPr>
        <w:t>报价</w:t>
      </w:r>
      <w:r>
        <w:rPr>
          <w:rFonts w:hint="eastAsia" w:ascii="仿宋" w:hAnsi="仿宋" w:eastAsia="仿宋" w:cs="仿宋"/>
          <w:color w:val="auto"/>
          <w:sz w:val="27"/>
          <w:szCs w:val="27"/>
          <w:highlight w:val="none"/>
        </w:rPr>
        <w:t>在合同执行过程中是固定不变的，不得以任何理由予以变更。</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6.</w:t>
      </w:r>
      <w:r>
        <w:rPr>
          <w:rFonts w:hint="eastAsia" w:ascii="仿宋" w:hAnsi="仿宋" w:eastAsia="仿宋" w:cs="仿宋"/>
          <w:b/>
          <w:color w:val="auto"/>
          <w:sz w:val="27"/>
          <w:szCs w:val="27"/>
          <w:highlight w:val="none"/>
          <w:lang w:eastAsia="zh-CN"/>
        </w:rPr>
        <w:t>响应</w:t>
      </w:r>
      <w:r>
        <w:rPr>
          <w:rFonts w:hint="eastAsia" w:ascii="仿宋" w:hAnsi="仿宋" w:eastAsia="仿宋" w:cs="仿宋"/>
          <w:b/>
          <w:color w:val="auto"/>
          <w:sz w:val="27"/>
          <w:szCs w:val="27"/>
          <w:highlight w:val="none"/>
        </w:rPr>
        <w:t>文件份数和签署</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.1投标人应按照要求，提交</w:t>
      </w:r>
      <w:r>
        <w:rPr>
          <w:rFonts w:hint="eastAsia" w:ascii="仿宋" w:hAnsi="仿宋" w:eastAsia="仿宋" w:cs="仿宋"/>
          <w:b/>
          <w:bCs/>
          <w:color w:val="auto"/>
          <w:kern w:val="0"/>
          <w:sz w:val="27"/>
          <w:szCs w:val="27"/>
          <w:highlight w:val="none"/>
        </w:rPr>
        <w:t>一式</w:t>
      </w:r>
      <w:r>
        <w:rPr>
          <w:rFonts w:hint="eastAsia" w:ascii="仿宋" w:hAnsi="仿宋" w:eastAsia="仿宋" w:cs="仿宋"/>
          <w:b/>
          <w:bCs/>
          <w:color w:val="auto"/>
          <w:kern w:val="0"/>
          <w:sz w:val="27"/>
          <w:szCs w:val="27"/>
          <w:highlight w:val="none"/>
          <w:lang w:eastAsia="zh-CN"/>
        </w:rPr>
        <w:t>叁</w:t>
      </w:r>
      <w:r>
        <w:rPr>
          <w:rFonts w:hint="eastAsia" w:ascii="仿宋" w:hAnsi="仿宋" w:eastAsia="仿宋" w:cs="仿宋"/>
          <w:b/>
          <w:bCs/>
          <w:color w:val="auto"/>
          <w:kern w:val="0"/>
          <w:sz w:val="27"/>
          <w:szCs w:val="27"/>
          <w:highlight w:val="none"/>
        </w:rPr>
        <w:t>份</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kern w:val="0"/>
          <w:sz w:val="27"/>
          <w:szCs w:val="27"/>
          <w:highlight w:val="none"/>
        </w:rPr>
        <w:t>文件（</w:t>
      </w:r>
      <w:r>
        <w:rPr>
          <w:rFonts w:hint="eastAsia" w:ascii="仿宋" w:hAnsi="仿宋" w:eastAsia="仿宋" w:cs="仿宋"/>
          <w:b/>
          <w:bCs/>
          <w:color w:val="auto"/>
          <w:kern w:val="0"/>
          <w:sz w:val="27"/>
          <w:szCs w:val="27"/>
          <w:highlight w:val="none"/>
          <w:u w:val="single"/>
        </w:rPr>
        <w:t>1</w:t>
      </w:r>
      <w:r>
        <w:rPr>
          <w:rFonts w:hint="eastAsia" w:ascii="仿宋" w:hAnsi="仿宋" w:eastAsia="仿宋" w:cs="仿宋"/>
          <w:b/>
          <w:bCs/>
          <w:color w:val="auto"/>
          <w:kern w:val="0"/>
          <w:sz w:val="27"/>
          <w:szCs w:val="27"/>
          <w:highlight w:val="none"/>
        </w:rPr>
        <w:t>份正本、</w:t>
      </w:r>
      <w:r>
        <w:rPr>
          <w:rFonts w:hint="eastAsia" w:ascii="仿宋" w:hAnsi="仿宋" w:eastAsia="仿宋" w:cs="仿宋"/>
          <w:b/>
          <w:bCs/>
          <w:color w:val="auto"/>
          <w:kern w:val="0"/>
          <w:sz w:val="27"/>
          <w:szCs w:val="27"/>
          <w:highlight w:val="none"/>
          <w:u w:val="single"/>
          <w:lang w:val="en-US" w:eastAsia="zh-CN"/>
        </w:rPr>
        <w:t>2</w:t>
      </w:r>
      <w:r>
        <w:rPr>
          <w:rFonts w:hint="eastAsia" w:ascii="仿宋" w:hAnsi="仿宋" w:eastAsia="仿宋" w:cs="仿宋"/>
          <w:b/>
          <w:bCs/>
          <w:color w:val="auto"/>
          <w:kern w:val="0"/>
          <w:sz w:val="27"/>
          <w:szCs w:val="27"/>
          <w:highlight w:val="none"/>
        </w:rPr>
        <w:t>份副本</w:t>
      </w:r>
      <w:r>
        <w:rPr>
          <w:rFonts w:hint="eastAsia" w:ascii="仿宋" w:hAnsi="仿宋" w:eastAsia="仿宋" w:cs="仿宋"/>
          <w:color w:val="auto"/>
          <w:kern w:val="0"/>
          <w:sz w:val="27"/>
          <w:szCs w:val="27"/>
          <w:highlight w:val="none"/>
        </w:rPr>
        <w:t>），</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kern w:val="0"/>
          <w:sz w:val="27"/>
          <w:szCs w:val="27"/>
          <w:highlight w:val="none"/>
        </w:rPr>
        <w:t>文件的正本与副本如有不一致之处，以正本为准。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.2</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文件必须按统一格式编制并按顺序</w:t>
      </w:r>
      <w:r>
        <w:rPr>
          <w:rFonts w:hint="eastAsia" w:ascii="仿宋" w:hAnsi="仿宋" w:eastAsia="仿宋" w:cs="仿宋"/>
          <w:b/>
          <w:color w:val="auto"/>
          <w:kern w:val="0"/>
          <w:sz w:val="27"/>
          <w:szCs w:val="27"/>
          <w:highlight w:val="none"/>
        </w:rPr>
        <w:t>胶装成册</w:t>
      </w:r>
      <w:r>
        <w:rPr>
          <w:rFonts w:hint="eastAsia" w:ascii="仿宋" w:hAnsi="仿宋" w:eastAsia="仿宋" w:cs="仿宋"/>
          <w:color w:val="auto"/>
          <w:kern w:val="0"/>
          <w:sz w:val="27"/>
          <w:szCs w:val="27"/>
          <w:highlight w:val="none"/>
        </w:rPr>
        <w:t>，不接受</w:t>
      </w:r>
      <w:r>
        <w:rPr>
          <w:rFonts w:hint="eastAsia" w:ascii="仿宋" w:hAnsi="仿宋" w:eastAsia="仿宋" w:cs="仿宋"/>
          <w:b/>
          <w:bCs/>
          <w:color w:val="auto"/>
          <w:kern w:val="0"/>
          <w:sz w:val="27"/>
          <w:szCs w:val="27"/>
          <w:highlight w:val="none"/>
        </w:rPr>
        <w:t>散页或活页</w:t>
      </w:r>
      <w:r>
        <w:rPr>
          <w:rFonts w:hint="eastAsia" w:ascii="仿宋" w:hAnsi="仿宋" w:eastAsia="仿宋" w:cs="仿宋"/>
          <w:b/>
          <w:color w:val="auto"/>
          <w:kern w:val="0"/>
          <w:sz w:val="27"/>
          <w:szCs w:val="27"/>
          <w:highlight w:val="none"/>
        </w:rPr>
        <w:t>或未胶装成册的</w:t>
      </w:r>
      <w:r>
        <w:rPr>
          <w:rFonts w:hint="eastAsia" w:ascii="仿宋" w:hAnsi="仿宋" w:eastAsia="仿宋" w:cs="仿宋"/>
          <w:color w:val="auto"/>
          <w:kern w:val="0"/>
          <w:sz w:val="27"/>
          <w:szCs w:val="27"/>
          <w:highlight w:val="none"/>
          <w:lang w:eastAsia="zh-CN"/>
        </w:rPr>
        <w:t>响应文件</w:t>
      </w:r>
      <w:r>
        <w:rPr>
          <w:rFonts w:hint="eastAsia" w:ascii="仿宋" w:hAnsi="仿宋" w:eastAsia="仿宋" w:cs="仿宋"/>
          <w:color w:val="auto"/>
          <w:kern w:val="0"/>
          <w:sz w:val="27"/>
          <w:szCs w:val="27"/>
          <w:highlight w:val="none"/>
        </w:rPr>
        <w:t>。</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.3</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文件必须用不褪色的蓝黑和黑色墨水填写或打印（所有纸张必须使用A4纸，宣传材料除外）。</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.4</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文件的正本必须按</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文件的规定加盖投标人公章，并按</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文件的规定由投标人代表签字</w:t>
      </w:r>
      <w:r>
        <w:rPr>
          <w:rFonts w:hint="eastAsia" w:ascii="仿宋" w:hAnsi="仿宋" w:eastAsia="仿宋" w:cs="仿宋"/>
          <w:color w:val="auto"/>
          <w:kern w:val="0"/>
          <w:sz w:val="27"/>
          <w:szCs w:val="27"/>
          <w:highlight w:val="none"/>
          <w:lang w:eastAsia="zh-CN"/>
        </w:rPr>
        <w:t>或盖章</w:t>
      </w:r>
      <w:r>
        <w:rPr>
          <w:rFonts w:hint="eastAsia" w:ascii="仿宋" w:hAnsi="仿宋" w:eastAsia="仿宋" w:cs="仿宋"/>
          <w:color w:val="auto"/>
          <w:kern w:val="0"/>
          <w:sz w:val="27"/>
          <w:szCs w:val="27"/>
          <w:highlight w:val="none"/>
        </w:rPr>
        <w:t>。副本可以采用正本复印件或影印件。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.5除投标人对错处做必要修改外，</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文件不得行间插字、涂改或增删。如有修改错漏处，必须由投标人盖章。</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.6 电报、电传、传真形式的</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文件概不接受。</w:t>
      </w:r>
    </w:p>
    <w:p>
      <w:pPr>
        <w:pStyle w:val="5"/>
        <w:pageBreakBefore w:val="0"/>
        <w:kinsoku/>
        <w:overflowPunct/>
        <w:topLinePunct w:val="0"/>
        <w:autoSpaceDE/>
        <w:autoSpaceDN/>
        <w:bidi w:val="0"/>
        <w:adjustRightInd/>
        <w:spacing w:line="360" w:lineRule="auto"/>
        <w:ind w:firstLine="0"/>
        <w:textAlignment w:val="auto"/>
        <w:rPr>
          <w:rFonts w:hint="eastAsia" w:ascii="仿宋" w:hAnsi="仿宋" w:eastAsia="仿宋" w:cs="仿宋"/>
          <w:color w:val="auto"/>
          <w:kern w:val="0"/>
          <w:highlight w:val="none"/>
        </w:rPr>
      </w:pPr>
      <w:bookmarkStart w:id="10" w:name="_Toc361733091"/>
      <w:bookmarkStart w:id="11" w:name="_Toc20158"/>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三</w:t>
      </w:r>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响应</w:t>
      </w:r>
      <w:r>
        <w:rPr>
          <w:rFonts w:hint="eastAsia" w:ascii="仿宋" w:hAnsi="仿宋" w:eastAsia="仿宋" w:cs="仿宋"/>
          <w:color w:val="auto"/>
          <w:kern w:val="0"/>
          <w:highlight w:val="none"/>
        </w:rPr>
        <w:t>文件的递交</w:t>
      </w:r>
      <w:bookmarkEnd w:id="10"/>
      <w:bookmarkEnd w:id="11"/>
    </w:p>
    <w:p>
      <w:pPr>
        <w:pageBreakBefore w:val="0"/>
        <w:widowControl/>
        <w:kinsoku/>
        <w:overflowPunct/>
        <w:topLinePunct w:val="0"/>
        <w:autoSpaceDE/>
        <w:autoSpaceDN/>
        <w:bidi w:val="0"/>
        <w:adjustRightInd/>
        <w:spacing w:line="360" w:lineRule="auto"/>
        <w:ind w:firstLine="542" w:firstLineChars="200"/>
        <w:jc w:val="left"/>
        <w:textAlignment w:val="auto"/>
        <w:rPr>
          <w:rFonts w:hint="eastAsia" w:ascii="仿宋" w:hAnsi="仿宋" w:eastAsia="仿宋" w:cs="仿宋"/>
          <w:b/>
          <w:color w:val="auto"/>
          <w:kern w:val="0"/>
          <w:sz w:val="27"/>
          <w:szCs w:val="27"/>
          <w:highlight w:val="none"/>
        </w:rPr>
      </w:pPr>
      <w:bookmarkStart w:id="12" w:name="_Toc519068570"/>
      <w:bookmarkEnd w:id="12"/>
      <w:r>
        <w:rPr>
          <w:rFonts w:hint="eastAsia" w:ascii="仿宋" w:hAnsi="仿宋" w:eastAsia="仿宋" w:cs="仿宋"/>
          <w:b/>
          <w:color w:val="auto"/>
          <w:sz w:val="27"/>
          <w:szCs w:val="27"/>
          <w:highlight w:val="none"/>
          <w:lang w:val="en-US" w:eastAsia="zh-CN"/>
        </w:rPr>
        <w:t>7.</w:t>
      </w:r>
      <w:r>
        <w:rPr>
          <w:rFonts w:hint="eastAsia" w:ascii="仿宋" w:hAnsi="仿宋" w:eastAsia="仿宋" w:cs="仿宋"/>
          <w:b/>
          <w:color w:val="auto"/>
          <w:sz w:val="27"/>
          <w:szCs w:val="27"/>
          <w:highlight w:val="none"/>
          <w:lang w:eastAsia="zh-CN"/>
        </w:rPr>
        <w:t>响应文件</w:t>
      </w:r>
      <w:r>
        <w:rPr>
          <w:rFonts w:hint="eastAsia" w:ascii="仿宋" w:hAnsi="仿宋" w:eastAsia="仿宋" w:cs="仿宋"/>
          <w:b/>
          <w:bCs/>
          <w:color w:val="auto"/>
          <w:kern w:val="0"/>
          <w:sz w:val="27"/>
          <w:szCs w:val="27"/>
          <w:highlight w:val="none"/>
        </w:rPr>
        <w:t>的密封和标记</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b/>
          <w:color w:val="auto"/>
          <w:kern w:val="0"/>
          <w:sz w:val="27"/>
          <w:szCs w:val="27"/>
          <w:highlight w:val="none"/>
        </w:rPr>
      </w:pPr>
      <w:r>
        <w:rPr>
          <w:rFonts w:hint="eastAsia" w:ascii="仿宋" w:hAnsi="仿宋" w:eastAsia="仿宋" w:cs="仿宋"/>
          <w:color w:val="auto"/>
          <w:kern w:val="0"/>
          <w:sz w:val="27"/>
          <w:szCs w:val="27"/>
          <w:highlight w:val="none"/>
          <w:lang w:val="en-US" w:eastAsia="zh-CN"/>
        </w:rPr>
        <w:t>7</w:t>
      </w:r>
      <w:r>
        <w:rPr>
          <w:rFonts w:hint="eastAsia" w:ascii="仿宋" w:hAnsi="仿宋" w:eastAsia="仿宋" w:cs="仿宋"/>
          <w:color w:val="auto"/>
          <w:kern w:val="0"/>
          <w:sz w:val="27"/>
          <w:szCs w:val="27"/>
          <w:highlight w:val="none"/>
        </w:rPr>
        <w:t>.1</w:t>
      </w:r>
      <w:r>
        <w:rPr>
          <w:rFonts w:hint="eastAsia" w:ascii="仿宋" w:hAnsi="仿宋" w:eastAsia="仿宋" w:cs="仿宋"/>
          <w:b/>
          <w:color w:val="auto"/>
          <w:kern w:val="0"/>
          <w:sz w:val="27"/>
          <w:szCs w:val="27"/>
          <w:highlight w:val="none"/>
        </w:rPr>
        <w:t>投标人应将</w:t>
      </w:r>
      <w:r>
        <w:rPr>
          <w:rFonts w:hint="eastAsia" w:ascii="仿宋" w:hAnsi="仿宋" w:eastAsia="仿宋" w:cs="仿宋"/>
          <w:b/>
          <w:color w:val="auto"/>
          <w:sz w:val="27"/>
          <w:szCs w:val="27"/>
          <w:highlight w:val="none"/>
          <w:lang w:eastAsia="zh-CN"/>
        </w:rPr>
        <w:t>响应文件</w:t>
      </w:r>
      <w:r>
        <w:rPr>
          <w:rFonts w:hint="eastAsia" w:ascii="仿宋" w:hAnsi="仿宋" w:eastAsia="仿宋" w:cs="仿宋"/>
          <w:b/>
          <w:color w:val="auto"/>
          <w:kern w:val="0"/>
          <w:sz w:val="27"/>
          <w:szCs w:val="27"/>
          <w:highlight w:val="none"/>
        </w:rPr>
        <w:t>正本、副本分别密封,并在封装袋上注明“正本”、“副本”字样。</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7</w:t>
      </w:r>
      <w:r>
        <w:rPr>
          <w:rFonts w:hint="eastAsia" w:ascii="仿宋" w:hAnsi="仿宋" w:eastAsia="仿宋" w:cs="仿宋"/>
          <w:color w:val="auto"/>
          <w:kern w:val="0"/>
          <w:sz w:val="27"/>
          <w:szCs w:val="27"/>
          <w:highlight w:val="none"/>
        </w:rPr>
        <w:t>.2封装袋应写明项目名称、项目编号、投标人名称并于封口处加盖骑缝章，并按注明的地址送达</w:t>
      </w:r>
      <w:r>
        <w:rPr>
          <w:rFonts w:hint="eastAsia" w:ascii="仿宋" w:hAnsi="仿宋" w:eastAsia="仿宋" w:cs="仿宋"/>
          <w:color w:val="auto"/>
          <w:kern w:val="0"/>
          <w:sz w:val="27"/>
          <w:szCs w:val="27"/>
          <w:highlight w:val="none"/>
          <w:lang w:eastAsia="zh-CN"/>
        </w:rPr>
        <w:t>投标</w:t>
      </w:r>
      <w:r>
        <w:rPr>
          <w:rFonts w:hint="eastAsia" w:ascii="仿宋" w:hAnsi="仿宋" w:eastAsia="仿宋" w:cs="仿宋"/>
          <w:color w:val="auto"/>
          <w:kern w:val="0"/>
          <w:sz w:val="27"/>
          <w:szCs w:val="27"/>
          <w:highlight w:val="none"/>
        </w:rPr>
        <w:t>地点。</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7</w:t>
      </w:r>
      <w:r>
        <w:rPr>
          <w:rFonts w:hint="eastAsia" w:ascii="仿宋" w:hAnsi="仿宋" w:eastAsia="仿宋" w:cs="仿宋"/>
          <w:color w:val="auto"/>
          <w:kern w:val="0"/>
          <w:sz w:val="27"/>
          <w:szCs w:val="27"/>
          <w:highlight w:val="none"/>
        </w:rPr>
        <w:t>.3</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未按上述规定密封或加写标记，</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将被拒绝。</w:t>
      </w:r>
    </w:p>
    <w:p>
      <w:pPr>
        <w:pageBreakBefore w:val="0"/>
        <w:widowControl/>
        <w:kinsoku/>
        <w:overflowPunct/>
        <w:topLinePunct w:val="0"/>
        <w:autoSpaceDE/>
        <w:autoSpaceDN/>
        <w:bidi w:val="0"/>
        <w:adjustRightInd/>
        <w:spacing w:line="360" w:lineRule="auto"/>
        <w:ind w:firstLine="542" w:firstLineChars="200"/>
        <w:jc w:val="left"/>
        <w:textAlignment w:val="auto"/>
        <w:rPr>
          <w:rFonts w:hint="eastAsia" w:ascii="仿宋" w:hAnsi="仿宋" w:eastAsia="仿宋" w:cs="仿宋"/>
          <w:b/>
          <w:color w:val="auto"/>
          <w:kern w:val="0"/>
          <w:sz w:val="27"/>
          <w:szCs w:val="27"/>
          <w:highlight w:val="none"/>
        </w:rPr>
      </w:pPr>
      <w:r>
        <w:rPr>
          <w:rFonts w:hint="eastAsia" w:ascii="仿宋" w:hAnsi="仿宋" w:eastAsia="仿宋" w:cs="仿宋"/>
          <w:b/>
          <w:bCs/>
          <w:color w:val="auto"/>
          <w:kern w:val="0"/>
          <w:sz w:val="27"/>
          <w:szCs w:val="27"/>
          <w:highlight w:val="none"/>
          <w:lang w:val="en-US" w:eastAsia="zh-CN"/>
        </w:rPr>
        <w:t>8.</w:t>
      </w:r>
      <w:r>
        <w:rPr>
          <w:rFonts w:hint="eastAsia" w:ascii="仿宋" w:hAnsi="仿宋" w:eastAsia="仿宋" w:cs="仿宋"/>
          <w:b/>
          <w:bCs/>
          <w:color w:val="auto"/>
          <w:kern w:val="0"/>
          <w:sz w:val="27"/>
          <w:szCs w:val="27"/>
          <w:highlight w:val="none"/>
        </w:rPr>
        <w:t>投标截止期</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在投标截止期后递交的</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kern w:val="0"/>
          <w:sz w:val="27"/>
          <w:szCs w:val="27"/>
          <w:highlight w:val="none"/>
        </w:rPr>
        <w:t>将拒绝接收。</w:t>
      </w:r>
    </w:p>
    <w:p>
      <w:pPr>
        <w:pageBreakBefore w:val="0"/>
        <w:widowControl/>
        <w:kinsoku/>
        <w:overflowPunct/>
        <w:topLinePunct w:val="0"/>
        <w:autoSpaceDE/>
        <w:autoSpaceDN/>
        <w:bidi w:val="0"/>
        <w:adjustRightInd/>
        <w:spacing w:line="360" w:lineRule="auto"/>
        <w:ind w:firstLine="542" w:firstLineChars="200"/>
        <w:jc w:val="left"/>
        <w:textAlignment w:val="auto"/>
        <w:rPr>
          <w:rFonts w:hint="eastAsia" w:ascii="仿宋" w:hAnsi="仿宋" w:eastAsia="仿宋" w:cs="仿宋"/>
          <w:b/>
          <w:color w:val="auto"/>
          <w:kern w:val="0"/>
          <w:sz w:val="27"/>
          <w:szCs w:val="27"/>
          <w:highlight w:val="none"/>
        </w:rPr>
      </w:pPr>
      <w:r>
        <w:rPr>
          <w:rFonts w:hint="eastAsia" w:ascii="仿宋" w:hAnsi="仿宋" w:eastAsia="仿宋" w:cs="仿宋"/>
          <w:b/>
          <w:bCs/>
          <w:color w:val="auto"/>
          <w:kern w:val="0"/>
          <w:sz w:val="27"/>
          <w:szCs w:val="27"/>
          <w:highlight w:val="none"/>
          <w:lang w:val="en-US" w:eastAsia="zh-CN"/>
        </w:rPr>
        <w:t>9.</w:t>
      </w:r>
      <w:r>
        <w:rPr>
          <w:rFonts w:hint="eastAsia" w:ascii="仿宋" w:hAnsi="仿宋" w:eastAsia="仿宋" w:cs="仿宋"/>
          <w:b/>
          <w:color w:val="auto"/>
          <w:sz w:val="27"/>
          <w:szCs w:val="27"/>
          <w:highlight w:val="none"/>
          <w:lang w:eastAsia="zh-CN"/>
        </w:rPr>
        <w:t>响应文件</w:t>
      </w:r>
      <w:r>
        <w:rPr>
          <w:rFonts w:hint="eastAsia" w:ascii="仿宋" w:hAnsi="仿宋" w:eastAsia="仿宋" w:cs="仿宋"/>
          <w:b/>
          <w:bCs/>
          <w:color w:val="auto"/>
          <w:kern w:val="0"/>
          <w:sz w:val="27"/>
          <w:szCs w:val="27"/>
          <w:highlight w:val="none"/>
        </w:rPr>
        <w:t>的修改和撤回</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9</w:t>
      </w:r>
      <w:r>
        <w:rPr>
          <w:rFonts w:hint="eastAsia" w:ascii="仿宋" w:hAnsi="仿宋" w:eastAsia="仿宋" w:cs="仿宋"/>
          <w:color w:val="auto"/>
          <w:kern w:val="0"/>
          <w:sz w:val="27"/>
          <w:szCs w:val="27"/>
          <w:highlight w:val="none"/>
        </w:rPr>
        <w:t>.1在规定的投标截止期前，投标人可以书面形式提出修改或撤回其递交的</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9</w:t>
      </w:r>
      <w:r>
        <w:rPr>
          <w:rFonts w:hint="eastAsia" w:ascii="仿宋" w:hAnsi="仿宋" w:eastAsia="仿宋" w:cs="仿宋"/>
          <w:color w:val="auto"/>
          <w:kern w:val="0"/>
          <w:sz w:val="27"/>
          <w:szCs w:val="27"/>
          <w:highlight w:val="none"/>
        </w:rPr>
        <w:t>.2投标人的修改材料或撤回通知，应按规定进行编制、密封、标记和递交，且在密封袋上标明“</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修改”或“</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撤回通知”字样。</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9</w:t>
      </w:r>
      <w:r>
        <w:rPr>
          <w:rFonts w:hint="eastAsia" w:ascii="仿宋" w:hAnsi="仿宋" w:eastAsia="仿宋" w:cs="仿宋"/>
          <w:color w:val="auto"/>
          <w:kern w:val="0"/>
          <w:sz w:val="27"/>
          <w:szCs w:val="27"/>
          <w:highlight w:val="none"/>
        </w:rPr>
        <w:t>.3在投标截止期至</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文件规定的投标有效期终止日之间的这段时间内，投标人不能撤回</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，否则其投标保证金将不予退还。</w:t>
      </w:r>
    </w:p>
    <w:p>
      <w:pPr>
        <w:pStyle w:val="4"/>
        <w:spacing w:before="240" w:after="240"/>
        <w:jc w:val="center"/>
        <w:rPr>
          <w:rFonts w:hint="eastAsia" w:ascii="仿宋" w:hAnsi="仿宋" w:eastAsia="仿宋" w:cs="仿宋"/>
          <w:b/>
          <w:color w:val="auto"/>
          <w:sz w:val="32"/>
          <w:highlight w:val="none"/>
        </w:rPr>
      </w:pPr>
      <w:bookmarkStart w:id="13" w:name="_Toc5499"/>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四</w:t>
      </w:r>
      <w:r>
        <w:rPr>
          <w:rFonts w:hint="eastAsia" w:ascii="仿宋" w:hAnsi="仿宋" w:eastAsia="仿宋" w:cs="仿宋"/>
          <w:color w:val="auto"/>
          <w:kern w:val="0"/>
          <w:highlight w:val="none"/>
        </w:rPr>
        <w:t>）</w:t>
      </w:r>
      <w:bookmarkStart w:id="14" w:name="_Toc533775670"/>
      <w:r>
        <w:rPr>
          <w:rFonts w:hint="eastAsia" w:ascii="仿宋" w:hAnsi="仿宋" w:eastAsia="仿宋" w:cs="仿宋"/>
          <w:b/>
          <w:color w:val="auto"/>
          <w:sz w:val="32"/>
          <w:highlight w:val="none"/>
        </w:rPr>
        <w:t>谈判</w:t>
      </w:r>
      <w:bookmarkEnd w:id="14"/>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10</w:t>
      </w:r>
      <w:r>
        <w:rPr>
          <w:rFonts w:hint="eastAsia" w:ascii="仿宋" w:hAnsi="仿宋" w:eastAsia="仿宋" w:cs="仿宋"/>
          <w:color w:val="auto"/>
          <w:kern w:val="0"/>
          <w:sz w:val="27"/>
          <w:szCs w:val="27"/>
          <w:highlight w:val="none"/>
        </w:rPr>
        <w:t>. 谈判程序</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10</w:t>
      </w:r>
      <w:r>
        <w:rPr>
          <w:rFonts w:hint="eastAsia" w:ascii="仿宋" w:hAnsi="仿宋" w:eastAsia="仿宋" w:cs="仿宋"/>
          <w:color w:val="auto"/>
          <w:kern w:val="0"/>
          <w:sz w:val="27"/>
          <w:szCs w:val="27"/>
          <w:highlight w:val="none"/>
          <w:lang w:val="en-GB"/>
        </w:rPr>
        <w:t>.1谈判小组对各供应商的谈判响应文件进行初审，并确定谈判内容。</w:t>
      </w:r>
      <w:r>
        <w:rPr>
          <w:rFonts w:hint="eastAsia" w:ascii="仿宋" w:hAnsi="仿宋" w:eastAsia="仿宋" w:cs="仿宋"/>
          <w:color w:val="auto"/>
          <w:kern w:val="0"/>
          <w:sz w:val="27"/>
          <w:szCs w:val="27"/>
          <w:highlight w:val="none"/>
        </w:rPr>
        <w:t>谈判响应文件的初审分为</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GB"/>
        </w:rPr>
        <w:t>（1）资格性检查。依据法律法规和谈判</w:t>
      </w:r>
      <w:r>
        <w:rPr>
          <w:rFonts w:hint="eastAsia" w:ascii="仿宋" w:hAnsi="仿宋" w:eastAsia="仿宋" w:cs="仿宋"/>
          <w:color w:val="auto"/>
          <w:kern w:val="0"/>
          <w:sz w:val="27"/>
          <w:szCs w:val="27"/>
          <w:highlight w:val="none"/>
        </w:rPr>
        <w:t>文件“响应文件格式”的规定，对响应文件中的资格证明文件进行审查，以确定供应商是否具备参加谈判资格。</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GB"/>
        </w:rPr>
        <w:t>（2）符合性检查。依据谈判文件的规定，从响应文件的有效性、完整性和对谈判文件的响应程度进行审查，以确定是否对谈判文件的实质性要求做出响应。</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US" w:eastAsia="zh-CN"/>
        </w:rPr>
        <w:t>10</w:t>
      </w:r>
      <w:r>
        <w:rPr>
          <w:rFonts w:hint="eastAsia" w:ascii="仿宋" w:hAnsi="仿宋" w:eastAsia="仿宋" w:cs="仿宋"/>
          <w:color w:val="auto"/>
          <w:kern w:val="0"/>
          <w:sz w:val="27"/>
          <w:szCs w:val="27"/>
          <w:highlight w:val="none"/>
          <w:lang w:val="en-GB"/>
        </w:rPr>
        <w:t>.</w:t>
      </w:r>
      <w:r>
        <w:rPr>
          <w:rFonts w:hint="eastAsia" w:ascii="仿宋" w:hAnsi="仿宋" w:eastAsia="仿宋" w:cs="仿宋"/>
          <w:color w:val="auto"/>
          <w:kern w:val="0"/>
          <w:sz w:val="27"/>
          <w:szCs w:val="27"/>
          <w:highlight w:val="none"/>
        </w:rPr>
        <w:t>2</w:t>
      </w:r>
      <w:r>
        <w:rPr>
          <w:rFonts w:hint="eastAsia" w:ascii="仿宋" w:hAnsi="仿宋" w:eastAsia="仿宋" w:cs="仿宋"/>
          <w:color w:val="auto"/>
          <w:kern w:val="0"/>
          <w:sz w:val="27"/>
          <w:szCs w:val="27"/>
          <w:highlight w:val="none"/>
          <w:lang w:val="en-GB"/>
        </w:rPr>
        <w:t>初审出现下列情况者，响应文件被视为无效</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1）</w:t>
      </w:r>
      <w:r>
        <w:rPr>
          <w:rFonts w:hint="eastAsia" w:ascii="仿宋" w:hAnsi="仿宋" w:eastAsia="仿宋" w:cs="仿宋"/>
          <w:color w:val="auto"/>
          <w:kern w:val="0"/>
          <w:sz w:val="27"/>
          <w:szCs w:val="27"/>
          <w:highlight w:val="none"/>
          <w:lang w:val="en-GB"/>
        </w:rPr>
        <w:t>未提交谈判响应书；</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2）未提交报价表；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3）</w:t>
      </w:r>
      <w:r>
        <w:rPr>
          <w:rFonts w:hint="eastAsia" w:ascii="仿宋" w:hAnsi="仿宋" w:eastAsia="仿宋" w:cs="仿宋"/>
          <w:color w:val="auto"/>
          <w:kern w:val="0"/>
          <w:sz w:val="27"/>
          <w:szCs w:val="27"/>
          <w:highlight w:val="none"/>
          <w:lang w:val="en-GB"/>
        </w:rPr>
        <w:t>未提供谈判保证金或金额不足，谈判保证金形式不符合谈判文件要求的；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4）</w:t>
      </w:r>
      <w:r>
        <w:rPr>
          <w:rFonts w:hint="eastAsia" w:ascii="仿宋" w:hAnsi="仿宋" w:eastAsia="仿宋" w:cs="仿宋"/>
          <w:color w:val="auto"/>
          <w:kern w:val="0"/>
          <w:sz w:val="27"/>
          <w:szCs w:val="27"/>
          <w:highlight w:val="none"/>
          <w:lang w:val="en-GB"/>
        </w:rPr>
        <w:t>未按谈判</w:t>
      </w:r>
      <w:r>
        <w:rPr>
          <w:rFonts w:hint="eastAsia" w:ascii="仿宋" w:hAnsi="仿宋" w:eastAsia="仿宋" w:cs="仿宋"/>
          <w:color w:val="auto"/>
          <w:kern w:val="0"/>
          <w:sz w:val="27"/>
          <w:szCs w:val="27"/>
          <w:highlight w:val="none"/>
        </w:rPr>
        <w:t>文件“响应文件</w:t>
      </w:r>
      <w:r>
        <w:rPr>
          <w:rFonts w:hint="eastAsia" w:ascii="仿宋" w:hAnsi="仿宋" w:eastAsia="仿宋" w:cs="仿宋"/>
          <w:color w:val="auto"/>
          <w:kern w:val="0"/>
          <w:sz w:val="27"/>
          <w:szCs w:val="27"/>
          <w:highlight w:val="none"/>
          <w:lang w:eastAsia="zh-CN"/>
        </w:rPr>
        <w:t>构成</w:t>
      </w:r>
      <w:r>
        <w:rPr>
          <w:rFonts w:hint="eastAsia" w:ascii="仿宋" w:hAnsi="仿宋" w:eastAsia="仿宋" w:cs="仿宋"/>
          <w:color w:val="auto"/>
          <w:kern w:val="0"/>
          <w:sz w:val="27"/>
          <w:szCs w:val="27"/>
          <w:highlight w:val="none"/>
        </w:rPr>
        <w:t>”的规定提供</w:t>
      </w:r>
      <w:r>
        <w:rPr>
          <w:rFonts w:hint="eastAsia" w:ascii="仿宋" w:hAnsi="仿宋" w:eastAsia="仿宋" w:cs="仿宋"/>
          <w:color w:val="auto"/>
          <w:kern w:val="0"/>
          <w:sz w:val="27"/>
          <w:szCs w:val="27"/>
          <w:highlight w:val="none"/>
          <w:lang w:val="en-GB"/>
        </w:rPr>
        <w:t>资格、资信证明文件的；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5）未按谈判文件要求签字、签章的，或签字（签章）人无法定代表人有效委托的；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6）谈判文件规定为国产产品，提供进口产品参加谈判的。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7）</w:t>
      </w:r>
      <w:r>
        <w:rPr>
          <w:rFonts w:hint="eastAsia" w:ascii="仿宋" w:hAnsi="仿宋" w:eastAsia="仿宋" w:cs="仿宋"/>
          <w:color w:val="auto"/>
          <w:kern w:val="0"/>
          <w:sz w:val="27"/>
          <w:szCs w:val="27"/>
          <w:highlight w:val="none"/>
          <w:lang w:val="en-GB"/>
        </w:rPr>
        <w:t>技术文件技术规格中的响应与事实不符或虚假响应的；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8）首次报价超过了采购项目预算或最高限价的；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9）谈判文件规定的其他响应无效条款。</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11.</w:t>
      </w:r>
      <w:r>
        <w:rPr>
          <w:rFonts w:hint="eastAsia" w:ascii="仿宋" w:hAnsi="仿宋" w:eastAsia="仿宋" w:cs="仿宋"/>
          <w:color w:val="auto"/>
          <w:kern w:val="0"/>
          <w:sz w:val="27"/>
          <w:szCs w:val="27"/>
          <w:highlight w:val="none"/>
        </w:rPr>
        <w:t xml:space="preserve">谈判 </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GB"/>
        </w:rPr>
        <w:t>按照递交响应文件时间的顺序，谈判小组所有成员集中与单一供应商分别就符合采购需求、质量和服务等进行谈判，并了解其报价组成情况。谈判中，谈判的任何一方不得透露与谈判有关的其他供应商的技术资料、价格和其他信息。</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11.1</w:t>
      </w:r>
      <w:r>
        <w:rPr>
          <w:rFonts w:hint="eastAsia" w:ascii="仿宋" w:hAnsi="仿宋" w:eastAsia="仿宋" w:cs="仿宋"/>
          <w:color w:val="auto"/>
          <w:kern w:val="0"/>
          <w:sz w:val="27"/>
          <w:szCs w:val="27"/>
          <w:highlight w:val="none"/>
        </w:rPr>
        <w:t>谈判文件修正</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（1）在谈判过程中，谈判小组可以根据谈判文件和谈判情况实质性变动采购需求中的技术、服务要求以及合同草案条款，但不得变动谈判文件中的其他内容。实质性变动的内容，须经采购人代表确认。</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（2）对谈判文件做出的实质性变动是谈判文件的有效组成部分，谈判小组应当及时以书面形式同时通知所有参加谈判的供应商。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（3）供应商按照谈判文件的变动情况和谈判小组的要求重新提交响应文件，并由其法定代表人或授权代表签字或者加盖公章。</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4）谈判小组就修正后的响应文件与响应供应商分别进行谈判。代理机构对谈判过程和谈判内容作记录，谈判小组召集人和响应供应商在记录上签字确认。谈判小组可以根据情况进行三轮谈判。第三轮谈判为最终的谈判。</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11.2</w:t>
      </w:r>
      <w:r>
        <w:rPr>
          <w:rFonts w:hint="eastAsia" w:ascii="仿宋" w:hAnsi="仿宋" w:eastAsia="仿宋" w:cs="仿宋"/>
          <w:color w:val="auto"/>
          <w:kern w:val="0"/>
          <w:sz w:val="27"/>
          <w:szCs w:val="27"/>
          <w:highlight w:val="none"/>
        </w:rPr>
        <w:t>.错误修正</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lang w:val="en-US" w:eastAsia="zh-CN"/>
        </w:rPr>
        <w:t>1</w:t>
      </w: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rPr>
        <w:t>二次报价（最终报价）的大写金额和小写金额不一致的，以大写金额为准；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lang w:val="en-US" w:eastAsia="zh-CN"/>
        </w:rPr>
        <w:t>2</w:t>
      </w: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rPr>
        <w:t>单价金额小数点有明显错位的，应以总价为准，并修改单价；</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lang w:val="en-US" w:eastAsia="zh-CN"/>
        </w:rPr>
        <w:t>3</w:t>
      </w: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rPr>
        <w:t>总价金额与按单价汇总金额不一致的，以单价金额计算结果为准。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eastAsia="zh-CN"/>
        </w:rPr>
      </w:pPr>
      <w:r>
        <w:rPr>
          <w:rFonts w:hint="eastAsia" w:ascii="仿宋" w:hAnsi="仿宋" w:eastAsia="仿宋" w:cs="仿宋"/>
          <w:color w:val="auto"/>
          <w:kern w:val="0"/>
          <w:sz w:val="27"/>
          <w:szCs w:val="27"/>
          <w:highlight w:val="none"/>
          <w:lang w:val="en-US" w:eastAsia="zh-CN"/>
        </w:rPr>
        <w:t>12</w:t>
      </w:r>
      <w:r>
        <w:rPr>
          <w:rFonts w:hint="eastAsia" w:ascii="仿宋" w:hAnsi="仿宋" w:eastAsia="仿宋" w:cs="仿宋"/>
          <w:color w:val="auto"/>
          <w:kern w:val="0"/>
          <w:sz w:val="27"/>
          <w:szCs w:val="27"/>
          <w:highlight w:val="none"/>
        </w:rPr>
        <w:t>.最后报价</w:t>
      </w:r>
      <w:r>
        <w:rPr>
          <w:rFonts w:hint="eastAsia" w:ascii="仿宋" w:hAnsi="仿宋" w:eastAsia="仿宋" w:cs="仿宋"/>
          <w:color w:val="auto"/>
          <w:kern w:val="0"/>
          <w:sz w:val="27"/>
          <w:szCs w:val="27"/>
          <w:highlight w:val="none"/>
          <w:lang w:eastAsia="zh-CN"/>
        </w:rPr>
        <w:t>和定标</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（1）谈判结束后，谈判小组要求所有继续参加谈判的供应商在规定时间内提交最后报价，提交最后报价的供应商不得少于3家；</w:t>
      </w:r>
      <w:r>
        <w:rPr>
          <w:rFonts w:hint="eastAsia" w:ascii="仿宋" w:hAnsi="仿宋" w:eastAsia="仿宋" w:cs="仿宋"/>
          <w:color w:val="auto"/>
          <w:kern w:val="0"/>
          <w:sz w:val="27"/>
          <w:szCs w:val="27"/>
          <w:highlight w:val="none"/>
          <w:lang w:eastAsia="zh-CN"/>
        </w:rPr>
        <w:t>本项目竞争性谈判预算单位为控制单价；</w:t>
      </w:r>
      <w:r>
        <w:rPr>
          <w:rFonts w:hint="eastAsia" w:ascii="仿宋" w:hAnsi="仿宋" w:eastAsia="仿宋" w:cs="仿宋"/>
          <w:color w:val="auto"/>
          <w:kern w:val="0"/>
          <w:sz w:val="27"/>
          <w:szCs w:val="27"/>
          <w:highlight w:val="none"/>
        </w:rPr>
        <w:t>最后报价超过了采购项目预算或</w:t>
      </w:r>
      <w:r>
        <w:rPr>
          <w:rFonts w:hint="eastAsia" w:ascii="仿宋" w:hAnsi="仿宋" w:eastAsia="仿宋" w:cs="仿宋"/>
          <w:color w:val="auto"/>
          <w:kern w:val="0"/>
          <w:sz w:val="27"/>
          <w:szCs w:val="27"/>
          <w:highlight w:val="none"/>
          <w:lang w:eastAsia="zh-CN"/>
        </w:rPr>
        <w:t>竞争性谈判控制单价</w:t>
      </w:r>
      <w:r>
        <w:rPr>
          <w:rFonts w:hint="eastAsia" w:ascii="仿宋" w:hAnsi="仿宋" w:eastAsia="仿宋" w:cs="仿宋"/>
          <w:color w:val="auto"/>
          <w:kern w:val="0"/>
          <w:sz w:val="27"/>
          <w:szCs w:val="27"/>
          <w:highlight w:val="none"/>
        </w:rPr>
        <w:t>的，</w:t>
      </w:r>
      <w:r>
        <w:rPr>
          <w:rFonts w:hint="eastAsia" w:ascii="仿宋" w:hAnsi="仿宋" w:eastAsia="仿宋" w:cs="仿宋"/>
          <w:color w:val="auto"/>
          <w:kern w:val="0"/>
          <w:sz w:val="27"/>
          <w:szCs w:val="27"/>
          <w:highlight w:val="none"/>
          <w:lang w:val="en-GB"/>
        </w:rPr>
        <w:t>被视为无效。</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eastAsia="zh-CN"/>
        </w:rPr>
      </w:pPr>
      <w:r>
        <w:rPr>
          <w:rFonts w:hint="eastAsia" w:ascii="仿宋" w:hAnsi="仿宋" w:eastAsia="仿宋" w:cs="仿宋"/>
          <w:color w:val="auto"/>
          <w:kern w:val="0"/>
          <w:sz w:val="27"/>
          <w:szCs w:val="27"/>
          <w:highlight w:val="none"/>
        </w:rPr>
        <w:t>（2）</w:t>
      </w:r>
      <w:r>
        <w:rPr>
          <w:rFonts w:hint="eastAsia" w:ascii="仿宋" w:hAnsi="仿宋" w:eastAsia="仿宋" w:cs="仿宋"/>
          <w:color w:val="auto"/>
          <w:kern w:val="0"/>
          <w:sz w:val="27"/>
          <w:szCs w:val="27"/>
          <w:highlight w:val="none"/>
          <w:lang w:eastAsia="zh-CN"/>
        </w:rPr>
        <w:t>投标人根据市场行情和项目实际情况、特点和要求并结合企业自身管理水平及竞争性谈判文件的要求自主报价。投标报价应是包含竞争性谈判范围内的全部工作内容的价格体现，投标综合单价包括但不限于以下内容：收集已有资料、现场查勘、</w:t>
      </w:r>
      <w:r>
        <w:rPr>
          <w:rFonts w:hint="eastAsia" w:ascii="仿宋" w:hAnsi="仿宋" w:eastAsia="仿宋" w:cs="仿宋"/>
          <w:color w:val="auto"/>
          <w:kern w:val="0"/>
          <w:sz w:val="27"/>
          <w:szCs w:val="27"/>
          <w:highlight w:val="none"/>
          <w:lang w:val="en-US" w:eastAsia="zh-CN"/>
        </w:rPr>
        <w:t>鉴定、分类、组件（组卷）、排列、编号、编目、修裱、装订、编页、录入系统、装盒和排架等</w:t>
      </w:r>
      <w:r>
        <w:rPr>
          <w:rFonts w:hint="eastAsia" w:ascii="仿宋" w:hAnsi="仿宋" w:eastAsia="仿宋" w:cs="仿宋"/>
          <w:color w:val="auto"/>
          <w:kern w:val="0"/>
          <w:sz w:val="27"/>
          <w:szCs w:val="27"/>
          <w:highlight w:val="none"/>
          <w:lang w:eastAsia="zh-CN"/>
        </w:rPr>
        <w:t>费用及税金、管理费、利润、保险、食宿费用等费用。同时应充分考虑场地不足及各种可能因素影响项目实施所增加的费用。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（3）</w:t>
      </w:r>
      <w:r>
        <w:rPr>
          <w:rFonts w:hint="eastAsia" w:ascii="仿宋" w:hAnsi="仿宋" w:eastAsia="仿宋" w:cs="仿宋"/>
          <w:color w:val="auto"/>
          <w:kern w:val="0"/>
          <w:sz w:val="27"/>
          <w:szCs w:val="27"/>
          <w:highlight w:val="none"/>
        </w:rPr>
        <w:t>投标人的</w:t>
      </w:r>
      <w:r>
        <w:rPr>
          <w:rFonts w:hint="eastAsia" w:ascii="仿宋" w:hAnsi="仿宋" w:eastAsia="仿宋" w:cs="仿宋"/>
          <w:color w:val="auto"/>
          <w:kern w:val="0"/>
          <w:sz w:val="27"/>
          <w:szCs w:val="27"/>
          <w:highlight w:val="none"/>
          <w:lang w:eastAsia="zh-CN"/>
        </w:rPr>
        <w:t>分项</w:t>
      </w:r>
      <w:r>
        <w:rPr>
          <w:rFonts w:hint="eastAsia" w:ascii="仿宋" w:hAnsi="仿宋" w:eastAsia="仿宋" w:cs="仿宋"/>
          <w:color w:val="auto"/>
          <w:kern w:val="0"/>
          <w:sz w:val="27"/>
          <w:szCs w:val="27"/>
          <w:highlight w:val="none"/>
        </w:rPr>
        <w:t>投标</w:t>
      </w:r>
      <w:r>
        <w:rPr>
          <w:rFonts w:hint="eastAsia" w:ascii="仿宋" w:hAnsi="仿宋" w:eastAsia="仿宋" w:cs="仿宋"/>
          <w:color w:val="auto"/>
          <w:kern w:val="0"/>
          <w:sz w:val="27"/>
          <w:szCs w:val="27"/>
          <w:highlight w:val="none"/>
          <w:lang w:eastAsia="zh-CN"/>
        </w:rPr>
        <w:t>单价</w:t>
      </w:r>
      <w:r>
        <w:rPr>
          <w:rFonts w:hint="eastAsia" w:ascii="仿宋" w:hAnsi="仿宋" w:eastAsia="仿宋" w:cs="仿宋"/>
          <w:color w:val="auto"/>
          <w:kern w:val="0"/>
          <w:sz w:val="27"/>
          <w:szCs w:val="27"/>
          <w:highlight w:val="none"/>
        </w:rPr>
        <w:t>小于或等于</w:t>
      </w:r>
      <w:r>
        <w:rPr>
          <w:rFonts w:hint="eastAsia" w:ascii="仿宋" w:hAnsi="仿宋" w:eastAsia="仿宋" w:cs="仿宋"/>
          <w:color w:val="auto"/>
          <w:kern w:val="0"/>
          <w:sz w:val="27"/>
          <w:szCs w:val="27"/>
          <w:highlight w:val="none"/>
          <w:lang w:eastAsia="zh-CN"/>
        </w:rPr>
        <w:t>分项竞争性谈判</w:t>
      </w:r>
      <w:r>
        <w:rPr>
          <w:rFonts w:hint="eastAsia" w:ascii="仿宋" w:hAnsi="仿宋" w:eastAsia="仿宋" w:cs="仿宋"/>
          <w:color w:val="auto"/>
          <w:kern w:val="0"/>
          <w:sz w:val="27"/>
          <w:szCs w:val="27"/>
          <w:highlight w:val="none"/>
        </w:rPr>
        <w:t>控制</w:t>
      </w:r>
      <w:r>
        <w:rPr>
          <w:rFonts w:hint="eastAsia" w:ascii="仿宋" w:hAnsi="仿宋" w:eastAsia="仿宋" w:cs="仿宋"/>
          <w:color w:val="auto"/>
          <w:kern w:val="0"/>
          <w:sz w:val="27"/>
          <w:szCs w:val="27"/>
          <w:highlight w:val="none"/>
          <w:lang w:eastAsia="zh-CN"/>
        </w:rPr>
        <w:t>单价</w:t>
      </w:r>
      <w:r>
        <w:rPr>
          <w:rFonts w:hint="eastAsia" w:ascii="仿宋" w:hAnsi="仿宋" w:eastAsia="仿宋" w:cs="仿宋"/>
          <w:color w:val="auto"/>
          <w:kern w:val="0"/>
          <w:sz w:val="27"/>
          <w:szCs w:val="27"/>
          <w:highlight w:val="none"/>
        </w:rPr>
        <w:t>为有效报价，否则视为无效报价作废标处理。所有有效投标报价按</w:t>
      </w:r>
      <w:r>
        <w:rPr>
          <w:rFonts w:hint="eastAsia" w:ascii="仿宋" w:hAnsi="仿宋" w:eastAsia="仿宋" w:cs="仿宋"/>
          <w:color w:val="auto"/>
          <w:kern w:val="0"/>
          <w:sz w:val="27"/>
          <w:szCs w:val="27"/>
          <w:highlight w:val="none"/>
          <w:lang w:eastAsia="zh-CN"/>
        </w:rPr>
        <w:t>投标单价总和</w:t>
      </w:r>
      <w:r>
        <w:rPr>
          <w:rFonts w:hint="eastAsia" w:ascii="仿宋" w:hAnsi="仿宋" w:eastAsia="仿宋" w:cs="仿宋"/>
          <w:color w:val="auto"/>
          <w:kern w:val="0"/>
          <w:sz w:val="27"/>
          <w:szCs w:val="27"/>
          <w:highlight w:val="none"/>
        </w:rPr>
        <w:t>从低到高的顺序</w:t>
      </w:r>
      <w:r>
        <w:rPr>
          <w:rFonts w:hint="eastAsia" w:ascii="仿宋" w:hAnsi="仿宋" w:eastAsia="仿宋" w:cs="仿宋"/>
          <w:color w:val="auto"/>
          <w:kern w:val="0"/>
          <w:sz w:val="27"/>
          <w:szCs w:val="27"/>
          <w:highlight w:val="none"/>
          <w:lang w:eastAsia="zh-CN"/>
        </w:rPr>
        <w:t>依次</w:t>
      </w:r>
      <w:r>
        <w:rPr>
          <w:rFonts w:hint="eastAsia" w:ascii="仿宋" w:hAnsi="仿宋" w:eastAsia="仿宋" w:cs="仿宋"/>
          <w:color w:val="auto"/>
          <w:kern w:val="0"/>
          <w:sz w:val="27"/>
          <w:szCs w:val="27"/>
          <w:highlight w:val="none"/>
        </w:rPr>
        <w:t>进行排序，</w:t>
      </w:r>
      <w:r>
        <w:rPr>
          <w:rFonts w:hint="eastAsia" w:ascii="仿宋" w:hAnsi="仿宋" w:eastAsia="仿宋" w:cs="仿宋"/>
          <w:color w:val="auto"/>
          <w:kern w:val="0"/>
          <w:sz w:val="27"/>
          <w:szCs w:val="27"/>
          <w:highlight w:val="none"/>
          <w:lang w:eastAsia="zh-CN"/>
        </w:rPr>
        <w:t>投标单价总和</w:t>
      </w:r>
      <w:r>
        <w:rPr>
          <w:rFonts w:hint="eastAsia" w:ascii="仿宋" w:hAnsi="仿宋" w:eastAsia="仿宋" w:cs="仿宋"/>
          <w:color w:val="auto"/>
          <w:kern w:val="0"/>
          <w:sz w:val="27"/>
          <w:szCs w:val="27"/>
          <w:highlight w:val="none"/>
        </w:rPr>
        <w:t>最低者为第一中标候选人，依次类推。即投标报价最低者为第一中标候选人，次低者为第二中标候选人，依次类推。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（4）</w:t>
      </w:r>
      <w:r>
        <w:rPr>
          <w:rFonts w:hint="eastAsia" w:ascii="仿宋" w:hAnsi="仿宋" w:eastAsia="仿宋" w:cs="仿宋"/>
          <w:color w:val="auto"/>
          <w:kern w:val="0"/>
          <w:sz w:val="27"/>
          <w:szCs w:val="27"/>
          <w:highlight w:val="none"/>
        </w:rPr>
        <w:t>当出现二个或以上相同的有效最低投标</w:t>
      </w:r>
      <w:r>
        <w:rPr>
          <w:rFonts w:hint="eastAsia" w:ascii="仿宋" w:hAnsi="仿宋" w:eastAsia="仿宋" w:cs="仿宋"/>
          <w:color w:val="auto"/>
          <w:kern w:val="0"/>
          <w:sz w:val="27"/>
          <w:szCs w:val="27"/>
          <w:highlight w:val="none"/>
          <w:lang w:eastAsia="zh-CN"/>
        </w:rPr>
        <w:t>单价总和</w:t>
      </w:r>
      <w:r>
        <w:rPr>
          <w:rFonts w:hint="eastAsia" w:ascii="仿宋" w:hAnsi="仿宋" w:eastAsia="仿宋" w:cs="仿宋"/>
          <w:color w:val="auto"/>
          <w:kern w:val="0"/>
          <w:sz w:val="27"/>
          <w:szCs w:val="27"/>
          <w:highlight w:val="none"/>
        </w:rPr>
        <w:t>时，采用抽签的方式确定中标人。</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bookmarkStart w:id="15" w:name="_Toc376848253"/>
      <w:r>
        <w:rPr>
          <w:rFonts w:hint="eastAsia" w:ascii="仿宋" w:hAnsi="仿宋" w:eastAsia="仿宋" w:cs="仿宋"/>
          <w:color w:val="auto"/>
          <w:kern w:val="0"/>
          <w:sz w:val="27"/>
          <w:szCs w:val="27"/>
          <w:highlight w:val="none"/>
          <w:lang w:val="en-US" w:eastAsia="zh-CN"/>
        </w:rPr>
        <w:t>13</w:t>
      </w:r>
      <w:r>
        <w:rPr>
          <w:rFonts w:hint="eastAsia" w:ascii="仿宋" w:hAnsi="仿宋" w:eastAsia="仿宋" w:cs="仿宋"/>
          <w:color w:val="auto"/>
          <w:kern w:val="0"/>
          <w:sz w:val="27"/>
          <w:szCs w:val="27"/>
          <w:highlight w:val="none"/>
        </w:rPr>
        <w:t>.终止谈判采购活动的情形</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GB"/>
        </w:rPr>
        <w:t>出现下列情形之一的，终止谈判采购活动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（1）因情况变化，不再符合规定的谈判采购方式适用情形的；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（2）出现影响采购公正的违法、违规行为的。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（3）在采购过程中符合竞争要求的供应商或者报价未超过采购预算的供应商不足3家的。</w:t>
      </w:r>
      <w:bookmarkStart w:id="16" w:name="_Toc377297026"/>
    </w:p>
    <w:bookmarkEnd w:id="15"/>
    <w:bookmarkEnd w:id="16"/>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bookmarkStart w:id="17" w:name="_Toc286758340"/>
      <w:r>
        <w:rPr>
          <w:rFonts w:hint="eastAsia" w:ascii="仿宋" w:hAnsi="仿宋" w:eastAsia="仿宋" w:cs="仿宋"/>
          <w:color w:val="auto"/>
          <w:kern w:val="0"/>
          <w:sz w:val="27"/>
          <w:szCs w:val="27"/>
          <w:highlight w:val="none"/>
          <w:lang w:val="en-US" w:eastAsia="zh-CN"/>
        </w:rPr>
        <w:t>14.</w:t>
      </w:r>
      <w:r>
        <w:rPr>
          <w:rFonts w:hint="eastAsia" w:ascii="仿宋" w:hAnsi="仿宋" w:eastAsia="仿宋" w:cs="仿宋"/>
          <w:color w:val="auto"/>
          <w:kern w:val="0"/>
          <w:sz w:val="27"/>
          <w:szCs w:val="27"/>
          <w:highlight w:val="none"/>
        </w:rPr>
        <w:t xml:space="preserve"> </w:t>
      </w:r>
      <w:bookmarkEnd w:id="17"/>
      <w:r>
        <w:rPr>
          <w:rFonts w:hint="eastAsia" w:ascii="仿宋" w:hAnsi="仿宋" w:eastAsia="仿宋" w:cs="仿宋"/>
          <w:color w:val="auto"/>
          <w:kern w:val="0"/>
          <w:sz w:val="27"/>
          <w:szCs w:val="27"/>
          <w:highlight w:val="none"/>
        </w:rPr>
        <w:t>成交结果公告</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成交供应商确定后，赣州市</w:t>
      </w:r>
      <w:r>
        <w:rPr>
          <w:rFonts w:hint="eastAsia" w:ascii="仿宋" w:hAnsi="仿宋" w:eastAsia="仿宋" w:cs="仿宋"/>
          <w:color w:val="auto"/>
          <w:kern w:val="0"/>
          <w:sz w:val="27"/>
          <w:szCs w:val="27"/>
          <w:highlight w:val="none"/>
          <w:lang w:eastAsia="zh-CN"/>
        </w:rPr>
        <w:t>肿瘤医院</w:t>
      </w:r>
      <w:r>
        <w:rPr>
          <w:rFonts w:hint="eastAsia" w:ascii="仿宋" w:hAnsi="仿宋" w:eastAsia="仿宋" w:cs="仿宋"/>
          <w:color w:val="auto"/>
          <w:kern w:val="0"/>
          <w:sz w:val="27"/>
          <w:szCs w:val="27"/>
          <w:highlight w:val="none"/>
        </w:rPr>
        <w:t>网上公告成交结果，公告期限为1个工作日。向成交供应商发出成交通知书。成交通知书是合同的一个组成部分。</w:t>
      </w:r>
    </w:p>
    <w:bookmarkEnd w:id="13"/>
    <w:p>
      <w:pPr>
        <w:pStyle w:val="5"/>
        <w:pageBreakBefore w:val="0"/>
        <w:kinsoku/>
        <w:overflowPunct/>
        <w:topLinePunct w:val="0"/>
        <w:autoSpaceDE/>
        <w:autoSpaceDN/>
        <w:bidi w:val="0"/>
        <w:adjustRightInd/>
        <w:spacing w:line="360" w:lineRule="auto"/>
        <w:textAlignment w:val="auto"/>
        <w:rPr>
          <w:rFonts w:hint="eastAsia" w:ascii="仿宋" w:hAnsi="仿宋" w:eastAsia="仿宋" w:cs="仿宋"/>
          <w:color w:val="auto"/>
          <w:highlight w:val="none"/>
        </w:rPr>
      </w:pPr>
      <w:bookmarkStart w:id="18" w:name="_Toc29202"/>
      <w:bookmarkStart w:id="19" w:name="_Toc519"/>
      <w:bookmarkStart w:id="20" w:name="_Toc361733094"/>
      <w:r>
        <w:rPr>
          <w:rFonts w:hint="eastAsia" w:ascii="仿宋" w:hAnsi="仿宋" w:eastAsia="仿宋" w:cs="仿宋"/>
          <w:color w:val="auto"/>
          <w:highlight w:val="none"/>
        </w:rPr>
        <w:t>（</w:t>
      </w:r>
      <w:r>
        <w:rPr>
          <w:rFonts w:hint="eastAsia" w:ascii="仿宋" w:hAnsi="仿宋" w:eastAsia="仿宋" w:cs="仿宋"/>
          <w:color w:val="auto"/>
          <w:highlight w:val="none"/>
          <w:lang w:eastAsia="zh-CN"/>
        </w:rPr>
        <w:t>五</w:t>
      </w:r>
      <w:r>
        <w:rPr>
          <w:rFonts w:hint="eastAsia" w:ascii="仿宋" w:hAnsi="仿宋" w:eastAsia="仿宋" w:cs="仿宋"/>
          <w:color w:val="auto"/>
          <w:highlight w:val="none"/>
        </w:rPr>
        <w:t>）授予合同</w:t>
      </w:r>
      <w:bookmarkEnd w:id="18"/>
      <w:bookmarkEnd w:id="19"/>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15.</w:t>
      </w:r>
      <w:r>
        <w:rPr>
          <w:rFonts w:hint="eastAsia" w:ascii="仿宋" w:hAnsi="仿宋" w:eastAsia="仿宋" w:cs="仿宋"/>
          <w:b/>
          <w:color w:val="auto"/>
          <w:sz w:val="27"/>
          <w:szCs w:val="27"/>
          <w:highlight w:val="none"/>
          <w:lang w:eastAsia="zh-CN"/>
        </w:rPr>
        <w:t>成交</w:t>
      </w:r>
      <w:r>
        <w:rPr>
          <w:rFonts w:hint="eastAsia" w:ascii="仿宋" w:hAnsi="仿宋" w:eastAsia="仿宋" w:cs="仿宋"/>
          <w:b/>
          <w:color w:val="auto"/>
          <w:sz w:val="27"/>
          <w:szCs w:val="27"/>
          <w:highlight w:val="none"/>
        </w:rPr>
        <w:t>通知书</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15</w:t>
      </w:r>
      <w:r>
        <w:rPr>
          <w:rFonts w:hint="eastAsia" w:ascii="仿宋" w:hAnsi="仿宋" w:eastAsia="仿宋" w:cs="仿宋"/>
          <w:color w:val="auto"/>
          <w:sz w:val="27"/>
          <w:szCs w:val="27"/>
          <w:highlight w:val="none"/>
        </w:rPr>
        <w:t>.1</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在中标人确定后2个工作日内向中标人发出《</w:t>
      </w:r>
      <w:r>
        <w:rPr>
          <w:rFonts w:hint="eastAsia" w:ascii="仿宋" w:hAnsi="仿宋" w:eastAsia="仿宋" w:cs="仿宋"/>
          <w:color w:val="auto"/>
          <w:sz w:val="27"/>
          <w:szCs w:val="27"/>
          <w:highlight w:val="none"/>
          <w:lang w:eastAsia="zh-CN"/>
        </w:rPr>
        <w:t>成交</w:t>
      </w:r>
      <w:r>
        <w:rPr>
          <w:rFonts w:hint="eastAsia" w:ascii="仿宋" w:hAnsi="仿宋" w:eastAsia="仿宋" w:cs="仿宋"/>
          <w:color w:val="auto"/>
          <w:sz w:val="27"/>
          <w:szCs w:val="27"/>
          <w:highlight w:val="none"/>
        </w:rPr>
        <w:t>通知书》。</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15</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eastAsia="zh-CN"/>
        </w:rPr>
        <w:t>成交</w:t>
      </w:r>
      <w:r>
        <w:rPr>
          <w:rFonts w:hint="eastAsia" w:ascii="仿宋" w:hAnsi="仿宋" w:eastAsia="仿宋" w:cs="仿宋"/>
          <w:color w:val="auto"/>
          <w:sz w:val="27"/>
          <w:szCs w:val="27"/>
          <w:highlight w:val="none"/>
        </w:rPr>
        <w:t>通知书》是合同的一个组成部分。</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16.</w:t>
      </w:r>
      <w:r>
        <w:rPr>
          <w:rFonts w:hint="eastAsia" w:ascii="仿宋" w:hAnsi="仿宋" w:eastAsia="仿宋" w:cs="仿宋"/>
          <w:b/>
          <w:color w:val="auto"/>
          <w:sz w:val="27"/>
          <w:szCs w:val="27"/>
          <w:highlight w:val="none"/>
        </w:rPr>
        <w:t>签订合同</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16</w:t>
      </w:r>
      <w:r>
        <w:rPr>
          <w:rFonts w:hint="eastAsia" w:ascii="仿宋" w:hAnsi="仿宋" w:eastAsia="仿宋" w:cs="仿宋"/>
          <w:color w:val="auto"/>
          <w:sz w:val="27"/>
          <w:szCs w:val="27"/>
          <w:highlight w:val="none"/>
        </w:rPr>
        <w:t>.1 中标人应</w:t>
      </w:r>
      <w:r>
        <w:rPr>
          <w:rFonts w:hint="eastAsia" w:ascii="仿宋" w:hAnsi="仿宋" w:eastAsia="仿宋" w:cs="仿宋"/>
          <w:color w:val="auto"/>
          <w:kern w:val="0"/>
          <w:sz w:val="27"/>
          <w:szCs w:val="27"/>
          <w:highlight w:val="none"/>
        </w:rPr>
        <w:t>自</w:t>
      </w:r>
      <w:r>
        <w:rPr>
          <w:rFonts w:hint="eastAsia" w:ascii="仿宋" w:hAnsi="仿宋" w:eastAsia="仿宋" w:cs="仿宋"/>
          <w:color w:val="auto"/>
          <w:kern w:val="0"/>
          <w:sz w:val="27"/>
          <w:szCs w:val="27"/>
          <w:highlight w:val="none"/>
          <w:lang w:eastAsia="zh-CN"/>
        </w:rPr>
        <w:t>成交</w:t>
      </w:r>
      <w:r>
        <w:rPr>
          <w:rFonts w:hint="eastAsia" w:ascii="仿宋" w:hAnsi="仿宋" w:eastAsia="仿宋" w:cs="仿宋"/>
          <w:color w:val="auto"/>
          <w:kern w:val="0"/>
          <w:sz w:val="27"/>
          <w:szCs w:val="27"/>
          <w:highlight w:val="none"/>
        </w:rPr>
        <w:t>公示期</w:t>
      </w:r>
      <w:r>
        <w:rPr>
          <w:rFonts w:hint="eastAsia" w:ascii="仿宋" w:hAnsi="仿宋" w:eastAsia="仿宋" w:cs="仿宋"/>
          <w:color w:val="auto"/>
          <w:kern w:val="0"/>
          <w:sz w:val="27"/>
          <w:szCs w:val="27"/>
          <w:highlight w:val="none"/>
          <w:lang w:eastAsia="zh-CN"/>
        </w:rPr>
        <w:t>（一个工作日）</w:t>
      </w:r>
      <w:r>
        <w:rPr>
          <w:rFonts w:hint="eastAsia" w:ascii="仿宋" w:hAnsi="仿宋" w:eastAsia="仿宋" w:cs="仿宋"/>
          <w:color w:val="auto"/>
          <w:kern w:val="0"/>
          <w:sz w:val="27"/>
          <w:szCs w:val="27"/>
          <w:highlight w:val="none"/>
        </w:rPr>
        <w:t>结束且质疑期届满之日起</w:t>
      </w:r>
      <w:r>
        <w:rPr>
          <w:rFonts w:hint="eastAsia" w:ascii="仿宋" w:hAnsi="仿宋" w:eastAsia="仿宋" w:cs="仿宋"/>
          <w:color w:val="auto"/>
          <w:kern w:val="0"/>
          <w:sz w:val="27"/>
          <w:szCs w:val="27"/>
          <w:highlight w:val="none"/>
          <w:lang w:val="en-US" w:eastAsia="zh-CN"/>
        </w:rPr>
        <w:t>20</w:t>
      </w:r>
      <w:r>
        <w:rPr>
          <w:rFonts w:hint="eastAsia" w:ascii="仿宋" w:hAnsi="仿宋" w:eastAsia="仿宋" w:cs="仿宋"/>
          <w:color w:val="auto"/>
          <w:kern w:val="0"/>
          <w:sz w:val="27"/>
          <w:szCs w:val="27"/>
          <w:highlight w:val="none"/>
        </w:rPr>
        <w:t>日内</w:t>
      </w:r>
      <w:r>
        <w:rPr>
          <w:rFonts w:hint="eastAsia" w:ascii="仿宋" w:hAnsi="仿宋" w:eastAsia="仿宋" w:cs="仿宋"/>
          <w:color w:val="auto"/>
          <w:sz w:val="27"/>
          <w:szCs w:val="27"/>
          <w:highlight w:val="none"/>
        </w:rPr>
        <w:t>与</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签订合同，否则按投标有效期内撤回其投标处理。</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16</w:t>
      </w:r>
      <w:r>
        <w:rPr>
          <w:rFonts w:hint="eastAsia" w:ascii="仿宋" w:hAnsi="仿宋" w:eastAsia="仿宋" w:cs="仿宋"/>
          <w:color w:val="auto"/>
          <w:sz w:val="27"/>
          <w:szCs w:val="27"/>
          <w:highlight w:val="none"/>
        </w:rPr>
        <w:t xml:space="preserve">.2 </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文件、中标人的</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sz w:val="27"/>
          <w:szCs w:val="27"/>
          <w:highlight w:val="none"/>
        </w:rPr>
        <w:t>及评标过程中有关澄清文件均应作为合同附件。</w:t>
      </w:r>
    </w:p>
    <w:bookmarkEnd w:id="20"/>
    <w:p>
      <w:pPr>
        <w:pStyle w:val="4"/>
        <w:numPr>
          <w:ilvl w:val="0"/>
          <w:numId w:val="1"/>
        </w:numPr>
        <w:ind w:left="0" w:leftChars="0" w:firstLine="2869" w:firstLineChars="893"/>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采购内容及采购需求</w:t>
      </w:r>
    </w:p>
    <w:p>
      <w:pPr>
        <w:numPr>
          <w:ilvl w:val="0"/>
          <w:numId w:val="3"/>
        </w:numPr>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项目名称：水电五金采购。</w:t>
      </w:r>
    </w:p>
    <w:p>
      <w:pPr>
        <w:pStyle w:val="2"/>
        <w:numPr>
          <w:ilvl w:val="0"/>
          <w:numId w:val="3"/>
        </w:numPr>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预算：95000.00元。</w:t>
      </w:r>
    </w:p>
    <w:p>
      <w:pPr>
        <w:widowControl/>
        <w:spacing w:line="360" w:lineRule="auto"/>
        <w:rPr>
          <w:rFonts w:hint="eastAsia"/>
          <w:highlight w:val="none"/>
          <w:lang w:val="en-US" w:eastAsia="zh-CN"/>
        </w:rPr>
      </w:pPr>
      <w:r>
        <w:rPr>
          <w:rFonts w:hint="eastAsia" w:ascii="仿宋" w:hAnsi="仿宋" w:eastAsia="仿宋" w:cs="仿宋"/>
          <w:b w:val="0"/>
          <w:bCs/>
          <w:sz w:val="28"/>
          <w:szCs w:val="28"/>
          <w:highlight w:val="none"/>
          <w:lang w:val="en-US" w:eastAsia="zh-CN"/>
        </w:rPr>
        <w:t>（3）</w:t>
      </w:r>
      <w:r>
        <w:rPr>
          <w:rFonts w:hint="eastAsia" w:ascii="仿宋" w:hAnsi="仿宋" w:eastAsia="仿宋" w:cs="仿宋"/>
          <w:color w:val="auto"/>
          <w:kern w:val="0"/>
          <w:sz w:val="27"/>
          <w:szCs w:val="27"/>
          <w:highlight w:val="none"/>
          <w:lang w:val="en-US" w:eastAsia="zh-CN"/>
        </w:rPr>
        <w:t>质量要求：①供应商商应认真阅读需求清单所列商品规格要求后进行报价；②如供应商所供商品质量规格不符，出现假货，次货，采购单位将拒绝收货，且不支付相应货款；③供应商所供货商品须为符合国家相关法律法规的合格产品，一经发现所供货物属“三无产品”等假货的或所投货物非需求清单中的商品，院方有权拒付当月的货款，作为对院方损失的赔偿。</w:t>
      </w:r>
    </w:p>
    <w:tbl>
      <w:tblPr>
        <w:tblStyle w:val="17"/>
        <w:tblW w:w="883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16"/>
        <w:gridCol w:w="2013"/>
        <w:gridCol w:w="1667"/>
        <w:gridCol w:w="520"/>
        <w:gridCol w:w="1000"/>
        <w:gridCol w:w="1565"/>
        <w:gridCol w:w="14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83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highlight w:val="none"/>
                <w:u w:val="none"/>
              </w:rPr>
            </w:pPr>
            <w:r>
              <w:rPr>
                <w:rFonts w:hint="eastAsia" w:ascii="宋体" w:hAnsi="宋体" w:eastAsia="宋体" w:cs="宋体"/>
                <w:b/>
                <w:bCs/>
                <w:i w:val="0"/>
                <w:iCs w:val="0"/>
                <w:color w:val="000000"/>
                <w:kern w:val="0"/>
                <w:sz w:val="28"/>
                <w:szCs w:val="28"/>
                <w:highlight w:val="none"/>
                <w:u w:val="none"/>
                <w:lang w:val="en-US" w:eastAsia="zh-CN" w:bidi="ar"/>
              </w:rPr>
              <w:t>水电五金物资</w:t>
            </w:r>
            <w:r>
              <w:rPr>
                <w:rFonts w:hint="eastAsia" w:ascii="宋体" w:hAnsi="宋体" w:cs="宋体"/>
                <w:b/>
                <w:bCs/>
                <w:i w:val="0"/>
                <w:iCs w:val="0"/>
                <w:color w:val="000000"/>
                <w:kern w:val="0"/>
                <w:sz w:val="28"/>
                <w:szCs w:val="28"/>
                <w:highlight w:val="none"/>
                <w:u w:val="none"/>
                <w:lang w:val="en-US" w:eastAsia="zh-CN" w:bidi="ar"/>
              </w:rPr>
              <w:t>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序号</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名称</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规格/型号</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单位</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品牌</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单价/元</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PPR管</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20*4M</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根</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联朔，顾地，日丰（或提供符合要求的同等档次或更优的货物参与响应）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25*4M</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32*4M</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40*4M</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50*4M</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63*4M</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75*4M</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234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90*4M</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110*4M</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PVC管</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50*4M</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根</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75*4M</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110*4M</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13</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线管</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16*3.8M</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根</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20*3.8M</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25*3.8M</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32*3.8M</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17</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不锈钢软管</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20CM</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根</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鹭丰，阔驰，金蛇王（或提供符合要求的同等档次或更优的货物参与响应）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30CM</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50CM</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80CM</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1M</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1.2M</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1.5M</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24</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龙头进水软管</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80CM</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根</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洗手盆排水伸缩软管</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90CM</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根</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26</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PPR束接</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联朔，顾地，日丰（或提供符合要求的同等档次或更优的货物参与响应）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0.45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0.65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1.9</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63</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35</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PVC束接</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联朔，顾地，日丰（或提供符合要求的同等档次或更优的货物参与响应）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75*50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110*75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110*50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41</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PPR外丝直接</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联朔，顾地，日丰（或提供符合要求的同等档次或更优的货物参与响应）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63</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PPR内丝直接</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联朔，顾地，日丰（或提供符合要求的同等档次或更优的货物参与响应）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63</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59</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PPR弯头</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联朔，顾地，日丰（或提供符合要求的同等档次或更优的货物参与响应）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0.68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63</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68</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PPR外丝弯头</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w:t>
            </w:r>
          </w:p>
        </w:tc>
        <w:tc>
          <w:tcPr>
            <w:tcW w:w="52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联朔，顾地，日丰（或提供符合要求的同等档次或更优的货物参与响应）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63</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PPR内丝弯头</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w:t>
            </w:r>
          </w:p>
        </w:tc>
        <w:tc>
          <w:tcPr>
            <w:tcW w:w="52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联朔，顾地，日丰（或提供符合要求的同等档次或更优的货物参与响应）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63</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148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82</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PPR三通</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联朔，顾地，日丰（或提供符合要求的同等档次或更优的货物参与响应）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0.8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63</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69</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91</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PPR变径三通</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32*20</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联朔，顾地，日丰（或提供符合要求的同等档次或更优的货物参与响应）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32*25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25*20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40*20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40*25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40*32</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50*32</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5.9</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63*32</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99</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PPR内丝三通</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20*20</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联朔，顾地，日丰（或提供符合要求的同等档次或更优的货物参与响应）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25*25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32*32</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32*20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103</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PPR堵帽</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联朔，顾地，日丰（或提供符合要求的同等档次或更优的货物参与响应）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0.3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0.4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0.8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63</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112</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PPR堵头</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联朔，顾地，日丰（或提供符合要求的同等档次或更优的货物参与响应）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0.8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113</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PVC堵帽</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联朔，顾地，日丰（或提供符合要求的同等档次或更优的货物参与响应）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114</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PPR截止阀</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联朔，顾地，日丰（或提供符合要求的同等档次或更优的货物参与响应）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19</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63</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121</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法兰阀</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65</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联朔，本兴，奥巴银（或提供符合要求的同等档次或更优的货物参与响应）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358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458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538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688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930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126</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金属缠绕垫片</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65</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国产（或提供符合要求的同等档次或更优的货物参与响应）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130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131</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龙头</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平嘴龙头</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套</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冠能，阔驰，环球（或提供符合要求的同等档次或更优的货物参与响应）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132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洗衣机龙头</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133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洗手盆冷热水龙头</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134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洗手盆单冷龙头</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135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菜盆单冷龙头</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136</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混水阀</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明装淋浴混水阀</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套</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137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热水器专用混水阀</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138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暗装淋浴混水阀</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139</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调温阀</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140</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三角阀</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全铜</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141</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铜外丝</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赣玛，闻茂，奇银（或提供符合要求的同等档次或更优的货物参与响应）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142</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铜内丝</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143</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铜三通</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144</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pvc弯头</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145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联朔，顾地，日丰（或提供符合要求的同等档次或更优的货物参与响应）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146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147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  45度</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148</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ppr弯头</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  45度</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联朔，顾地，日丰（或提供符合要求的同等档次或更优的货物参与响应）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149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  45度</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150</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PPR变径直接</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25*20</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0.6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32*25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40*32</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40*25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40*20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50*40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50*32</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63*50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63*40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75*63</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75*50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161</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PVC存水弯</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w:t>
            </w:r>
          </w:p>
        </w:tc>
        <w:tc>
          <w:tcPr>
            <w:tcW w:w="52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联朔，顾地，日丰（或提供符合要求的同等档次或更优的货物参与响应）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110</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164</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PVC三通</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75*50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110*75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110*50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170</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PVC伸缩接</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171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172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14.5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173</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PVC斜三通</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174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175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176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110*75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177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110*50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178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75*50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179</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冲水阀</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小便延时阀</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冠能，鹭丰，环球（或提供符合要求的同等档次或更优的货物参与响应）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180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按压大便延时阀</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181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开式大便延时阀</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182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脚踏式冲水阀</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183</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PPR铜外丝活接</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w:t>
            </w:r>
          </w:p>
        </w:tc>
        <w:tc>
          <w:tcPr>
            <w:tcW w:w="52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联朔，顾地，日丰（或提供符合要求的同等档次或更优的货物参与响应）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19</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184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185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186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187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188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63</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178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190</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PPR法兰套</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63</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191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192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193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19</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194</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钢法兰盘</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63</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联朔，顾地，日丰（或提供符合要求的同等档次或更优的货物参与响应）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195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196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197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198</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感应龙头</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冠能，鹭丰，环球（或提供符合要求的同等档次或更优的货物参与响应）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137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199</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感应小便延时阀</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200</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电热龙头</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260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201</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脚踏龙头</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单冷</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套</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冷热混水</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203</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下水器</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洗手盆翻板</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冠能，鹭丰，环球（或提供符合要求的同等档次或更优的货物参与响应）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拖把池40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拖把池50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拖把池110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207</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哈夫节</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赣玛，本兴，HX（或提供符合要求的同等档次或更优的货物参与响应）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140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210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211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170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212</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哈夫节三通</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213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214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215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216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40*20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217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40*25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218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63*32</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130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219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63*40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130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220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63*50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130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221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75*32</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215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222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75*40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215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223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75*50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240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224</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水表</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环翔，杰克龙，三川（或提供符合要求的同等档次或更优的货物参与响应）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225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226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227</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PPR管管卡</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联朔，顾地，日丰（或提供符合要求的同等档次或更优的货物参与响应）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228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229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230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231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232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63</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233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234</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PVC管管卡</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235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236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237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238</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冲水弯头</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冠能，鹭丰，环球（或提供符合要求的同等档次或更优的货物参与响应）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239</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淋浴套</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套</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鹭丰，晨业，金蛇王（或提供符合要求的同等档次或更优的货物参与响应）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240</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抽水泵</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900W26米</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台</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新界，上元，人民（或提供符合要求的同等档次或更优的货物参与响应）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690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241</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铜芯线</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卷</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金一，金字，金龙羽（或提供符合要求的同等档次或更优的货物参与响应）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242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243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244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492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245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792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246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1250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247</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铜芯电缆</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2*1.5</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米</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金一，金字，金龙羽（或提供符合要求的同等档次或更优的货物参与响应）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248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249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3*4</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3*6</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3*10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4*6+1*4</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4*10+1*6</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4*16+1*10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4*25+1*16</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4*50+1*25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170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257</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插座</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暗装五孔</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奇利王，公牛，洛格朗，佛山照明（或提供符合要求的同等档次或更优的货物参与响应）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明装五孔</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明装加宽十孔</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260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暗装空调插</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261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明装空调插</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262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明装一开五孔</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263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暗装一开五孔</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264</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开关</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暗装一位</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265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暗装二位</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266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暗装三位</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267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明装一位</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268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明装二位</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269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明装三位</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270</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空气开关</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1P10A</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正泰，德力西，公牛（或提供符合要求的同等档次或更优的货物参与响应）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271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1P16A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272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1P20A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273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1P25A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274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1P32A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275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1P40A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276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1P50A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277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1P63A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278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1P80A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279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1P100A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280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2P10A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281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2P16A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282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2P20A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283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2P25A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284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2P32A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285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2P40A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286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2P50A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287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2P63A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288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2P80A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289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2P100A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290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3P16A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291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3P25A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292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3P32A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293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3P40A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294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3P50A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295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3P63A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296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3P80A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297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3P100A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298</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漏保开关</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2P10A</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正泰，德力西，公牛（或提供符合要求的同等档次或更优的货物参与响应）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299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2P16A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300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2P20A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301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2P25A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302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2P32A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303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2P40A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304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2P50A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305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2P63A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306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2P80A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307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2P100A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308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4P10A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309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4P16A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310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4P20A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311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4P25A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312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4P32A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313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4P40A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314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4P50A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315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4P63A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316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4P100A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317</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断路器</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3P63A</w:t>
            </w:r>
          </w:p>
        </w:tc>
        <w:tc>
          <w:tcPr>
            <w:tcW w:w="52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正泰，德力西，公牛（或提供符合要求的同等档次或更优的货物参与响应）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318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3P80A</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140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319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3P100A</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140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3P125A</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140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3P160A</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210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3P200A</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210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3P225A</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210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3P250A</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210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3P350A</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520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3P400A</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520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4P63A</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195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4P80A</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195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4P100A</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195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4P125A</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195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4P160A</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305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4P200A</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305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4P225A</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305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4P250A</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305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4P350A</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780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4P400A</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780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337</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漏保断路器</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4P100A</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正泰，德力西，公牛（或提供符合要求的同等档次或更优的货物参与响应）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4P125A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4P160A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425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340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4P200A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439</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341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4P225A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439</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342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4P250A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439</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343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4P315A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980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344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4P400A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980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345</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配电箱</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300*400</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套</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正泰，龙兴，罗格朗（或提供符合要求的同等档次或更优的货物参与响应）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346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400*500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347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500*600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130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348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600*800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349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800*1000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365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350</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配电盒</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2路</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正泰，龙兴，罗格朗（或提供符合要求的同等档次或更优的货物参与响应）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351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4路</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352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6路</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353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8路</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354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10路</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355</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LED灯泡</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10W</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佛山，欧普，公牛（或提供符合要求的同等档次或更优的货物参与响应）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356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13W</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357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柱形60W</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358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柱形80W</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359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柱形80W</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360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24V5W柱形</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361</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声控灯泡</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13W</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362</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灯管</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LED一体20WT5</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根</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正泰，龙兴，罗格朗，佛山照明，亚明（或提供符合要求的同等档次或更优的货物参与响应）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363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LED一体16WT5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364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LED一体10WT5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365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LED一体4WT5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366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20W日光灯</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367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LED8WT8</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368</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连接线</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LEDT5灯管</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根</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369</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紫外线灯架</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30W</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正泰，龙兴，罗格朗（或提供符合要求的同等档次或更优的货物参与响应）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370</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壁扇</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台</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美的，钻石，艾美特（或提供符合要求的同等档次或更优的货物参与响应）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371</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顶扇</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台</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372</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吊扇</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台</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373</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落地扇</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台</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374</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插座底盒</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奇利王，曼联，洛格朗（或提供符合要求的同等档次或更优的货物参与响应）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375</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LED扣板灯</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28W600*600</w:t>
            </w:r>
          </w:p>
        </w:tc>
        <w:tc>
          <w:tcPr>
            <w:tcW w:w="52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套</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佛山，欧普，公牛（或提供符合要求的同等档次或更优的货物参与响应）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376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38W600*600</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377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48W600*600</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378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16W300*300</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379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32W300*600</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380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28w300*900</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381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38w300*1200</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145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382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石膏扣板600*600</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383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38W500*500</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384</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格栅灯盘</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600*600</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385</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排气扇</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300*300集成吊顶</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台</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迪飞亚，金羚，正野（或提供符合要求的同等档次或更优的货物参与响应）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386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百叶式排气扇</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387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600*600集成吊顶</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388</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LED光源</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12W</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盏</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佛山，欧普，公牛（或提供符合要求的同等档次或更优的货物参与响应）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389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24W</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390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36w</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391</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吸顶灯</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12W</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盏</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392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24W</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393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36w</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394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48W</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135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395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72W</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396</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螺口灯坐</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奇利王，曼联，洛格朗，金德（或提供符合要求的同等档次或更优的货物参与响应）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397</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声控开关</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398</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四孔插座</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明装</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399</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暗装</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400</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时间控制器</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正泰，曼联，公牛（或提供符合要求的同等档次或更优的货物参与响应）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401</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时控开关</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402</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二脚插头</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403</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三脚插头</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404</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孔灯</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2.5寸</w:t>
            </w:r>
          </w:p>
        </w:tc>
        <w:tc>
          <w:tcPr>
            <w:tcW w:w="52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盏</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佛山，欧普，雷士（或提供符合要求的同等档次或更优的货物参与响应）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3寸</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3.5寸</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4寸</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5寸</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6寸</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410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8寸</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411</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地脚灯</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盏</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412</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射灯</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5W</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盏</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佛山，欧普，雷士（或提供符合要求的同等档次或更优的货物参与响应）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413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9W</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414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12W</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415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18W</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416</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暗白板</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奇利王，曼联，公（或提供符合要求的同等档次或更优的货物参与响应）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417</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自攻螺丝</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3*12</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盒</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上强（或提供符合要求的同等档次或更优的货物参与响应）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418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419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420</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内六角扳手</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把</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421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422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423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424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425</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活动扳手</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8寸200</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把</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426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10寸200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427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12寸200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428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15寸200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429</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尖嘴钳</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6寸</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把</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德力西，长城，沪工，丽涛（或提供符合要求的同等档次或更优的货物参与响应）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430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8寸</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431</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斜口钳</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5寸</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把</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德力西，长城，沪工，三圈丽涛（或提供符合要求的同等档次或更优的货物参与响应）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432</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老虎钳</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6寸</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把</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433</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管钳</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12寸</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把</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申科，绿林（或提供符合要求的同等档次或更优的货物参与响应）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434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14寸</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435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18寸</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436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24寸</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437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36寸</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438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48寸</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189</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439</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螺丝刀</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6*150十字</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把</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德力西，长城，绿林，上强，闯虎 （或提供符合要求的同等档次或更优的货物参与响应）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440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6*150一字</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441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3*100十字</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442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3*100一字</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443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5*100十字</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444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5*100一字</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445</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梅花扳手</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6*7</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把</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上强（或提供符合要求的同等档次或更优的货物参与响应）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446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8*10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447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10*12</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448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11*13</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449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12*14</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450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13*15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451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14*17</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452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16*18</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453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19*22</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454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24*27</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455</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开口扳手</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6*7</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把</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上强，三石（或提供符合要求的同等档次或更优的货物参与响应）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456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8*10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457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9*11</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458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10*12</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459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12*14</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460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14*17</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461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16*18</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462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19*22</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463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24*27</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464</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测电笔</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把</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正泰，德力西，公牛（或提供符合要求的同等档次或更优的货物参与响应）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465</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电工刀</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把</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466</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刀片</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盒</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467</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生料带</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卷</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联朔，顾地，日丰（或提供符合要求的同等档次或更优的货物参与响应）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468</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绝缘胶布</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卷</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正泰，德力西，公牛（或提供符合要求的同等档次或更优的货物参与响应）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469</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卷尺</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5米</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470</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布卷尺</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50米</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471</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水管钩钉</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盒</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联朔，顾地，日丰（或提供符合要求的同等档次或更优的货物参与响应）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472</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玻璃胶</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唯一克，家乐邦，七彩运，利元，小王子， 顶太（或提供符合要求的同等档次或更优的货物参与响应）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473</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结构胶</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474</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泡沫胶</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475</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绝缘子</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双杆25*M6</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正泰（或提供符合要求的同等档次或更优的货物参与响应）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476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双杆30*M6</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477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双杆40*M8</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478</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地线排</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3孔</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479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5孔</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480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7孔</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481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10孔</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482</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零线排</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3孔</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483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5孔</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484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7孔</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485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10孔</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486</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不锈钢地线槽</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5号</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根</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487</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7号</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488</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明装线槽</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24*14*3M自粘</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根</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联朔，顾地，日丰，中财（或提供符合要求的同等档次或更优的货物参与响应）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489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24*14*3M</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490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39*19*3M</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491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39*19*3M自粘</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492</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黄腊管</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径12mm长95cm</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根</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国产（或提供符合要求的同等档次或更优的货物参与响应）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493</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prr剪刀</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42</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把</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德力西，联朔，日丰（或提供符合要求的同等档次或更优的货物参与响应）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494</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冲击钻头</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方柄6*150</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根</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大众王，天成（或提供符合要求的同等档次或更优的货物参与响应）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495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方柄8*150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496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方柄10*150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497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方柄12*150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498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方柄14*150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499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方柄16*150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方柄20*350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方柄25*350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方柄30*350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方柄10*150扁凿</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方柄14*150尖凿</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505</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合金钻头</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圆柄6*110</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根</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上强</w:t>
            </w:r>
            <w:r>
              <w:rPr>
                <w:rFonts w:hint="eastAsia" w:ascii="宋体" w:hAnsi="宋体" w:eastAsia="宋体" w:cs="宋体"/>
                <w:b/>
                <w:bCs/>
                <w:i w:val="0"/>
                <w:iCs w:val="0"/>
                <w:color w:val="000000"/>
                <w:kern w:val="0"/>
                <w:sz w:val="18"/>
                <w:szCs w:val="18"/>
                <w:highlight w:val="none"/>
                <w:u w:val="none"/>
                <w:lang w:val="en-US" w:eastAsia="zh-CN" w:bidi="ar"/>
              </w:rPr>
              <w:br w:type="textWrapping"/>
            </w:r>
            <w:r>
              <w:rPr>
                <w:rFonts w:hint="eastAsia" w:ascii="宋体" w:hAnsi="宋体" w:eastAsia="宋体" w:cs="宋体"/>
                <w:b/>
                <w:bCs/>
                <w:i w:val="0"/>
                <w:iCs w:val="0"/>
                <w:color w:val="000000"/>
                <w:kern w:val="0"/>
                <w:sz w:val="18"/>
                <w:szCs w:val="18"/>
                <w:highlight w:val="none"/>
                <w:u w:val="none"/>
                <w:lang w:val="en-US" w:eastAsia="zh-CN" w:bidi="ar"/>
              </w:rPr>
              <w:t>（或提供符合要求的同等档次或更优的货物参与响应）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圆柄8*110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507</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麻花钻头</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根</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510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511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512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513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514</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电锤</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把</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德力西，长城，博世（或提供符合要求的同等档次或更优的货物参与响应）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380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515</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钢排钉</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ST-18</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盒</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国产（或提供符合要求的同等档次或更优的货物参与响应）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516</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钢排枪</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ST-18半自动</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把</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79</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517</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水泥钉</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30MM</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盒</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518</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锤子</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0.5KG</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把</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519</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插座防水盒</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国产（或提供符合要求的同等档次或更优的货物参与响应）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520</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照树灯</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6W</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盏</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521</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套筒</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套</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522</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套筒柄</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523</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热熔器</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把</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德力西，长城，战刀，大艺，绿林（或提供符合要求的同等档次或更优的货物参与响应）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524</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热熔接头</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套</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525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526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527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528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529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63</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530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531</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手电钻</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把</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220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532</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披头</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533</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手钻</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把</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119</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534</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单相电表</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40A</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正泰，德力西，公牛（或提供符合要求的同等档次或更优的货物参与响应）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535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60A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536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80A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537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100A </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538</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三相四线电表</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直通20A</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280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539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直通40A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280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540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直通60A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285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541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直通80A </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290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542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直通100A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290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543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互感6A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380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544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互感40A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380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545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互感60A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380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546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互感80A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380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547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互感100A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380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548</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24V电源</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10A250w</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549</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16.5A400W</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550</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PVC给水胶</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100ml</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瓶</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联朔，顾地，日丰（或提供符合要求的同等档次或更优的货物参与响应）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551</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打磨机</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正泰，德力西，公牛（或提供符合要求的同等档次或更优的货物参与响应）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552</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切割片</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50片</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盒</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林海（或提供符合要求的同等档次或更优的货物参与响应）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553</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扎带</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包</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554</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螺栓螺母</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M8*80</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套</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555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M10*80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556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M12*80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557</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灭蚊灯</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12W</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套</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558</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玻璃枪</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559</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结构枪</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560</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铜线鼻</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10平</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正泰，德力西，公牛（或提供符合要求的同等档次或更优的货物参与响应）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561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16平</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562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25平</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563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35平</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564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50平</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565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70平</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566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90平</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567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120平</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568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150平</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569</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开口鼻</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40A</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0.5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570</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电缆挂钩</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国产（或提供符合要求的同等档次或更优的货物参与响应）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0.1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571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0.12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572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0.15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573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0.2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574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0.2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575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0.4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576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0.5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577</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带凯电缆</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4*4+1*2.5</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米</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金一</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578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4*6+1*4</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579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4*10+1*6</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580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4*16+1*10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581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4*25+1*16</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582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4*35+1*16</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583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4*50+1*25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130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584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4*70+1*35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185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585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4*95+1*50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586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4*120+1*70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587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4*150+1*70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375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588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4*185+1*95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470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589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4*240+1*120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800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590</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拉杆螺丝</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国产（或提供符合要求的同等档次或更优的货物参与响应）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591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592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14#</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593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594</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钢绳锁扣</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M6</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595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M8</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596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M10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597</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投光灯</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30W</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盏</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郎浩，欧普，公牛（或提供符合要求的同等档次或更优的货物参与响应）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598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50W</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599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100W</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600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150W</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310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601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200W</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365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602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300W</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300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603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400W</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350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604</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太阳能灯</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60W</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盏</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145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605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100W</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606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150W</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170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607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200W</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608</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单向阀</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国产（或提供符合要求的同等档次或更优的货物参与响应）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609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610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611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612</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瓜子链条</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米</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国产（或提供符合要求的同等档次或更优的货物参与响应）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613</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节能水箱</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8L</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联朔，樱井，九牧王（或提供符合要求的同等档次或更优的货物参与响应）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614</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胶塞</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6mm100粒</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盒</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国产（或提供符合要求的同等档次或更优的货物参与响应）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615</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增压泵</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台</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新界，上元，人民（或提供符合要求的同等档次或更优的货物参与响应）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585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616</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排气扇电机</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8寸140W</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台</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迪飞亚，金羚，钻石（或提供符合要求的同等档次或更优的货物参与响应）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617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10寸180W</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260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618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12寸370W</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300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619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14寸550W</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300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620</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人字梯</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5步</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套</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国产（或提供符合要求的同等档次或更优的货物参与响应）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621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6步</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622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7步</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623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8步</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180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624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10步</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310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625</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手电筒</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正泰，德力西，公牛（或提供符合要求的同等档次或更优的货物参与响应）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626</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调速器</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暗装五档</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627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明装五档</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628</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万用表</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数字</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629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指针</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630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钳形</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631</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万用表线</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付</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632</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防臭蹲便器</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国产（或提供符合要求的同等档次或更优的货物参与响应）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633</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膨胀螺丝</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M6</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0.4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634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M8</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0.6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635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M10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636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M12</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637</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通风机</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200-2P/220V全铜</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台</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国产（或提供符合要求的同等档次或更优的货物参与响应）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638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250-4P/220V全铜</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639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250-2P/220V全铜</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640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300-2P/220V全铜</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170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641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350-4P/220V全铜</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210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642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350-2P/220V全铜</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280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643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500-2P/220V全铜</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550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644</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水龙断管取出器</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4分</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国产（或提供符合要求的同等档次或更优的货物参与响应）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645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6分</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646</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钢锯架</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647</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锯片</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片</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0.8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648</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滤网</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649</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轨道</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根</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650</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管卡</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48个每包16</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包</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国产（或提供符合要求的同等档次或更优的货物参与响应）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651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48个每包20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652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48个每包25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653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48个每包32</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654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48个每包40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655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48个每包50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656</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纱手套</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657</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电表盒</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bl>
    <w:p>
      <w:pPr>
        <w:pStyle w:val="3"/>
        <w:rPr>
          <w:rFonts w:hint="eastAsia"/>
          <w:highlight w:val="none"/>
          <w:lang w:val="en-US" w:eastAsia="zh-CN"/>
        </w:rPr>
      </w:pPr>
    </w:p>
    <w:p>
      <w:pPr>
        <w:pStyle w:val="2"/>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竞谈文件要求：</w:t>
      </w:r>
    </w:p>
    <w:p>
      <w:pPr>
        <w:ind w:firstLine="560" w:firstLineChars="200"/>
        <w:rPr>
          <w:rFonts w:hint="default" w:ascii="仿宋" w:hAnsi="仿宋" w:eastAsia="仿宋" w:cs="仿宋"/>
          <w:i w:val="0"/>
          <w:iCs w:val="0"/>
          <w:caps w:val="0"/>
          <w:spacing w:val="0"/>
          <w:sz w:val="28"/>
          <w:szCs w:val="28"/>
          <w:highlight w:val="none"/>
          <w:shd w:val="clear" w:fill="FFFFFF"/>
          <w:lang w:val="en-US" w:eastAsia="zh-CN"/>
        </w:rPr>
      </w:pPr>
      <w:r>
        <w:rPr>
          <w:rFonts w:hint="eastAsia" w:ascii="仿宋" w:hAnsi="仿宋" w:eastAsia="仿宋" w:cs="仿宋"/>
          <w:i w:val="0"/>
          <w:iCs w:val="0"/>
          <w:caps w:val="0"/>
          <w:spacing w:val="0"/>
          <w:sz w:val="28"/>
          <w:szCs w:val="28"/>
          <w:highlight w:val="none"/>
          <w:shd w:val="clear" w:fill="FFFFFF"/>
          <w:lang w:val="en-US" w:eastAsia="zh-CN"/>
        </w:rPr>
        <w:t>竞谈</w:t>
      </w:r>
      <w:r>
        <w:rPr>
          <w:rFonts w:hint="eastAsia" w:ascii="仿宋" w:hAnsi="仿宋" w:eastAsia="仿宋" w:cs="仿宋"/>
          <w:i w:val="0"/>
          <w:iCs w:val="0"/>
          <w:caps w:val="0"/>
          <w:spacing w:val="0"/>
          <w:sz w:val="28"/>
          <w:szCs w:val="28"/>
          <w:highlight w:val="none"/>
          <w:shd w:val="clear" w:fill="FFFFFF"/>
        </w:rPr>
        <w:t>文件还需包括以下资料：报价函、营业执照复印件、法人身份证复印件（适用于无委托代理人的情况）、</w:t>
      </w:r>
      <w:r>
        <w:rPr>
          <w:rFonts w:hint="eastAsia" w:ascii="仿宋" w:hAnsi="仿宋" w:eastAsia="仿宋" w:cs="仿宋"/>
          <w:i w:val="0"/>
          <w:iCs w:val="0"/>
          <w:caps w:val="0"/>
          <w:spacing w:val="0"/>
          <w:sz w:val="28"/>
          <w:szCs w:val="28"/>
          <w:highlight w:val="none"/>
          <w:shd w:val="clear" w:fill="FFFFFF"/>
          <w:lang w:val="en-US" w:eastAsia="zh-CN"/>
        </w:rPr>
        <w:t>相关承诺函、</w:t>
      </w:r>
      <w:r>
        <w:rPr>
          <w:rFonts w:hint="eastAsia" w:ascii="仿宋" w:hAnsi="仿宋" w:eastAsia="仿宋" w:cs="仿宋"/>
          <w:b/>
          <w:bCs/>
          <w:sz w:val="28"/>
          <w:szCs w:val="28"/>
          <w:highlight w:val="none"/>
          <w:lang w:val="en-US" w:eastAsia="zh-CN"/>
        </w:rPr>
        <w:t>制造商(或总代理)授权书或投标人与制造商的经销协议或代理协议</w:t>
      </w:r>
      <w:r>
        <w:rPr>
          <w:rFonts w:hint="eastAsia" w:ascii="仿宋" w:hAnsi="仿宋" w:eastAsia="仿宋" w:cs="仿宋"/>
          <w:i w:val="0"/>
          <w:iCs w:val="0"/>
          <w:caps w:val="0"/>
          <w:spacing w:val="0"/>
          <w:sz w:val="28"/>
          <w:szCs w:val="28"/>
          <w:highlight w:val="none"/>
          <w:shd w:val="clear" w:fill="FFFFFF"/>
        </w:rPr>
        <w:t>；以上资料均需要加盖公司公章。</w:t>
      </w:r>
    </w:p>
    <w:p>
      <w:pPr>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i w:val="0"/>
          <w:iCs w:val="0"/>
          <w:caps w:val="0"/>
          <w:spacing w:val="0"/>
          <w:sz w:val="28"/>
          <w:szCs w:val="28"/>
          <w:highlight w:val="none"/>
          <w:shd w:val="clear" w:fill="FFFFFF"/>
          <w:lang w:val="en-US" w:eastAsia="zh-CN"/>
        </w:rPr>
        <w:t>竞谈</w:t>
      </w:r>
      <w:r>
        <w:rPr>
          <w:rFonts w:hint="eastAsia" w:ascii="仿宋" w:hAnsi="仿宋" w:eastAsia="仿宋" w:cs="仿宋"/>
          <w:i w:val="0"/>
          <w:iCs w:val="0"/>
          <w:caps w:val="0"/>
          <w:spacing w:val="0"/>
          <w:sz w:val="28"/>
          <w:szCs w:val="28"/>
          <w:highlight w:val="none"/>
          <w:shd w:val="clear" w:fill="FFFFFF"/>
        </w:rPr>
        <w:t>文件应按采购人公开采购公告的要求由供应商法人或者法人授权委托人递交至指定地点，报价文件需要密封并在封口处加盖公章，</w:t>
      </w:r>
      <w:r>
        <w:rPr>
          <w:rFonts w:hint="eastAsia" w:ascii="仿宋" w:hAnsi="仿宋" w:eastAsia="仿宋" w:cs="仿宋"/>
          <w:i w:val="0"/>
          <w:iCs w:val="0"/>
          <w:caps w:val="0"/>
          <w:spacing w:val="0"/>
          <w:sz w:val="28"/>
          <w:szCs w:val="28"/>
          <w:highlight w:val="none"/>
          <w:shd w:val="clear" w:fill="FFFFFF"/>
          <w:lang w:val="en-US" w:eastAsia="zh-CN"/>
        </w:rPr>
        <w:t>一</w:t>
      </w:r>
      <w:r>
        <w:rPr>
          <w:rFonts w:hint="eastAsia" w:ascii="仿宋" w:hAnsi="仿宋" w:eastAsia="仿宋" w:cs="仿宋"/>
          <w:i w:val="0"/>
          <w:iCs w:val="0"/>
          <w:caps w:val="0"/>
          <w:spacing w:val="0"/>
          <w:sz w:val="28"/>
          <w:szCs w:val="28"/>
          <w:highlight w:val="none"/>
          <w:shd w:val="clear" w:fill="FFFFFF"/>
        </w:rPr>
        <w:t>正本</w:t>
      </w:r>
      <w:r>
        <w:rPr>
          <w:rFonts w:hint="eastAsia" w:ascii="仿宋" w:hAnsi="仿宋" w:eastAsia="仿宋" w:cs="仿宋"/>
          <w:i w:val="0"/>
          <w:iCs w:val="0"/>
          <w:caps w:val="0"/>
          <w:spacing w:val="0"/>
          <w:sz w:val="28"/>
          <w:szCs w:val="28"/>
          <w:highlight w:val="none"/>
          <w:shd w:val="clear" w:fill="FFFFFF"/>
          <w:lang w:val="en-US" w:eastAsia="zh-CN"/>
        </w:rPr>
        <w:t>二</w:t>
      </w:r>
      <w:r>
        <w:rPr>
          <w:rFonts w:hint="eastAsia" w:ascii="仿宋" w:hAnsi="仿宋" w:eastAsia="仿宋" w:cs="仿宋"/>
          <w:i w:val="0"/>
          <w:iCs w:val="0"/>
          <w:caps w:val="0"/>
          <w:spacing w:val="0"/>
          <w:sz w:val="28"/>
          <w:szCs w:val="28"/>
          <w:highlight w:val="none"/>
          <w:shd w:val="clear" w:fill="FFFFFF"/>
        </w:rPr>
        <w:t>副本分别胶装，逾期或不符合规定的报价文件不予接受。</w:t>
      </w:r>
    </w:p>
    <w:p>
      <w:pPr>
        <w:pStyle w:val="16"/>
        <w:ind w:left="440" w:firstLine="480"/>
        <w:rPr>
          <w:rFonts w:hint="eastAsia" w:ascii="仿宋" w:hAnsi="仿宋" w:eastAsia="仿宋" w:cs="仿宋"/>
          <w:sz w:val="28"/>
          <w:szCs w:val="28"/>
          <w:highlight w:val="none"/>
        </w:rPr>
      </w:pPr>
    </w:p>
    <w:p>
      <w:pPr>
        <w:pStyle w:val="33"/>
        <w:rPr>
          <w:rFonts w:hint="default" w:eastAsia="仿宋"/>
          <w:b/>
          <w:bCs/>
          <w:highlight w:val="none"/>
          <w:lang w:val="en-US" w:eastAsia="zh-CN"/>
        </w:rPr>
      </w:pPr>
    </w:p>
    <w:p>
      <w:pPr>
        <w:pStyle w:val="33"/>
        <w:rPr>
          <w:rFonts w:hint="default" w:eastAsia="仿宋"/>
          <w:b/>
          <w:bCs/>
          <w:highlight w:val="none"/>
          <w:lang w:val="en-US" w:eastAsia="zh-CN"/>
        </w:rPr>
      </w:pPr>
    </w:p>
    <w:p>
      <w:pPr>
        <w:pStyle w:val="33"/>
        <w:rPr>
          <w:rFonts w:hint="default" w:eastAsia="仿宋"/>
          <w:b/>
          <w:bCs/>
          <w:highlight w:val="none"/>
          <w:lang w:val="en-US" w:eastAsia="zh-CN"/>
        </w:rPr>
      </w:pPr>
    </w:p>
    <w:p>
      <w:pPr>
        <w:pStyle w:val="33"/>
        <w:rPr>
          <w:rFonts w:hint="default" w:eastAsia="仿宋"/>
          <w:b/>
          <w:bCs/>
          <w:highlight w:val="none"/>
          <w:lang w:val="en-US" w:eastAsia="zh-CN"/>
        </w:rPr>
      </w:pPr>
    </w:p>
    <w:p>
      <w:pPr>
        <w:autoSpaceDN w:val="0"/>
        <w:spacing w:after="210" w:line="240" w:lineRule="auto"/>
        <w:rPr>
          <w:rFonts w:hint="eastAsia" w:ascii="宋体" w:hAnsi="宋体" w:cs="宋体"/>
          <w:b/>
          <w:kern w:val="0"/>
          <w:sz w:val="24"/>
          <w:szCs w:val="24"/>
          <w:highlight w:val="none"/>
          <w:lang w:val="en-US" w:eastAsia="zh-CN"/>
        </w:rPr>
      </w:pPr>
    </w:p>
    <w:p>
      <w:pPr>
        <w:rPr>
          <w:rFonts w:hint="eastAsia" w:ascii="仿宋" w:hAnsi="仿宋" w:eastAsia="仿宋" w:cs="仿宋"/>
          <w:color w:val="auto"/>
          <w:highlight w:val="none"/>
        </w:rPr>
      </w:pPr>
      <w:r>
        <w:rPr>
          <w:rFonts w:hint="eastAsia" w:ascii="仿宋" w:hAnsi="仿宋" w:eastAsia="仿宋" w:cs="仿宋"/>
          <w:color w:val="auto"/>
          <w:highlight w:val="none"/>
        </w:rPr>
        <w:br w:type="page"/>
      </w:r>
    </w:p>
    <w:p>
      <w:pPr>
        <w:pStyle w:val="4"/>
        <w:jc w:val="both"/>
        <w:rPr>
          <w:rFonts w:hint="eastAsia" w:ascii="仿宋" w:hAnsi="仿宋" w:eastAsia="仿宋" w:cs="仿宋"/>
          <w:b w:val="0"/>
          <w:bCs w:val="0"/>
          <w:color w:val="auto"/>
          <w:sz w:val="32"/>
          <w:szCs w:val="32"/>
          <w:highlight w:val="none"/>
        </w:rPr>
      </w:pPr>
      <w:r>
        <w:rPr>
          <w:rFonts w:hint="eastAsia" w:ascii="仿宋" w:hAnsi="仿宋" w:eastAsia="仿宋" w:cs="仿宋"/>
          <w:color w:val="auto"/>
          <w:highlight w:val="none"/>
        </w:rPr>
        <w:t>第二章  附件（</w:t>
      </w:r>
      <w:r>
        <w:rPr>
          <w:rFonts w:hint="eastAsia" w:ascii="仿宋" w:hAnsi="仿宋" w:eastAsia="仿宋" w:cs="仿宋"/>
          <w:color w:val="auto"/>
          <w:highlight w:val="none"/>
          <w:lang w:eastAsia="zh-CN"/>
        </w:rPr>
        <w:t>响应文件</w:t>
      </w:r>
      <w:r>
        <w:rPr>
          <w:rFonts w:hint="eastAsia" w:ascii="仿宋" w:hAnsi="仿宋" w:eastAsia="仿宋" w:cs="仿宋"/>
          <w:color w:val="auto"/>
          <w:highlight w:val="none"/>
        </w:rPr>
        <w:t>格式）</w:t>
      </w:r>
    </w:p>
    <w:p>
      <w:pPr>
        <w:jc w:val="center"/>
        <w:rPr>
          <w:rFonts w:hint="eastAsia" w:ascii="仿宋" w:hAnsi="仿宋" w:eastAsia="仿宋" w:cs="仿宋"/>
          <w:color w:val="auto"/>
          <w:sz w:val="84"/>
          <w:szCs w:val="84"/>
          <w:highlight w:val="none"/>
          <w:lang w:eastAsia="zh-CN"/>
        </w:rPr>
      </w:pPr>
    </w:p>
    <w:p>
      <w:pPr>
        <w:pStyle w:val="9"/>
        <w:rPr>
          <w:rFonts w:hint="eastAsia" w:ascii="仿宋" w:hAnsi="仿宋" w:eastAsia="仿宋" w:cs="仿宋"/>
          <w:color w:val="auto"/>
          <w:sz w:val="24"/>
          <w:highlight w:val="none"/>
        </w:rPr>
      </w:pPr>
      <w:r>
        <w:rPr>
          <w:rFonts w:hint="eastAsia" w:ascii="仿宋" w:hAnsi="仿宋" w:eastAsia="仿宋" w:cs="仿宋"/>
          <w:color w:val="auto"/>
          <w:sz w:val="84"/>
          <w:szCs w:val="84"/>
          <w:highlight w:val="none"/>
          <w:lang w:eastAsia="zh-CN"/>
        </w:rPr>
        <w:t>竞争性谈判响应</w:t>
      </w:r>
      <w:r>
        <w:rPr>
          <w:rFonts w:hint="eastAsia" w:ascii="仿宋" w:hAnsi="仿宋" w:eastAsia="仿宋" w:cs="仿宋"/>
          <w:color w:val="auto"/>
          <w:sz w:val="84"/>
          <w:szCs w:val="84"/>
          <w:highlight w:val="none"/>
        </w:rPr>
        <w:t>文件</w:t>
      </w: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7"/>
          <w:szCs w:val="27"/>
          <w:highlight w:val="none"/>
          <w:u w:val="single"/>
        </w:rPr>
      </w:pPr>
      <w:r>
        <w:rPr>
          <w:rFonts w:hint="eastAsia" w:ascii="仿宋" w:hAnsi="仿宋" w:eastAsia="仿宋" w:cs="仿宋"/>
          <w:color w:val="auto"/>
          <w:sz w:val="27"/>
          <w:szCs w:val="27"/>
          <w:highlight w:val="none"/>
        </w:rPr>
        <w:t xml:space="preserve">              项目名称： </w:t>
      </w:r>
    </w:p>
    <w:p>
      <w:pPr>
        <w:rPr>
          <w:rFonts w:hint="eastAsia" w:ascii="仿宋" w:hAnsi="仿宋" w:eastAsia="仿宋" w:cs="仿宋"/>
          <w:color w:val="auto"/>
          <w:sz w:val="27"/>
          <w:szCs w:val="27"/>
          <w:highlight w:val="none"/>
          <w:u w:val="single"/>
        </w:rPr>
      </w:pPr>
    </w:p>
    <w:p>
      <w:pPr>
        <w:pStyle w:val="9"/>
        <w:rPr>
          <w:rFonts w:hint="eastAsia" w:ascii="仿宋" w:hAnsi="仿宋" w:eastAsia="仿宋" w:cs="仿宋"/>
          <w:color w:val="auto"/>
          <w:sz w:val="27"/>
          <w:szCs w:val="27"/>
          <w:highlight w:val="none"/>
          <w:u w:val="single"/>
        </w:rPr>
      </w:pPr>
    </w:p>
    <w:p>
      <w:pPr>
        <w:pStyle w:val="9"/>
        <w:rPr>
          <w:rFonts w:hint="eastAsia" w:ascii="仿宋" w:hAnsi="仿宋" w:eastAsia="仿宋" w:cs="仿宋"/>
          <w:color w:val="auto"/>
          <w:sz w:val="27"/>
          <w:szCs w:val="27"/>
          <w:highlight w:val="none"/>
          <w:u w:val="single"/>
        </w:rPr>
      </w:pPr>
    </w:p>
    <w:p>
      <w:pPr>
        <w:pStyle w:val="9"/>
        <w:rPr>
          <w:rFonts w:hint="eastAsia" w:ascii="仿宋" w:hAnsi="仿宋" w:eastAsia="仿宋" w:cs="仿宋"/>
          <w:color w:val="auto"/>
          <w:sz w:val="27"/>
          <w:szCs w:val="27"/>
          <w:highlight w:val="none"/>
          <w:u w:val="single"/>
        </w:rPr>
      </w:pPr>
    </w:p>
    <w:p>
      <w:pPr>
        <w:pStyle w:val="9"/>
        <w:rPr>
          <w:rFonts w:hint="eastAsia" w:ascii="仿宋" w:hAnsi="仿宋" w:eastAsia="仿宋" w:cs="仿宋"/>
          <w:color w:val="auto"/>
          <w:sz w:val="27"/>
          <w:szCs w:val="27"/>
          <w:highlight w:val="none"/>
          <w:u w:val="single"/>
        </w:rPr>
      </w:pPr>
    </w:p>
    <w:p>
      <w:pPr>
        <w:pStyle w:val="9"/>
        <w:rPr>
          <w:rFonts w:hint="eastAsia" w:ascii="仿宋" w:hAnsi="仿宋" w:eastAsia="仿宋" w:cs="仿宋"/>
          <w:color w:val="auto"/>
          <w:sz w:val="27"/>
          <w:szCs w:val="27"/>
          <w:highlight w:val="none"/>
          <w:u w:val="single"/>
        </w:rPr>
      </w:pPr>
    </w:p>
    <w:p>
      <w:pPr>
        <w:rPr>
          <w:rFonts w:hint="eastAsia" w:ascii="仿宋" w:hAnsi="仿宋" w:eastAsia="仿宋" w:cs="仿宋"/>
          <w:color w:val="auto"/>
          <w:sz w:val="27"/>
          <w:szCs w:val="27"/>
          <w:highlight w:val="none"/>
          <w:u w:val="single"/>
        </w:rPr>
      </w:pPr>
    </w:p>
    <w:p>
      <w:pPr>
        <w:rPr>
          <w:rFonts w:hint="eastAsia" w:ascii="仿宋" w:hAnsi="仿宋" w:eastAsia="仿宋" w:cs="仿宋"/>
          <w:color w:val="auto"/>
          <w:sz w:val="27"/>
          <w:szCs w:val="27"/>
          <w:highlight w:val="none"/>
          <w:u w:val="single"/>
        </w:rPr>
      </w:pPr>
    </w:p>
    <w:p>
      <w:pPr>
        <w:ind w:firstLine="1890" w:firstLineChars="700"/>
        <w:rPr>
          <w:rFonts w:hint="eastAsia" w:ascii="仿宋" w:hAnsi="仿宋" w:eastAsia="仿宋" w:cs="仿宋"/>
          <w:color w:val="auto"/>
          <w:sz w:val="27"/>
          <w:szCs w:val="27"/>
          <w:highlight w:val="none"/>
          <w:u w:val="single"/>
        </w:rPr>
      </w:pPr>
      <w:r>
        <w:rPr>
          <w:rFonts w:hint="eastAsia" w:ascii="仿宋" w:hAnsi="仿宋" w:eastAsia="仿宋" w:cs="仿宋"/>
          <w:color w:val="auto"/>
          <w:sz w:val="27"/>
          <w:szCs w:val="27"/>
          <w:highlight w:val="none"/>
        </w:rPr>
        <w:t>投标人：</w:t>
      </w:r>
      <w:r>
        <w:rPr>
          <w:rFonts w:hint="eastAsia" w:ascii="仿宋" w:hAnsi="仿宋" w:eastAsia="仿宋" w:cs="仿宋"/>
          <w:color w:val="auto"/>
          <w:sz w:val="27"/>
          <w:szCs w:val="27"/>
          <w:highlight w:val="none"/>
          <w:u w:val="single"/>
        </w:rPr>
        <w:t>（公章）</w:t>
      </w:r>
    </w:p>
    <w:p>
      <w:pPr>
        <w:jc w:val="center"/>
        <w:rPr>
          <w:rFonts w:hint="eastAsia" w:ascii="仿宋" w:hAnsi="仿宋" w:eastAsia="仿宋" w:cs="仿宋"/>
          <w:color w:val="auto"/>
          <w:sz w:val="27"/>
          <w:szCs w:val="27"/>
          <w:highlight w:val="none"/>
        </w:rPr>
      </w:pPr>
    </w:p>
    <w:p>
      <w:pPr>
        <w:spacing w:line="800" w:lineRule="exact"/>
        <w:jc w:val="center"/>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年   月   日</w:t>
      </w:r>
      <w:bookmarkStart w:id="21" w:name="_Toc919"/>
      <w:bookmarkStart w:id="22" w:name="_Toc5315"/>
    </w:p>
    <w:p>
      <w:pPr>
        <w:pStyle w:val="2"/>
        <w:rPr>
          <w:rFonts w:hint="eastAsia"/>
          <w:highlight w:val="none"/>
        </w:rPr>
      </w:pPr>
    </w:p>
    <w:p>
      <w:pPr>
        <w:pStyle w:val="5"/>
        <w:spacing w:before="0" w:after="0" w:line="460" w:lineRule="exact"/>
        <w:ind w:left="0" w:leftChars="0" w:firstLine="0" w:firstLineChars="0"/>
        <w:jc w:val="center"/>
        <w:rPr>
          <w:rFonts w:hint="eastAsia" w:ascii="仿宋" w:hAnsi="仿宋" w:eastAsia="仿宋" w:cs="仿宋"/>
          <w:color w:val="auto"/>
          <w:highlight w:val="none"/>
        </w:rPr>
      </w:pPr>
    </w:p>
    <w:p>
      <w:pPr>
        <w:pStyle w:val="5"/>
        <w:spacing w:before="0" w:after="0" w:line="460" w:lineRule="exact"/>
        <w:ind w:left="0" w:leftChars="0" w:firstLine="0" w:firstLineChars="0"/>
        <w:jc w:val="center"/>
        <w:rPr>
          <w:rFonts w:hint="eastAsia" w:ascii="仿宋" w:hAnsi="仿宋" w:eastAsia="仿宋" w:cs="仿宋"/>
          <w:color w:val="auto"/>
          <w:highlight w:val="none"/>
        </w:rPr>
      </w:pPr>
    </w:p>
    <w:p>
      <w:pPr>
        <w:pStyle w:val="5"/>
        <w:spacing w:before="0" w:after="0" w:line="460" w:lineRule="exact"/>
        <w:ind w:left="0" w:leftChars="0" w:firstLine="0" w:firstLineChars="0"/>
        <w:jc w:val="center"/>
        <w:rPr>
          <w:rFonts w:hint="eastAsia" w:ascii="仿宋" w:hAnsi="仿宋" w:eastAsia="仿宋" w:cs="仿宋"/>
          <w:color w:val="auto"/>
          <w:kern w:val="0"/>
          <w:sz w:val="27"/>
          <w:szCs w:val="27"/>
          <w:highlight w:val="none"/>
        </w:rPr>
      </w:pPr>
      <w:r>
        <w:rPr>
          <w:rFonts w:hint="eastAsia" w:ascii="仿宋" w:hAnsi="仿宋" w:eastAsia="仿宋" w:cs="仿宋"/>
          <w:color w:val="auto"/>
          <w:highlight w:val="none"/>
        </w:rPr>
        <w:t>1．</w:t>
      </w:r>
      <w:r>
        <w:rPr>
          <w:rFonts w:hint="eastAsia" w:ascii="仿宋" w:hAnsi="仿宋" w:eastAsia="仿宋" w:cs="仿宋"/>
          <w:color w:val="auto"/>
          <w:highlight w:val="none"/>
          <w:lang w:eastAsia="zh-CN"/>
        </w:rPr>
        <w:t>响应</w:t>
      </w:r>
      <w:r>
        <w:rPr>
          <w:rFonts w:hint="eastAsia" w:ascii="仿宋" w:hAnsi="仿宋" w:eastAsia="仿宋" w:cs="仿宋"/>
          <w:color w:val="auto"/>
          <w:highlight w:val="none"/>
        </w:rPr>
        <w:t>函</w:t>
      </w:r>
      <w:bookmarkEnd w:id="21"/>
      <w:bookmarkEnd w:id="22"/>
    </w:p>
    <w:p>
      <w:pPr>
        <w:spacing w:line="440" w:lineRule="exac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致：</w:t>
      </w:r>
      <w:r>
        <w:rPr>
          <w:rFonts w:hint="eastAsia" w:ascii="仿宋" w:hAnsi="仿宋" w:eastAsia="仿宋" w:cs="仿宋"/>
          <w:color w:val="auto"/>
          <w:kern w:val="0"/>
          <w:sz w:val="27"/>
          <w:szCs w:val="27"/>
          <w:highlight w:val="none"/>
          <w:lang w:val="en-US" w:eastAsia="zh-CN"/>
        </w:rPr>
        <w:t>赣州市肿瘤医院</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根据贵方为(项目名称)项目</w:t>
      </w:r>
      <w:r>
        <w:rPr>
          <w:rFonts w:hint="eastAsia" w:ascii="仿宋" w:hAnsi="仿宋" w:eastAsia="仿宋" w:cs="仿宋"/>
          <w:color w:val="auto"/>
          <w:kern w:val="0"/>
          <w:sz w:val="27"/>
          <w:szCs w:val="27"/>
          <w:highlight w:val="none"/>
          <w:lang w:eastAsia="zh-CN"/>
        </w:rPr>
        <w:t>竞争性谈判公告</w:t>
      </w:r>
      <w:r>
        <w:rPr>
          <w:rFonts w:hint="eastAsia" w:ascii="仿宋" w:hAnsi="仿宋" w:eastAsia="仿宋" w:cs="仿宋"/>
          <w:color w:val="auto"/>
          <w:kern w:val="0"/>
          <w:sz w:val="27"/>
          <w:szCs w:val="27"/>
          <w:highlight w:val="none"/>
        </w:rPr>
        <w:t>，</w:t>
      </w:r>
      <w:r>
        <w:rPr>
          <w:rFonts w:hint="eastAsia" w:ascii="仿宋" w:hAnsi="仿宋" w:eastAsia="仿宋" w:cs="仿宋"/>
          <w:color w:val="auto"/>
          <w:kern w:val="0"/>
          <w:sz w:val="27"/>
          <w:szCs w:val="27"/>
          <w:highlight w:val="none"/>
          <w:lang w:eastAsia="zh-CN"/>
        </w:rPr>
        <w:t>授权</w:t>
      </w:r>
      <w:r>
        <w:rPr>
          <w:rFonts w:hint="eastAsia" w:ascii="仿宋" w:hAnsi="仿宋" w:eastAsia="仿宋" w:cs="仿宋"/>
          <w:color w:val="auto"/>
          <w:kern w:val="0"/>
          <w:sz w:val="27"/>
          <w:szCs w:val="27"/>
          <w:highlight w:val="none"/>
        </w:rPr>
        <w:t>代表(姓名、职务)经正式授权并代表投标人(投标人名称、地址)提交下述文件。</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w:t>
      </w:r>
      <w:r>
        <w:rPr>
          <w:rFonts w:hint="eastAsia" w:ascii="仿宋" w:hAnsi="仿宋" w:eastAsia="仿宋" w:cs="仿宋"/>
          <w:color w:val="auto"/>
          <w:sz w:val="27"/>
          <w:szCs w:val="27"/>
          <w:highlight w:val="none"/>
        </w:rPr>
        <w:t>投标报价一览表</w:t>
      </w:r>
      <w:r>
        <w:rPr>
          <w:rFonts w:hint="eastAsia" w:ascii="仿宋" w:hAnsi="仿宋" w:eastAsia="仿宋" w:cs="仿宋"/>
          <w:color w:val="auto"/>
          <w:kern w:val="0"/>
          <w:sz w:val="27"/>
          <w:szCs w:val="27"/>
          <w:highlight w:val="none"/>
        </w:rPr>
        <w:t>；2.资格证明文件；3.提交的投标保证金。</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据此函,签字代表宣布同意如下:</w:t>
      </w:r>
    </w:p>
    <w:p>
      <w:pPr>
        <w:numPr>
          <w:ilvl w:val="0"/>
          <w:numId w:val="0"/>
        </w:numPr>
        <w:spacing w:line="440" w:lineRule="exact"/>
        <w:ind w:firstLine="540" w:firstLineChars="200"/>
        <w:rPr>
          <w:rFonts w:hint="eastAsia" w:ascii="仿宋" w:hAnsi="仿宋" w:eastAsia="仿宋" w:cs="仿宋"/>
          <w:color w:val="auto"/>
          <w:kern w:val="0"/>
          <w:sz w:val="27"/>
          <w:szCs w:val="27"/>
          <w:highlight w:val="none"/>
          <w:u w:val="single"/>
          <w:lang w:eastAsia="zh-CN"/>
        </w:rPr>
      </w:pPr>
      <w:r>
        <w:rPr>
          <w:rFonts w:hint="eastAsia" w:ascii="仿宋" w:hAnsi="仿宋" w:eastAsia="仿宋" w:cs="仿宋"/>
          <w:color w:val="auto"/>
          <w:kern w:val="0"/>
          <w:sz w:val="27"/>
          <w:szCs w:val="27"/>
          <w:highlight w:val="none"/>
          <w:lang w:val="en-US" w:eastAsia="zh-CN"/>
        </w:rPr>
        <w:t>1.</w:t>
      </w:r>
      <w:r>
        <w:rPr>
          <w:rFonts w:hint="eastAsia" w:ascii="仿宋" w:hAnsi="仿宋" w:eastAsia="仿宋" w:cs="仿宋"/>
          <w:color w:val="auto"/>
          <w:kern w:val="0"/>
          <w:sz w:val="27"/>
          <w:szCs w:val="27"/>
          <w:highlight w:val="none"/>
        </w:rPr>
        <w:t>所附</w:t>
      </w:r>
      <w:r>
        <w:rPr>
          <w:rFonts w:hint="eastAsia" w:ascii="仿宋" w:hAnsi="仿宋" w:eastAsia="仿宋" w:cs="仿宋"/>
          <w:color w:val="auto"/>
          <w:sz w:val="27"/>
          <w:szCs w:val="27"/>
          <w:highlight w:val="none"/>
        </w:rPr>
        <w:t>投标报价</w:t>
      </w:r>
      <w:r>
        <w:rPr>
          <w:rFonts w:hint="eastAsia" w:ascii="仿宋" w:hAnsi="仿宋" w:eastAsia="仿宋" w:cs="仿宋"/>
          <w:color w:val="auto"/>
          <w:kern w:val="0"/>
          <w:sz w:val="27"/>
          <w:szCs w:val="27"/>
          <w:highlight w:val="none"/>
        </w:rPr>
        <w:t>一览表中规定的应提交和交付的</w:t>
      </w:r>
      <w:r>
        <w:rPr>
          <w:rFonts w:hint="eastAsia" w:ascii="仿宋" w:hAnsi="仿宋" w:eastAsia="仿宋" w:cs="仿宋"/>
          <w:color w:val="auto"/>
          <w:sz w:val="27"/>
          <w:szCs w:val="27"/>
          <w:highlight w:val="none"/>
          <w:lang w:eastAsia="zh-CN"/>
        </w:rPr>
        <w:t>投标单价</w:t>
      </w:r>
      <w:r>
        <w:rPr>
          <w:rFonts w:hint="eastAsia" w:ascii="仿宋" w:hAnsi="仿宋" w:eastAsia="仿宋" w:cs="仿宋"/>
          <w:color w:val="auto"/>
          <w:kern w:val="0"/>
          <w:sz w:val="27"/>
          <w:szCs w:val="27"/>
          <w:highlight w:val="none"/>
          <w:u w:val="none"/>
        </w:rPr>
        <w:t>完成本项目</w:t>
      </w:r>
      <w:r>
        <w:rPr>
          <w:rFonts w:hint="eastAsia" w:ascii="仿宋" w:hAnsi="仿宋" w:eastAsia="仿宋" w:cs="仿宋"/>
          <w:color w:val="auto"/>
          <w:kern w:val="0"/>
          <w:sz w:val="27"/>
          <w:szCs w:val="27"/>
          <w:highlight w:val="none"/>
          <w:u w:val="none"/>
          <w:lang w:eastAsia="zh-CN"/>
        </w:rPr>
        <w:t>竞争性谈判</w:t>
      </w:r>
      <w:r>
        <w:rPr>
          <w:rFonts w:hint="eastAsia" w:ascii="仿宋" w:hAnsi="仿宋" w:eastAsia="仿宋" w:cs="仿宋"/>
          <w:color w:val="auto"/>
          <w:kern w:val="0"/>
          <w:sz w:val="27"/>
          <w:szCs w:val="27"/>
          <w:highlight w:val="none"/>
          <w:u w:val="none"/>
        </w:rPr>
        <w:t>范围的全部工作</w:t>
      </w:r>
      <w:r>
        <w:rPr>
          <w:rFonts w:hint="eastAsia" w:ascii="仿宋" w:hAnsi="仿宋" w:eastAsia="仿宋" w:cs="仿宋"/>
          <w:color w:val="auto"/>
          <w:kern w:val="0"/>
          <w:sz w:val="27"/>
          <w:szCs w:val="27"/>
          <w:highlight w:val="none"/>
          <w:u w:val="none"/>
          <w:lang w:eastAsia="zh-CN"/>
        </w:rPr>
        <w:t>。</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2.投标人将按</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文件的规定履行合同责任和义务。</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3.投标人已详细审查全部</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文件，包括第(编号、补遗书)(如果有的话)。我们完全理解并同意放弃对这方面有不明及误解的权力。</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4.本投标有效期为从</w:t>
      </w:r>
      <w:r>
        <w:rPr>
          <w:rFonts w:hint="eastAsia" w:ascii="仿宋" w:hAnsi="仿宋" w:eastAsia="仿宋" w:cs="仿宋"/>
          <w:color w:val="auto"/>
          <w:kern w:val="0"/>
          <w:sz w:val="27"/>
          <w:szCs w:val="27"/>
          <w:highlight w:val="none"/>
          <w:lang w:eastAsia="zh-CN"/>
        </w:rPr>
        <w:t>响应文件</w:t>
      </w:r>
      <w:r>
        <w:rPr>
          <w:rFonts w:hint="eastAsia" w:ascii="仿宋" w:hAnsi="仿宋" w:eastAsia="仿宋" w:cs="仿宋"/>
          <w:color w:val="auto"/>
          <w:kern w:val="0"/>
          <w:sz w:val="27"/>
          <w:szCs w:val="27"/>
          <w:highlight w:val="none"/>
        </w:rPr>
        <w:t>提交截止之日起</w:t>
      </w:r>
      <w:r>
        <w:rPr>
          <w:rFonts w:hint="eastAsia" w:ascii="仿宋" w:hAnsi="仿宋" w:eastAsia="仿宋" w:cs="仿宋"/>
          <w:color w:val="auto"/>
          <w:kern w:val="0"/>
          <w:sz w:val="27"/>
          <w:szCs w:val="27"/>
          <w:highlight w:val="none"/>
          <w:u w:val="single"/>
        </w:rPr>
        <w:t xml:space="preserve">    </w:t>
      </w:r>
      <w:r>
        <w:rPr>
          <w:rFonts w:hint="eastAsia" w:ascii="仿宋" w:hAnsi="仿宋" w:eastAsia="仿宋" w:cs="仿宋"/>
          <w:color w:val="auto"/>
          <w:kern w:val="0"/>
          <w:sz w:val="27"/>
          <w:szCs w:val="27"/>
          <w:highlight w:val="none"/>
        </w:rPr>
        <w:t>天。</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5.如果在规定的开标时间后，投标人在投标有效期内撤回投标，投标保证金不予退还。</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6.投标人同意提供按照贵方可能要求的与其投标有关的一切数据或资料，完全理解贵方不一定接受最低价的投标或收到的任何投标。</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7.与本投标有关的一切正式往来信函请寄:</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xml:space="preserve">地址                                  传真                              </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xml:space="preserve">电话                                  电子邮件                          </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投标人代表（签字</w:t>
      </w:r>
      <w:r>
        <w:rPr>
          <w:rFonts w:hint="eastAsia" w:ascii="仿宋" w:hAnsi="仿宋" w:eastAsia="仿宋" w:cs="仿宋"/>
          <w:color w:val="auto"/>
          <w:kern w:val="0"/>
          <w:sz w:val="27"/>
          <w:szCs w:val="27"/>
          <w:highlight w:val="none"/>
          <w:lang w:eastAsia="zh-CN"/>
        </w:rPr>
        <w:t>或盖章</w:t>
      </w:r>
      <w:r>
        <w:rPr>
          <w:rFonts w:hint="eastAsia" w:ascii="仿宋" w:hAnsi="仿宋" w:eastAsia="仿宋" w:cs="仿宋"/>
          <w:color w:val="auto"/>
          <w:kern w:val="0"/>
          <w:sz w:val="27"/>
          <w:szCs w:val="27"/>
          <w:highlight w:val="none"/>
        </w:rPr>
        <w:t xml:space="preserve">）：                             </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投标人名称（公章）：</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年   月   日</w:t>
      </w:r>
    </w:p>
    <w:p>
      <w:pPr>
        <w:pStyle w:val="10"/>
        <w:rPr>
          <w:rFonts w:hint="eastAsia" w:ascii="仿宋" w:hAnsi="仿宋" w:eastAsia="仿宋" w:cs="仿宋"/>
          <w:color w:val="auto"/>
          <w:highlight w:val="none"/>
        </w:rPr>
      </w:pPr>
    </w:p>
    <w:p>
      <w:pPr>
        <w:pStyle w:val="10"/>
        <w:ind w:left="0" w:leftChars="0" w:firstLine="0" w:firstLineChars="0"/>
        <w:rPr>
          <w:rFonts w:hint="eastAsia" w:ascii="仿宋" w:hAnsi="仿宋" w:eastAsia="仿宋" w:cs="仿宋"/>
          <w:color w:val="auto"/>
          <w:highlight w:val="none"/>
        </w:rPr>
      </w:pPr>
    </w:p>
    <w:p>
      <w:pPr>
        <w:pStyle w:val="5"/>
        <w:spacing w:before="0" w:after="0" w:line="460" w:lineRule="exact"/>
        <w:ind w:firstLine="0"/>
        <w:jc w:val="both"/>
        <w:rPr>
          <w:rFonts w:hint="eastAsia" w:ascii="仿宋" w:hAnsi="仿宋" w:eastAsia="仿宋" w:cs="仿宋"/>
          <w:color w:val="auto"/>
          <w:highlight w:val="none"/>
        </w:rPr>
      </w:pPr>
      <w:bookmarkStart w:id="23" w:name="_Toc22759"/>
      <w:bookmarkStart w:id="24" w:name="_Toc331493648"/>
      <w:bookmarkStart w:id="25" w:name="_Toc413396840"/>
      <w:bookmarkStart w:id="26" w:name="_Toc19814"/>
    </w:p>
    <w:p>
      <w:pPr>
        <w:rPr>
          <w:rFonts w:hint="eastAsia" w:ascii="仿宋" w:hAnsi="仿宋" w:eastAsia="仿宋" w:cs="仿宋"/>
          <w:color w:val="auto"/>
          <w:highlight w:val="none"/>
        </w:rPr>
      </w:pPr>
    </w:p>
    <w:bookmarkEnd w:id="23"/>
    <w:bookmarkEnd w:id="24"/>
    <w:bookmarkEnd w:id="25"/>
    <w:bookmarkEnd w:id="26"/>
    <w:p>
      <w:pPr>
        <w:pStyle w:val="5"/>
        <w:ind w:left="0" w:leftChars="0" w:firstLine="0" w:firstLineChars="0"/>
        <w:jc w:val="center"/>
        <w:rPr>
          <w:rFonts w:hint="eastAsia" w:ascii="仿宋" w:hAnsi="仿宋" w:eastAsia="仿宋" w:cs="仿宋"/>
          <w:color w:val="auto"/>
          <w:kern w:val="0"/>
          <w:highlight w:val="none"/>
          <w:lang w:val="en-US" w:eastAsia="zh-CN"/>
        </w:rPr>
      </w:pPr>
      <w:bookmarkStart w:id="27" w:name="_Toc485736232"/>
      <w:bookmarkStart w:id="28" w:name="_Toc480191543"/>
      <w:bookmarkStart w:id="29" w:name="_Toc413396845"/>
      <w:bookmarkStart w:id="30" w:name="_Toc331493653"/>
      <w:bookmarkStart w:id="31" w:name="_Toc6176"/>
      <w:bookmarkStart w:id="32" w:name="_Toc1161"/>
    </w:p>
    <w:p>
      <w:pPr>
        <w:pStyle w:val="5"/>
        <w:ind w:left="0" w:leftChars="0" w:firstLine="0" w:firstLineChars="0"/>
        <w:jc w:val="center"/>
        <w:rPr>
          <w:rFonts w:hint="eastAsia" w:ascii="仿宋" w:hAnsi="仿宋" w:eastAsia="仿宋" w:cs="仿宋"/>
          <w:color w:val="auto"/>
          <w:kern w:val="0"/>
          <w:highlight w:val="none"/>
        </w:rPr>
      </w:pPr>
      <w:r>
        <w:rPr>
          <w:rFonts w:hint="eastAsia" w:ascii="仿宋" w:hAnsi="仿宋" w:eastAsia="仿宋" w:cs="仿宋"/>
          <w:color w:val="auto"/>
          <w:kern w:val="0"/>
          <w:highlight w:val="none"/>
          <w:lang w:val="en-US" w:eastAsia="zh-CN"/>
        </w:rPr>
        <w:t>2</w:t>
      </w:r>
      <w:r>
        <w:rPr>
          <w:rFonts w:hint="eastAsia" w:ascii="仿宋" w:hAnsi="仿宋" w:eastAsia="仿宋" w:cs="仿宋"/>
          <w:color w:val="auto"/>
          <w:kern w:val="0"/>
          <w:highlight w:val="none"/>
        </w:rPr>
        <w:t>、 响应货物报价一览表</w:t>
      </w:r>
      <w:bookmarkEnd w:id="27"/>
      <w:bookmarkEnd w:id="28"/>
    </w:p>
    <w:p>
      <w:pPr>
        <w:widowControl/>
        <w:ind w:left="4155" w:leftChars="50" w:hanging="4050" w:hangingChars="1500"/>
        <w:jc w:val="lef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xml:space="preserve"> 响应供应商（公章）                                        </w:t>
      </w:r>
      <w:r>
        <w:rPr>
          <w:rFonts w:hint="eastAsia" w:ascii="仿宋" w:hAnsi="仿宋" w:eastAsia="仿宋" w:cs="仿宋"/>
          <w:color w:val="auto"/>
          <w:kern w:val="0"/>
          <w:sz w:val="27"/>
          <w:szCs w:val="27"/>
          <w:highlight w:val="none"/>
          <w:lang w:val="en-US" w:eastAsia="zh-CN"/>
        </w:rPr>
        <w:t>项目编号：</w:t>
      </w:r>
      <w:r>
        <w:rPr>
          <w:rFonts w:hint="eastAsia" w:ascii="仿宋" w:hAnsi="仿宋" w:eastAsia="仿宋" w:cs="仿宋"/>
          <w:color w:val="auto"/>
          <w:kern w:val="0"/>
          <w:sz w:val="27"/>
          <w:szCs w:val="27"/>
          <w:highlight w:val="none"/>
        </w:rPr>
        <w:t xml:space="preserve">      </w:t>
      </w:r>
    </w:p>
    <w:tbl>
      <w:tblPr>
        <w:tblStyle w:val="17"/>
        <w:tblW w:w="883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16"/>
        <w:gridCol w:w="2013"/>
        <w:gridCol w:w="1667"/>
        <w:gridCol w:w="520"/>
        <w:gridCol w:w="1000"/>
        <w:gridCol w:w="1565"/>
        <w:gridCol w:w="14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83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highlight w:val="none"/>
                <w:u w:val="none"/>
              </w:rPr>
            </w:pPr>
            <w:r>
              <w:rPr>
                <w:rFonts w:hint="eastAsia" w:ascii="宋体" w:hAnsi="宋体" w:eastAsia="宋体" w:cs="宋体"/>
                <w:b/>
                <w:bCs/>
                <w:i w:val="0"/>
                <w:iCs w:val="0"/>
                <w:color w:val="000000"/>
                <w:kern w:val="0"/>
                <w:sz w:val="28"/>
                <w:szCs w:val="28"/>
                <w:highlight w:val="none"/>
                <w:u w:val="none"/>
                <w:lang w:val="en-US" w:eastAsia="zh-CN" w:bidi="ar"/>
              </w:rPr>
              <w:t>水电五金物资参考价目表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序号</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名称</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规格/型号</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单位</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品牌</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单价/元</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PPR管</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20*4M</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根</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联朔，顾地，日丰（或提供符合要求的同等档次或更优的货物参与响应）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25*4M</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32*4M</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40*4M</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50*4M</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63*4M</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75*4M</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234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90*4M</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110*4M</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PVC管</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50*4M</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根</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75*4M</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110*4M</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13</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线管</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16*3.8M</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根</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20*3.8M</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25*3.8M</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32*3.8M</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17</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不锈钢软管</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20CM</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根</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鹭丰，阔驰，金蛇王（或提供符合要求的同等档次或更优的货物参与响应）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30CM</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50CM</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80CM</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1M</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1.2M</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1.5M</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24</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龙头进水软管</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80CM</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根</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洗手盆排水伸缩软管</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90CM</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根</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26</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PPR束接</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联朔，顾地，日丰（或提供符合要求的同等档次或更优的货物参与响应）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0.45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0.65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1.9</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63</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35</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PVC束接</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联朔，顾地，日丰（或提供符合要求的同等档次或更优的货物参与响应）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75*50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110*75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110*50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41</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PPR外丝直接</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联朔，顾地，日丰（或提供符合要求的同等档次或更优的货物参与响应）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63</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PPR内丝直接</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联朔，顾地，日丰（或提供符合要求的同等档次或更优的货物参与响应）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63</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59</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PPR弯头</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联朔，顾地，日丰（或提供符合要求的同等档次或更优的货物参与响应）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0.68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63</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68</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PPR外丝弯头</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w:t>
            </w:r>
          </w:p>
        </w:tc>
        <w:tc>
          <w:tcPr>
            <w:tcW w:w="52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联朔，顾地，日丰（或提供符合要求的同等档次或更优的货物参与响应）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63</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PPR内丝弯头</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w:t>
            </w:r>
          </w:p>
        </w:tc>
        <w:tc>
          <w:tcPr>
            <w:tcW w:w="52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联朔，顾地，日丰（或提供符合要求的同等档次或更优的货物参与响应）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63</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148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82</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PPR三通</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联朔，顾地，日丰（或提供符合要求的同等档次或更优的货物参与响应）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0.8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63</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69</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91</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PPR变径三通</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32*20</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联朔，顾地，日丰（或提供符合要求的同等档次或更优的货物参与响应）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32*25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25*20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40*20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40*25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40*32</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50*32</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5.9</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63*32</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99</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PPR内丝三通</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20*20</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联朔，顾地，日丰（或提供符合要求的同等档次或更优的货物参与响应）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25*25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32*32</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32*20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103</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PPR堵帽</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联朔，顾地，日丰（或提供符合要求的同等档次或更优的货物参与响应）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0.3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0.4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0.8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63</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112</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PPR堵头</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联朔，顾地，日丰（或提供符合要求的同等档次或更优的货物参与响应）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0.8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113</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PVC堵帽</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联朔，顾地，日丰（或提供符合要求的同等档次或更优的货物参与响应）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114</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PPR截止阀</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联朔，顾地，日丰（或提供符合要求的同等档次或更优的货物参与响应）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19</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63</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121</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法兰阀</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65</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联朔，本兴，奥巴银（或提供符合要求的同等档次或更优的货物参与响应）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358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458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538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688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930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126</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金属缠绕垫片</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65</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国产（或提供符合要求的同等档次或更优的货物参与响应）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130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131</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龙头</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平嘴龙头</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套</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冠能，阔驰，环球（或提供符合要求的同等档次或更优的货物参与响应）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132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洗衣机龙头</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133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洗手盆冷热水龙头</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134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洗手盆单冷龙头</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135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菜盆单冷龙头</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136</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混水阀</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明装淋浴混水阀</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套</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137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热水器专用混水阀</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138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暗装淋浴混水阀</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139</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调温阀</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140</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三角阀</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全铜</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141</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铜外丝</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赣玛，闻茂，奇银（或提供符合要求的同等档次或更优的货物参与响应）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142</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铜内丝</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143</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铜三通</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144</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pvc弯头</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145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联朔，顾地，日丰（或提供符合要求的同等档次或更优的货物参与响应）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146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147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  45度</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148</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ppr弯头</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  45度</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联朔，顾地，日丰（或提供符合要求的同等档次或更优的货物参与响应）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149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  45度</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150</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PPR变径直接</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25*20</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0.6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32*25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40*32</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40*25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40*20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50*40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50*32</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63*50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63*40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75*63</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75*50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161</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PVC存水弯</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w:t>
            </w:r>
          </w:p>
        </w:tc>
        <w:tc>
          <w:tcPr>
            <w:tcW w:w="52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联朔，顾地，日丰（或提供符合要求的同等档次或更优的货物参与响应）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110</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164</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PVC三通</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75*50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110*75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110*50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170</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PVC伸缩接</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171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172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14.5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173</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PVC斜三通</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174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175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176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110*75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177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110*50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178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75*50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179</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冲水阀</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小便延时阀</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冠能，鹭丰，环球（或提供符合要求的同等档次或更优的货物参与响应）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180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按压大便延时阀</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181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开式大便延时阀</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182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脚踏式冲水阀</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183</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PPR铜外丝活接</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w:t>
            </w:r>
          </w:p>
        </w:tc>
        <w:tc>
          <w:tcPr>
            <w:tcW w:w="52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联朔，顾地，日丰（或提供符合要求的同等档次或更优的货物参与响应）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19</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184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185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186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187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188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63</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178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190</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PPR法兰套</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63</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191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192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193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19</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194</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钢法兰盘</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63</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联朔，顾地，日丰（或提供符合要求的同等档次或更优的货物参与响应）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195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196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197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198</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感应龙头</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冠能，鹭丰，环球（或提供符合要求的同等档次或更优的货物参与响应）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137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199</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感应小便延时阀</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200</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电热龙头</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260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201</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脚踏龙头</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单冷</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套</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冷热混水</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203</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下水器</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洗手盆翻板</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冠能，鹭丰，环球（或提供符合要求的同等档次或更优的货物参与响应）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拖把池40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拖把池50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拖把池110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207</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哈夫节</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赣玛，本兴，HX（或提供符合要求的同等档次或更优的货物参与响应）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140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210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211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170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212</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哈夫节三通</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213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214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215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216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40*20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217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40*25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218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63*32</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130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219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63*40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130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220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63*50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130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221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75*32</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215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222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75*40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215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223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75*50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240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224</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水表</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环翔，杰克龙，三川（或提供符合要求的同等档次或更优的货物参与响应）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225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226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227</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PPR管管卡</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联朔，顾地，日丰（或提供符合要求的同等档次或更优的货物参与响应）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228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229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230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231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232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63</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233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234</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PVC管管卡</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235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236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237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238</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冲水弯头</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冠能，鹭丰，环球（或提供符合要求的同等档次或更优的货物参与响应）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239</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淋浴套</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套</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鹭丰，晨业，金蛇王（或提供符合要求的同等档次或更优的货物参与响应）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240</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抽水泵</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900W26米</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台</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新界，上元，人民（或提供符合要求的同等档次或更优的货物参与响应）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690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241</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铜芯线</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卷</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金一，金字，金龙羽（或提供符合要求的同等档次或更优的货物参与响应）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242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243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244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492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245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792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246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1250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247</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铜芯电缆</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2*1.5</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米</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金一，金字，金龙羽（或提供符合要求的同等档次或更优的货物参与响应）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248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249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3*4</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3*6</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3*10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4*6+1*4</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4*10+1*6</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4*16+1*10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4*25+1*16</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4*50+1*25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170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257</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插座</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暗装五孔</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奇利王，公牛，洛格朗，佛山照明（或提供符合要求的同等档次或更优的货物参与响应）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明装五孔</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明装加宽十孔</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260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暗装空调插</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261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明装空调插</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262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明装一开五孔</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263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暗装一开五孔</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264</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开关</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暗装一位</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265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暗装二位</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266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暗装三位</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267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明装一位</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268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明装二位</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269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明装三位</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270</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空气开关</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1P10A</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正泰，德力西，公牛（或提供符合要求的同等档次或更优的货物参与响应）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271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1P16A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272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1P20A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273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1P25A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274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1P32A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275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1P40A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276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1P50A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277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1P63A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278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1P80A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279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1P100A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280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2P10A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281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2P16A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282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2P20A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283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2P25A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284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2P32A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285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2P40A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286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2P50A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287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2P63A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288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2P80A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289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2P100A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290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3P16A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291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3P25A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292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3P32A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293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3P40A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294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3P50A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295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3P63A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296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3P80A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297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3P100A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298</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漏保开关</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2P10A</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正泰，德力西，公牛（或提供符合要求的同等档次或更优的货物参与响应）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299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2P16A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300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2P20A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301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2P25A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302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2P32A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303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2P40A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304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2P50A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305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2P63A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306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2P80A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307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2P100A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308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4P10A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309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4P16A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310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4P20A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311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4P25A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312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4P32A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313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4P40A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314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4P50A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315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4P63A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316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4P100A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317</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断路器</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3P63A</w:t>
            </w:r>
          </w:p>
        </w:tc>
        <w:tc>
          <w:tcPr>
            <w:tcW w:w="52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正泰，德力西，公牛（或提供符合要求的同等档次或更优的货物参与响应）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318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3P80A</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140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319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3P100A</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140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3P125A</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140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3P160A</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210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3P200A</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210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3P225A</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210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3P250A</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210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3P350A</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520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3P400A</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520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4P63A</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195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4P80A</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195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4P100A</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195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4P125A</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195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4P160A</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305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4P200A</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305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4P225A</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305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4P250A</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305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4P350A</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780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4P400A</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780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337</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漏保断路器</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4P100A</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正泰，德力西，公牛（或提供符合要求的同等档次或更优的货物参与响应）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4P125A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4P160A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425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340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4P200A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439</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341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4P225A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439</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342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4P250A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439</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343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4P315A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980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344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4P400A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980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345</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配电箱</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300*400</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套</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正泰，龙兴，罗格朗（或提供符合要求的同等档次或更优的货物参与响应）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346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400*500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347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500*600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130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348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600*800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349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800*1000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365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350</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配电盒</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2路</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正泰，龙兴，罗格朗（或提供符合要求的同等档次或更优的货物参与响应）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351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4路</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352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6路</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353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8路</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354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10路</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355</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LED灯泡</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10W</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佛山，欧普，公牛（或提供符合要求的同等档次或更优的货物参与响应）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356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13W</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357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柱形60W</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358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柱形80W</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359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柱形80W</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360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24V5W柱形</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361</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声控灯泡</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13W</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362</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灯管</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LED一体20WT5</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根</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正泰，龙兴，罗格朗，佛山照明，亚明（或提供符合要求的同等档次或更优的货物参与响应）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363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LED一体16WT5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364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LED一体10WT5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365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LED一体4WT5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366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20W日光灯</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367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LED8WT8</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368</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连接线</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LEDT5灯管</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根</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369</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紫外线灯架</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30W</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正泰，龙兴，罗格朗（或提供符合要求的同等档次或更优的货物参与响应）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370</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壁扇</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台</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美的，钻石，艾美特（或提供符合要求的同等档次或更优的货物参与响应）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371</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顶扇</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台</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372</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吊扇</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台</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373</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落地扇</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台</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374</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插座底盒</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奇利王，曼联，洛格朗（或提供符合要求的同等档次或更优的货物参与响应）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375</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LED扣板灯</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28W600*600</w:t>
            </w:r>
          </w:p>
        </w:tc>
        <w:tc>
          <w:tcPr>
            <w:tcW w:w="52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套</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佛山，欧普，公牛（或提供符合要求的同等档次或更优的货物参与响应）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376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38W600*600</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377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48W600*600</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378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16W300*300</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379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32W300*600</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380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28w300*900</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381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38w300*1200</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145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382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石膏扣板600*600</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383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38W500*500</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384</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格栅灯盘</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600*600</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385</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排气扇</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300*300集成吊顶</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台</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迪飞亚，金羚，正野（或提供符合要求的同等档次或更优的货物参与响应）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386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百叶式排气扇</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387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600*600集成吊顶</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388</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LED光源</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12W</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盏</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佛山，欧普，公牛（或提供符合要求的同等档次或更优的货物参与响应）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389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24W</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390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36w</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391</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吸顶灯</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12W</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盏</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392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24W</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393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36w</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394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48W</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135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395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72W</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396</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螺口灯坐</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奇利王，曼联，洛格朗，金德（或提供符合要求的同等档次或更优的货物参与响应）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397</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声控开关</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398</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四孔插座</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明装</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399</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暗装</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400</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时间控制器</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正泰，曼联，公牛（或提供符合要求的同等档次或更优的货物参与响应）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401</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时控开关</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402</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二脚插头</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403</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三脚插头</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404</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孔灯</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2.5寸</w:t>
            </w:r>
          </w:p>
        </w:tc>
        <w:tc>
          <w:tcPr>
            <w:tcW w:w="52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盏</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佛山，欧普，雷士（或提供符合要求的同等档次或更优的货物参与响应）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3寸</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3.5寸</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4寸</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5寸</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6寸</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410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8寸</w:t>
            </w:r>
          </w:p>
        </w:tc>
        <w:tc>
          <w:tcPr>
            <w:tcW w:w="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411</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地脚灯</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盏</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412</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射灯</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5W</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盏</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佛山，欧普，雷士（或提供符合要求的同等档次或更优的货物参与响应）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413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9W</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414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12W</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415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18W</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416</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暗白板</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奇利王，曼联，公（或提供符合要求的同等档次或更优的货物参与响应）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417</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自攻螺丝</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3*12</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盒</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上强（或提供符合要求的同等档次或更优的货物参与响应）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418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419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3*30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420</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内六角扳手</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把</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421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422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423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424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425</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活动扳手</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8寸200</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把</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426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10寸200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427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12寸200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428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15寸200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429</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尖嘴钳</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6寸</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把</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德力西，长城，沪工，丽涛（或提供符合要求的同等档次或更优的货物参与响应）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430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8寸</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431</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斜口钳</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5寸</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把</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德力西，长城，沪工，三圈丽涛（或提供符合要求的同等档次或更优的货物参与响应）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432</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老虎钳</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6寸</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把</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433</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管钳</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12寸</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把</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申科，绿林（或提供符合要求的同等档次或更优的货物参与响应）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434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14寸</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435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18寸</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436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24寸</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437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36寸</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438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48寸</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189</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439</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螺丝刀</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6*150十字</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把</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德力西，长城，绿林，上强，闯虎 （或提供符合要求的同等档次或更优的货物参与响应）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440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6*150一字</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441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3*100十字</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442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3*100一字</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443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5*100十字</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444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5*100一字</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445</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梅花扳手</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6*7</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把</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上强（或提供符合要求的同等档次或更优的货物参与响应）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446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8*10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447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10*12</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448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11*13</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449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12*14</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450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13*15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451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14*17</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452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16*18</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453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19*22</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454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24*27</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455</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开口扳手</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6*7</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把</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上强，三石（或提供符合要求的同等档次或更优的货物参与响应）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456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8*10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457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9*11</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458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10*12</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459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12*14</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460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14*17</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461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16*18</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462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19*22</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463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24*27</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464</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测电笔</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把</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正泰，德力西，公牛（或提供符合要求的同等档次或更优的货物参与响应）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465</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电工刀</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把</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466</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刀片</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盒</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467</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生料带</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卷</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联朔，顾地，日丰（或提供符合要求的同等档次或更优的货物参与响应）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468</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绝缘胶布</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卷</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正泰，德力西，公牛（或提供符合要求的同等档次或更优的货物参与响应）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469</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卷尺</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5米</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470</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布卷尺</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50米</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471</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水管钩钉</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盒</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联朔，顾地，日丰（或提供符合要求的同等档次或更优的货物参与响应）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472</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玻璃胶</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唯一克，家乐邦，七彩运，利元，小王子， 顶太（或提供符合要求的同等档次或更优的货物参与响应）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473</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结构胶</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474</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泡沫胶</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475</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绝缘子</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双杆25*M6</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正泰（或提供符合要求的同等档次或更优的货物参与响应）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476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双杆30*M6</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477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双杆40*M8</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478</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地线排</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3孔</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479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5孔</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480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7孔</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481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10孔</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482</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零线排</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3孔</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483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5孔</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484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7孔</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485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10孔</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486</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不锈钢地线槽</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5号</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根</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487</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7号</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488</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明装线槽</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24*14*3M自粘</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根</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联朔，顾地，日丰，中财（或提供符合要求的同等档次或更优的货物参与响应）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489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24*14*3M</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490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39*19*3M</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491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39*19*3M自粘</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492</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黄腊管</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径12mm长95cm</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根</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国产（或提供符合要求的同等档次或更优的货物参与响应）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493</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prr剪刀</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42</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把</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德力西，联朔，日丰（或提供符合要求的同等档次或更优的货物参与响应）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494</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冲击钻头</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方柄6*150</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根</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大众王，天成（或提供符合要求的同等档次或更优的货物参与响应）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495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方柄8*150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496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方柄10*150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497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方柄12*150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498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方柄14*150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499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方柄16*150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方柄20*350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方柄25*350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方柄30*350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方柄10*150扁凿</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方柄14*150尖凿</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505</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合金钻头</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圆柄6*110</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根</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上强</w:t>
            </w:r>
            <w:r>
              <w:rPr>
                <w:rFonts w:hint="eastAsia" w:ascii="宋体" w:hAnsi="宋体" w:eastAsia="宋体" w:cs="宋体"/>
                <w:b/>
                <w:bCs/>
                <w:i w:val="0"/>
                <w:iCs w:val="0"/>
                <w:color w:val="000000"/>
                <w:kern w:val="0"/>
                <w:sz w:val="18"/>
                <w:szCs w:val="18"/>
                <w:highlight w:val="none"/>
                <w:u w:val="none"/>
                <w:lang w:val="en-US" w:eastAsia="zh-CN" w:bidi="ar"/>
              </w:rPr>
              <w:br w:type="textWrapping"/>
            </w:r>
            <w:r>
              <w:rPr>
                <w:rFonts w:hint="eastAsia" w:ascii="宋体" w:hAnsi="宋体" w:eastAsia="宋体" w:cs="宋体"/>
                <w:b/>
                <w:bCs/>
                <w:i w:val="0"/>
                <w:iCs w:val="0"/>
                <w:color w:val="000000"/>
                <w:kern w:val="0"/>
                <w:sz w:val="18"/>
                <w:szCs w:val="18"/>
                <w:highlight w:val="none"/>
                <w:u w:val="none"/>
                <w:lang w:val="en-US" w:eastAsia="zh-CN" w:bidi="ar"/>
              </w:rPr>
              <w:t>（或提供符合要求的同等档次或更优的货物参与响应）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圆柄8*110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507</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麻花钻头</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根</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510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511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512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513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514</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电锤</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把</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德力西，长城，博世（或提供符合要求的同等档次或更优的货物参与响应）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380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515</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钢排钉</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ST-18</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盒</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国产（或提供符合要求的同等档次或更优的货物参与响应）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516</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钢排枪</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ST-18半自动</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把</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79</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517</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水泥钉</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30MM</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盒</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518</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锤子</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0.5KG</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把</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519</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插座防水盒</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国产（或提供符合要求的同等档次或更优的货物参与响应）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520</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照树灯</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6W</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盏</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521</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套筒</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套</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522</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套筒柄</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523</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热熔器</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把</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德力西，长城，战刀，大艺，绿林（或提供符合要求的同等档次或更优的货物参与响应）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524</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热熔接头</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套</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525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526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527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528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529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63</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530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531</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手电钻</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把</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220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532</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披头</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533</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手钻</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把</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119</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534</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单相电表</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40A</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正泰，德力西，公牛（或提供符合要求的同等档次或更优的货物参与响应）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535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60A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536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80A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537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100A </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538</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三相四线电表</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直通20A</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280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539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直通40A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280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540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直通60A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285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541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 xml:space="preserve">直通80A </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290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542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直通100A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290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543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互感6A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380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544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互感40A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380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545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互感60A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380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546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互感80A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380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547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互感100A</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380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548</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24V电源</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10A250w</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549</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16.5A400W</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550</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PVC给水胶</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100ml</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瓶</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联朔，顾地，日丰（或提供符合要求的同等档次或更优的货物参与响应）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551</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打磨机</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正泰，德力西，公牛（或提供符合要求的同等档次或更优的货物参与响应）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552</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切割片</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50片</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盒</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林海（或提供符合要求的同等档次或更优的货物参与响应）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553</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扎带</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包</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554</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螺栓螺母</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M8*80</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套</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555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M10*80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556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M12*80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557</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灭蚊灯</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12W</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套</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558</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玻璃枪</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559</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结构枪</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560</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铜线鼻</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10平</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正泰，德力西，公牛（或提供符合要求的同等档次或更优的货物参与响应）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561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16平</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562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25平</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563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35平</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564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50平</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565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70平</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566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90平</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567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120平</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568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150平</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569</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开口鼻</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40A</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0.5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570</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电缆挂钩</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国产（或提供符合要求的同等档次或更优的货物参与响应）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0.1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571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0.12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572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0.15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573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0.2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574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0.2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575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0.4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576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0.5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577</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带凯电缆</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4*4+1*2.5</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米</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金一</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578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4*6+1*4</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579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4*10+1*6</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580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4*16+1*10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581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4*25+1*16</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582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4*35+1*16</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583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4*50+1*25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130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584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4*70+1*35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185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585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4*95+1*50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586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4*120+1*70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587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4*150+1*70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375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588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4*185+1*95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470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589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4*240+1*120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800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590</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拉杆螺丝</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国产（或提供符合要求的同等档次或更优的货物参与响应）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591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592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14#</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593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594</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钢绳锁扣</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M6</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595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M8</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596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M10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597</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投光灯</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30W</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盏</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郎浩，欧普，公牛（或提供符合要求的同等档次或更优的货物参与响应）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598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50W</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96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599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100W</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600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150W</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310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601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200W</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365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602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300W</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300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603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400W</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350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604</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太阳能灯</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60W</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盏</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145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605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100W</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606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150W</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170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607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200W</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608</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单向阀</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国产（或提供符合要求的同等档次或更优的货物参与响应）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609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610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32</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611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612</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瓜子链条</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米</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国产（或提供符合要求的同等档次或更优的货物参与响应）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613</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节能水箱</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8L</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联朔，樱井，九牧王（或提供符合要求的同等档次或更优的货物参与响应）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614</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胶塞</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6mm100粒</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盒</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国产（或提供符合要求的同等档次或更优的货物参与响应）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615</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增压泵</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台</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新界，上元，人民（或提供符合要求的同等档次或更优的货物参与响应）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585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616</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排气扇电机</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8寸140W</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台</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迪飞亚，金羚，钻石（或提供符合要求的同等档次或更优的货物参与响应）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617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10寸180W</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260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618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12寸370W</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300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619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14寸550W</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300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620</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人字梯</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5步</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套</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国产（或提供符合要求的同等档次或更优的货物参与响应）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621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6步</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622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7步</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623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8步</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180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624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10步</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310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625</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手电筒</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正泰，德力西，公牛（或提供符合要求的同等档次或更优的货物参与响应）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626</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调速器</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暗装五档</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627</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明装五档</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628</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万用表</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数字</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629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指针</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72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630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钳形</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631</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万用表线</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付</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632</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防臭蹲便器</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国产（或提供符合要求的同等档次或更优的货物参与响应）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633</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膨胀螺丝</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M6</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0.4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634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M8</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0.6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635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M10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636</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M12</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637</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通风机</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200-2P/220V全铜</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台</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国产（或提供符合要求的同等档次或更优的货物参与响应）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100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638</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250-4P/220V全铜</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639</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250-2P/220V全铜</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160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640</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300-2P/220V全铜</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170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641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350-4P/220V全铜</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210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642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350-2P/220V全铜</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280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643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500-2P/220V全铜</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550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644</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水龙断管取出器</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4分</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国产（或提供符合要求的同等档次或更优的货物参与响应）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645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6分</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646</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钢锯架</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647</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锯片</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片</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0.8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648</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滤网</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649</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轨道</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根</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2.5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650</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管卡</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48个每包16</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包</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国产（或提供符合要求的同等档次或更优的货物参与响应）</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651</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48个每包20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652</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48个每包25</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653</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48个每包32</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654</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48个每包40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655</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48个每包50</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656</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纱手套</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双</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1.5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657</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电表盒</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highlight w:val="none"/>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个</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35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highlight w:val="none"/>
                <w:u w:val="none"/>
              </w:rPr>
            </w:pPr>
          </w:p>
        </w:tc>
      </w:tr>
    </w:tbl>
    <w:p>
      <w:pPr>
        <w:pStyle w:val="2"/>
        <w:rPr>
          <w:rFonts w:hint="eastAsia" w:ascii="仿宋" w:hAnsi="仿宋" w:eastAsia="仿宋" w:cs="仿宋"/>
          <w:color w:val="auto"/>
          <w:highlight w:val="none"/>
        </w:rPr>
      </w:pPr>
    </w:p>
    <w:p>
      <w:pPr>
        <w:widowControl/>
        <w:spacing w:before="100" w:beforeAutospacing="1" w:after="100" w:afterAutospacing="1" w:line="360" w:lineRule="auto"/>
        <w:jc w:val="lef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xml:space="preserve">法定代表人或被授权人（签字）：_______________          </w:t>
      </w:r>
    </w:p>
    <w:p>
      <w:pPr>
        <w:widowControl/>
        <w:spacing w:before="100" w:beforeAutospacing="1" w:after="100" w:afterAutospacing="1" w:line="360" w:lineRule="auto"/>
        <w:jc w:val="lef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联系人及电话：</w:t>
      </w:r>
      <w:r>
        <w:rPr>
          <w:rFonts w:hint="eastAsia" w:ascii="仿宋" w:hAnsi="仿宋" w:eastAsia="仿宋" w:cs="仿宋"/>
          <w:color w:val="auto"/>
          <w:kern w:val="0"/>
          <w:sz w:val="27"/>
          <w:szCs w:val="27"/>
          <w:highlight w:val="none"/>
          <w:u w:val="none"/>
        </w:rPr>
        <w:t xml:space="preserve">____________________________   </w:t>
      </w:r>
    </w:p>
    <w:p>
      <w:pPr>
        <w:widowControl/>
        <w:spacing w:before="100" w:beforeAutospacing="1" w:after="100" w:afterAutospacing="1" w:line="360" w:lineRule="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时间：          年    月    日</w:t>
      </w:r>
    </w:p>
    <w:p>
      <w:pPr>
        <w:rPr>
          <w:rFonts w:hint="eastAsia" w:ascii="仿宋" w:hAnsi="仿宋" w:eastAsia="仿宋" w:cs="仿宋"/>
          <w:color w:val="auto"/>
          <w:kern w:val="0"/>
          <w:highlight w:val="none"/>
        </w:rPr>
      </w:pPr>
    </w:p>
    <w:p>
      <w:pPr>
        <w:ind w:right="28"/>
        <w:rPr>
          <w:rFonts w:hint="eastAsia" w:ascii="仿宋" w:hAnsi="仿宋" w:eastAsia="仿宋" w:cs="仿宋"/>
          <w:color w:val="auto"/>
          <w:sz w:val="28"/>
          <w:szCs w:val="28"/>
          <w:highlight w:val="none"/>
        </w:rPr>
      </w:pPr>
    </w:p>
    <w:p>
      <w:pPr>
        <w:pStyle w:val="5"/>
        <w:spacing w:before="0" w:after="0" w:line="460" w:lineRule="exact"/>
        <w:ind w:firstLine="0"/>
        <w:rPr>
          <w:rFonts w:hint="eastAsia" w:ascii="仿宋" w:hAnsi="仿宋" w:eastAsia="仿宋" w:cs="仿宋"/>
          <w:color w:val="auto"/>
          <w:highlight w:val="none"/>
        </w:rPr>
      </w:pPr>
    </w:p>
    <w:p>
      <w:pPr>
        <w:pStyle w:val="5"/>
        <w:spacing w:before="0" w:after="0" w:line="460" w:lineRule="exact"/>
        <w:ind w:firstLine="0"/>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2"/>
        <w:rPr>
          <w:rFonts w:hint="eastAsia" w:ascii="仿宋" w:hAnsi="仿宋" w:eastAsia="仿宋" w:cs="仿宋"/>
          <w:color w:val="auto"/>
          <w:highlight w:val="none"/>
        </w:rPr>
      </w:pPr>
    </w:p>
    <w:p>
      <w:pPr>
        <w:pStyle w:val="3"/>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2"/>
        <w:rPr>
          <w:rFonts w:hint="eastAsia" w:ascii="仿宋" w:hAnsi="仿宋" w:eastAsia="仿宋" w:cs="仿宋"/>
          <w:color w:val="auto"/>
          <w:highlight w:val="none"/>
        </w:rPr>
      </w:pPr>
    </w:p>
    <w:p>
      <w:pPr>
        <w:pStyle w:val="3"/>
        <w:rPr>
          <w:rFonts w:hint="eastAsia" w:ascii="仿宋" w:hAnsi="仿宋" w:eastAsia="仿宋" w:cs="仿宋"/>
          <w:color w:val="auto"/>
          <w:highlight w:val="none"/>
        </w:rPr>
      </w:pPr>
    </w:p>
    <w:p>
      <w:pPr>
        <w:rPr>
          <w:rFonts w:hint="eastAsia"/>
          <w:highlight w:val="none"/>
        </w:rPr>
      </w:pPr>
    </w:p>
    <w:p>
      <w:pPr>
        <w:pStyle w:val="2"/>
        <w:rPr>
          <w:rFonts w:hint="eastAsia"/>
          <w:highlight w:val="none"/>
        </w:rPr>
      </w:pPr>
    </w:p>
    <w:p>
      <w:pPr>
        <w:pStyle w:val="3"/>
        <w:rPr>
          <w:rFonts w:hint="eastAsia"/>
          <w:highlight w:val="none"/>
        </w:rPr>
      </w:pPr>
    </w:p>
    <w:p>
      <w:pPr>
        <w:rPr>
          <w:rFonts w:hint="eastAsia"/>
          <w:highlight w:val="none"/>
        </w:rPr>
      </w:pPr>
    </w:p>
    <w:p>
      <w:pPr>
        <w:pStyle w:val="2"/>
        <w:rPr>
          <w:rFonts w:hint="eastAsia"/>
          <w:highlight w:val="none"/>
        </w:rPr>
      </w:pPr>
    </w:p>
    <w:bookmarkEnd w:id="29"/>
    <w:bookmarkEnd w:id="30"/>
    <w:bookmarkEnd w:id="31"/>
    <w:bookmarkEnd w:id="32"/>
    <w:p>
      <w:pPr>
        <w:keepNext/>
        <w:keepLines/>
        <w:spacing w:before="260" w:after="260" w:line="413" w:lineRule="auto"/>
        <w:jc w:val="both"/>
        <w:outlineLvl w:val="1"/>
        <w:rPr>
          <w:rFonts w:hint="eastAsia" w:ascii="Arial" w:hAnsi="Arial" w:eastAsia="黑体"/>
          <w:b/>
          <w:bCs/>
          <w:color w:val="auto"/>
          <w:sz w:val="32"/>
          <w:szCs w:val="32"/>
          <w:highlight w:val="none"/>
          <w:lang w:eastAsia="zh-CN"/>
        </w:rPr>
      </w:pPr>
      <w:bookmarkStart w:id="33" w:name="_Toc23201"/>
      <w:bookmarkStart w:id="34" w:name="_Toc413396854"/>
      <w:bookmarkStart w:id="35" w:name="_Toc7073"/>
    </w:p>
    <w:p>
      <w:pPr>
        <w:pStyle w:val="2"/>
        <w:rPr>
          <w:rFonts w:hint="eastAsia" w:ascii="Arial" w:hAnsi="Arial" w:eastAsia="黑体"/>
          <w:b/>
          <w:bCs/>
          <w:color w:val="auto"/>
          <w:sz w:val="32"/>
          <w:szCs w:val="32"/>
          <w:highlight w:val="none"/>
          <w:lang w:eastAsia="zh-CN"/>
        </w:rPr>
      </w:pPr>
    </w:p>
    <w:p>
      <w:pPr>
        <w:pStyle w:val="3"/>
        <w:rPr>
          <w:rFonts w:hint="eastAsia" w:ascii="Arial" w:hAnsi="Arial" w:eastAsia="黑体"/>
          <w:b/>
          <w:bCs/>
          <w:color w:val="auto"/>
          <w:sz w:val="32"/>
          <w:szCs w:val="32"/>
          <w:highlight w:val="none"/>
          <w:lang w:eastAsia="zh-CN"/>
        </w:rPr>
      </w:pPr>
    </w:p>
    <w:p>
      <w:pPr>
        <w:rPr>
          <w:rFonts w:hint="eastAsia"/>
          <w:highlight w:val="none"/>
          <w:lang w:eastAsia="zh-CN"/>
        </w:rPr>
      </w:pPr>
    </w:p>
    <w:p>
      <w:pPr>
        <w:keepNext/>
        <w:keepLines/>
        <w:spacing w:before="260" w:after="260" w:line="413" w:lineRule="auto"/>
        <w:jc w:val="both"/>
        <w:outlineLvl w:val="1"/>
        <w:rPr>
          <w:rFonts w:ascii="Arial" w:hAnsi="Arial" w:eastAsia="黑体"/>
          <w:b/>
          <w:bCs/>
          <w:color w:val="auto"/>
          <w:sz w:val="32"/>
          <w:szCs w:val="32"/>
          <w:highlight w:val="none"/>
        </w:rPr>
      </w:pPr>
      <w:r>
        <w:rPr>
          <w:rFonts w:ascii="Arial" w:hAnsi="Arial" w:eastAsia="黑体"/>
          <w:b/>
          <w:bCs/>
          <w:color w:val="auto"/>
          <w:sz w:val="32"/>
          <w:szCs w:val="32"/>
          <w:highlight w:val="none"/>
        </w:rPr>
        <w:t>3</w:t>
      </w:r>
      <w:r>
        <w:rPr>
          <w:rFonts w:hint="eastAsia" w:ascii="Arial" w:hAnsi="Arial" w:eastAsia="黑体"/>
          <w:b/>
          <w:bCs/>
          <w:color w:val="auto"/>
          <w:sz w:val="32"/>
          <w:szCs w:val="32"/>
          <w:highlight w:val="none"/>
        </w:rPr>
        <w:t>.技术规格响应/偏离表</w:t>
      </w:r>
      <w:bookmarkEnd w:id="33"/>
    </w:p>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响应供应商名称：</w:t>
      </w:r>
      <w:r>
        <w:rPr>
          <w:rFonts w:hint="eastAsia" w:ascii="宋体" w:hAnsi="宋体"/>
          <w:color w:val="auto"/>
          <w:sz w:val="25"/>
          <w:szCs w:val="25"/>
          <w:highlight w:val="none"/>
          <w:u w:val="single"/>
        </w:rPr>
        <w:t xml:space="preserve">             </w:t>
      </w:r>
      <w:r>
        <w:rPr>
          <w:rFonts w:ascii="宋体" w:hAnsi="宋体"/>
          <w:color w:val="auto"/>
          <w:sz w:val="25"/>
          <w:szCs w:val="25"/>
          <w:highlight w:val="none"/>
        </w:rPr>
        <w:t xml:space="preserve"> </w:t>
      </w:r>
    </w:p>
    <w:p>
      <w:pPr>
        <w:spacing w:line="500" w:lineRule="exact"/>
        <w:ind w:firstLine="500" w:firstLineChars="200"/>
        <w:rPr>
          <w:rFonts w:ascii="宋体" w:hAnsi="宋体"/>
          <w:color w:val="auto"/>
          <w:sz w:val="25"/>
          <w:szCs w:val="25"/>
          <w:highlight w:val="none"/>
          <w:u w:val="single"/>
        </w:rPr>
      </w:pPr>
      <w:r>
        <w:rPr>
          <w:rFonts w:hint="eastAsia" w:ascii="宋体" w:hAnsi="宋体"/>
          <w:color w:val="auto"/>
          <w:sz w:val="25"/>
          <w:szCs w:val="25"/>
          <w:highlight w:val="none"/>
        </w:rPr>
        <w:t>采购编号：</w:t>
      </w:r>
      <w:r>
        <w:rPr>
          <w:rFonts w:hint="eastAsia" w:ascii="宋体" w:hAnsi="宋体"/>
          <w:color w:val="auto"/>
          <w:sz w:val="25"/>
          <w:szCs w:val="25"/>
          <w:highlight w:val="none"/>
          <w:u w:val="single"/>
        </w:rPr>
        <w:t xml:space="preserve">               </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823"/>
        <w:gridCol w:w="2146"/>
        <w:gridCol w:w="1683"/>
        <w:gridCol w:w="1905"/>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9299" w:type="dxa"/>
            <w:gridSpan w:val="6"/>
            <w:noWrap w:val="0"/>
            <w:vAlign w:val="center"/>
          </w:tcPr>
          <w:p>
            <w:pPr>
              <w:widowControl/>
              <w:spacing w:line="360" w:lineRule="auto"/>
              <w:jc w:val="both"/>
              <w:rPr>
                <w:rFonts w:ascii="宋体" w:hAnsi="宋体"/>
                <w:color w:val="auto"/>
                <w:kern w:val="0"/>
                <w:sz w:val="25"/>
                <w:szCs w:val="25"/>
                <w:highlight w:val="none"/>
              </w:rPr>
            </w:pPr>
            <w:r>
              <w:rPr>
                <w:rFonts w:hint="eastAsia" w:ascii="宋体" w:hAnsi="宋体"/>
                <w:color w:val="auto"/>
                <w:kern w:val="0"/>
                <w:sz w:val="25"/>
                <w:szCs w:val="25"/>
                <w:highlight w:val="none"/>
              </w:rPr>
              <w:t>我公司郑重承诺，完全响应</w:t>
            </w:r>
            <w:r>
              <w:rPr>
                <w:rFonts w:hint="eastAsia" w:ascii="宋体" w:hAnsi="宋体"/>
                <w:color w:val="auto"/>
                <w:kern w:val="0"/>
                <w:sz w:val="25"/>
                <w:szCs w:val="25"/>
                <w:highlight w:val="none"/>
                <w:lang w:eastAsia="zh-CN"/>
              </w:rPr>
              <w:t>谈判文件</w:t>
            </w:r>
            <w:r>
              <w:rPr>
                <w:rFonts w:hint="eastAsia" w:ascii="宋体" w:hAnsi="宋体"/>
                <w:color w:val="auto"/>
                <w:kern w:val="0"/>
                <w:sz w:val="25"/>
                <w:szCs w:val="25"/>
                <w:highlight w:val="none"/>
              </w:rPr>
              <w:t>规定的所有技术要求，并按规定的技术要求进行履约。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9299" w:type="dxa"/>
            <w:gridSpan w:val="6"/>
            <w:noWrap w:val="0"/>
            <w:vAlign w:val="center"/>
          </w:tcPr>
          <w:p>
            <w:pPr>
              <w:keepNext w:val="0"/>
              <w:keepLines w:val="0"/>
              <w:widowControl/>
              <w:suppressLineNumbers w:val="0"/>
              <w:jc w:val="left"/>
              <w:rPr>
                <w:rFonts w:ascii="宋体" w:hAnsi="宋体"/>
                <w:color w:val="auto"/>
                <w:kern w:val="0"/>
                <w:sz w:val="25"/>
                <w:szCs w:val="25"/>
                <w:highlight w:val="none"/>
              </w:rPr>
            </w:pPr>
            <w:r>
              <w:rPr>
                <w:rFonts w:hint="eastAsia" w:ascii="宋体" w:hAnsi="宋体" w:eastAsia="宋体" w:cs="宋体"/>
                <w:b/>
                <w:bCs/>
                <w:color w:val="000000"/>
                <w:kern w:val="0"/>
                <w:sz w:val="25"/>
                <w:szCs w:val="25"/>
                <w:highlight w:val="none"/>
                <w:lang w:val="en-US" w:eastAsia="zh-CN" w:bidi="ar"/>
              </w:rPr>
              <w:t>说明：</w:t>
            </w:r>
            <w:r>
              <w:rPr>
                <w:rFonts w:hint="eastAsia" w:ascii="宋体" w:hAnsi="宋体" w:eastAsia="宋体" w:cs="宋体"/>
                <w:color w:val="000000"/>
                <w:kern w:val="0"/>
                <w:sz w:val="25"/>
                <w:szCs w:val="25"/>
                <w:highlight w:val="none"/>
                <w:lang w:val="en-US" w:eastAsia="zh-CN" w:bidi="ar"/>
              </w:rPr>
              <w:t>若响应的部分技术要求与谈判文件规定的技术要求有偏离，则按下表列出，并标明响应情况，</w:t>
            </w:r>
            <w:r>
              <w:rPr>
                <w:rFonts w:hint="eastAsia" w:ascii="宋体" w:hAnsi="宋体" w:eastAsia="宋体" w:cs="宋体"/>
                <w:b/>
                <w:bCs/>
                <w:color w:val="000000"/>
                <w:kern w:val="0"/>
                <w:sz w:val="25"/>
                <w:szCs w:val="25"/>
                <w:highlight w:val="none"/>
                <w:lang w:val="en-US" w:eastAsia="zh-CN" w:bidi="ar"/>
              </w:rPr>
              <w:t>若完全响应，则无需填写下表。</w:t>
            </w:r>
            <w:r>
              <w:rPr>
                <w:rFonts w:hint="eastAsia" w:ascii="宋体" w:hAnsi="宋体" w:eastAsia="宋体" w:cs="宋体"/>
                <w:color w:val="000000"/>
                <w:kern w:val="0"/>
                <w:sz w:val="25"/>
                <w:szCs w:val="25"/>
                <w:highlight w:val="none"/>
                <w:lang w:val="en-US" w:eastAsia="zh-CN" w:bidi="ar"/>
              </w:rPr>
              <w:t xml:space="preserve">只接受正偏离（优于谈判文件要求），不接受负偏离（劣于谈判文件要求），负偏离则无效响应。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817"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序号</w:t>
            </w:r>
          </w:p>
        </w:tc>
        <w:tc>
          <w:tcPr>
            <w:tcW w:w="1823"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lang w:eastAsia="zh-CN"/>
              </w:rPr>
              <w:t>分项</w:t>
            </w:r>
            <w:r>
              <w:rPr>
                <w:rFonts w:hint="eastAsia" w:ascii="宋体" w:hAnsi="宋体"/>
                <w:color w:val="auto"/>
                <w:sz w:val="25"/>
                <w:szCs w:val="25"/>
                <w:highlight w:val="none"/>
              </w:rPr>
              <w:t>名称</w:t>
            </w:r>
          </w:p>
        </w:tc>
        <w:tc>
          <w:tcPr>
            <w:tcW w:w="2146"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采购要求</w:t>
            </w:r>
          </w:p>
        </w:tc>
        <w:tc>
          <w:tcPr>
            <w:tcW w:w="1683"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响应要求</w:t>
            </w:r>
          </w:p>
        </w:tc>
        <w:tc>
          <w:tcPr>
            <w:tcW w:w="1905"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正偏离/负偏离</w:t>
            </w:r>
          </w:p>
        </w:tc>
        <w:tc>
          <w:tcPr>
            <w:tcW w:w="925"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925" w:type="dxa"/>
            <w:noWrap w:val="0"/>
            <w:vAlign w:val="top"/>
          </w:tcPr>
          <w:p>
            <w:pPr>
              <w:spacing w:line="500" w:lineRule="exact"/>
              <w:rPr>
                <w:rFonts w:ascii="宋体" w:hAnsi="宋体"/>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925" w:type="dxa"/>
            <w:noWrap w:val="0"/>
            <w:vAlign w:val="top"/>
          </w:tcPr>
          <w:p>
            <w:pPr>
              <w:spacing w:line="500" w:lineRule="exact"/>
              <w:rPr>
                <w:rFonts w:ascii="宋体" w:hAnsi="宋体"/>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925" w:type="dxa"/>
            <w:noWrap w:val="0"/>
            <w:vAlign w:val="top"/>
          </w:tcPr>
          <w:p>
            <w:pPr>
              <w:spacing w:line="500" w:lineRule="exact"/>
              <w:rPr>
                <w:rFonts w:ascii="宋体" w:hAnsi="宋体"/>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925" w:type="dxa"/>
            <w:noWrap w:val="0"/>
            <w:vAlign w:val="top"/>
          </w:tcPr>
          <w:p>
            <w:pPr>
              <w:spacing w:line="500" w:lineRule="exact"/>
              <w:rPr>
                <w:rFonts w:ascii="宋体" w:hAnsi="宋体"/>
                <w:color w:val="auto"/>
                <w:sz w:val="25"/>
                <w:szCs w:val="25"/>
                <w:highlight w:val="none"/>
              </w:rPr>
            </w:pPr>
          </w:p>
        </w:tc>
      </w:tr>
    </w:tbl>
    <w:p>
      <w:pPr>
        <w:spacing w:line="500" w:lineRule="exact"/>
        <w:rPr>
          <w:rFonts w:ascii="宋体" w:hAnsi="宋体"/>
          <w:b/>
          <w:color w:val="auto"/>
          <w:sz w:val="25"/>
          <w:szCs w:val="25"/>
          <w:highlight w:val="none"/>
          <w:u w:val="single"/>
        </w:rPr>
      </w:pPr>
    </w:p>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 xml:space="preserve">法定代表人（单位负责人、经营者）（签字）：                       </w:t>
      </w:r>
    </w:p>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响应供应商名称（公章）：</w:t>
      </w: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keepNext/>
        <w:keepLines/>
        <w:spacing w:before="260" w:after="260" w:line="413" w:lineRule="auto"/>
        <w:ind w:firstLine="628"/>
        <w:jc w:val="center"/>
        <w:outlineLvl w:val="1"/>
        <w:rPr>
          <w:rFonts w:ascii="Arial" w:hAnsi="Arial" w:eastAsia="黑体"/>
          <w:b/>
          <w:bCs/>
          <w:color w:val="auto"/>
          <w:sz w:val="32"/>
          <w:szCs w:val="32"/>
          <w:highlight w:val="none"/>
        </w:rPr>
      </w:pPr>
      <w:bookmarkStart w:id="36" w:name="_Toc11409"/>
      <w:r>
        <w:rPr>
          <w:rFonts w:ascii="Arial" w:hAnsi="Arial" w:eastAsia="黑体"/>
          <w:b/>
          <w:bCs/>
          <w:color w:val="auto"/>
          <w:sz w:val="32"/>
          <w:szCs w:val="32"/>
          <w:highlight w:val="none"/>
        </w:rPr>
        <w:t>4</w:t>
      </w:r>
      <w:r>
        <w:rPr>
          <w:rFonts w:hint="eastAsia" w:ascii="Arial" w:hAnsi="Arial" w:eastAsia="黑体"/>
          <w:b/>
          <w:bCs/>
          <w:color w:val="auto"/>
          <w:sz w:val="32"/>
          <w:szCs w:val="32"/>
          <w:highlight w:val="none"/>
        </w:rPr>
        <w:t>.商务条款响应/偏离表</w:t>
      </w:r>
      <w:bookmarkEnd w:id="36"/>
    </w:p>
    <w:p>
      <w:pPr>
        <w:spacing w:line="500" w:lineRule="exact"/>
        <w:ind w:firstLine="500" w:firstLineChars="200"/>
        <w:rPr>
          <w:rFonts w:ascii="宋体" w:hAnsi="宋体"/>
          <w:color w:val="auto"/>
          <w:sz w:val="25"/>
          <w:szCs w:val="25"/>
          <w:highlight w:val="none"/>
          <w:u w:val="single"/>
        </w:rPr>
      </w:pPr>
      <w:r>
        <w:rPr>
          <w:rFonts w:hint="eastAsia" w:ascii="宋体" w:hAnsi="宋体"/>
          <w:color w:val="auto"/>
          <w:sz w:val="25"/>
          <w:szCs w:val="25"/>
          <w:highlight w:val="none"/>
        </w:rPr>
        <w:t>响应供应商名称：</w:t>
      </w:r>
      <w:r>
        <w:rPr>
          <w:rFonts w:hint="eastAsia" w:ascii="宋体" w:hAnsi="宋体"/>
          <w:color w:val="auto"/>
          <w:sz w:val="25"/>
          <w:szCs w:val="25"/>
          <w:highlight w:val="none"/>
          <w:u w:val="single"/>
        </w:rPr>
        <w:t xml:space="preserve">               </w:t>
      </w:r>
    </w:p>
    <w:p>
      <w:pPr>
        <w:spacing w:line="500" w:lineRule="exact"/>
        <w:ind w:firstLine="500" w:firstLineChars="200"/>
        <w:rPr>
          <w:rFonts w:ascii="宋体" w:hAnsi="宋体"/>
          <w:color w:val="auto"/>
          <w:sz w:val="25"/>
          <w:szCs w:val="25"/>
          <w:highlight w:val="none"/>
          <w:u w:val="single"/>
        </w:rPr>
      </w:pPr>
      <w:r>
        <w:rPr>
          <w:rFonts w:hint="eastAsia" w:ascii="宋体" w:hAnsi="宋体"/>
          <w:color w:val="auto"/>
          <w:sz w:val="25"/>
          <w:szCs w:val="25"/>
          <w:highlight w:val="none"/>
        </w:rPr>
        <w:t>采购编号：</w:t>
      </w:r>
      <w:r>
        <w:rPr>
          <w:rFonts w:hint="eastAsia" w:ascii="宋体" w:hAnsi="宋体"/>
          <w:color w:val="auto"/>
          <w:sz w:val="25"/>
          <w:szCs w:val="25"/>
          <w:highlight w:val="none"/>
          <w:u w:val="single"/>
        </w:rPr>
        <w:t xml:space="preserve">                 </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823"/>
        <w:gridCol w:w="2146"/>
        <w:gridCol w:w="1683"/>
        <w:gridCol w:w="1905"/>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9374" w:type="dxa"/>
            <w:gridSpan w:val="6"/>
            <w:noWrap w:val="0"/>
            <w:vAlign w:val="center"/>
          </w:tcPr>
          <w:p>
            <w:pPr>
              <w:widowControl/>
              <w:spacing w:line="360" w:lineRule="auto"/>
              <w:jc w:val="both"/>
              <w:rPr>
                <w:rFonts w:ascii="宋体" w:hAnsi="宋体"/>
                <w:color w:val="auto"/>
                <w:kern w:val="0"/>
                <w:sz w:val="25"/>
                <w:szCs w:val="25"/>
                <w:highlight w:val="none"/>
              </w:rPr>
            </w:pPr>
            <w:r>
              <w:rPr>
                <w:rFonts w:hint="eastAsia" w:ascii="宋体" w:hAnsi="宋体"/>
                <w:color w:val="auto"/>
                <w:kern w:val="0"/>
                <w:sz w:val="25"/>
                <w:szCs w:val="25"/>
                <w:highlight w:val="none"/>
              </w:rPr>
              <w:t>我公司郑重承诺，完全响应</w:t>
            </w:r>
            <w:r>
              <w:rPr>
                <w:rFonts w:hint="eastAsia" w:ascii="宋体" w:hAnsi="宋体"/>
                <w:color w:val="auto"/>
                <w:kern w:val="0"/>
                <w:sz w:val="25"/>
                <w:szCs w:val="25"/>
                <w:highlight w:val="none"/>
                <w:lang w:eastAsia="zh-CN"/>
              </w:rPr>
              <w:t>谈判文件</w:t>
            </w:r>
            <w:r>
              <w:rPr>
                <w:rFonts w:hint="eastAsia" w:ascii="宋体" w:hAnsi="宋体"/>
                <w:color w:val="auto"/>
                <w:kern w:val="0"/>
                <w:sz w:val="25"/>
                <w:szCs w:val="25"/>
                <w:highlight w:val="none"/>
              </w:rPr>
              <w:t>规定的所有商务要求，并按规定的商务要求进行履约。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9374" w:type="dxa"/>
            <w:gridSpan w:val="6"/>
            <w:noWrap w:val="0"/>
            <w:vAlign w:val="center"/>
          </w:tcPr>
          <w:p>
            <w:pPr>
              <w:keepNext w:val="0"/>
              <w:keepLines w:val="0"/>
              <w:widowControl/>
              <w:suppressLineNumbers w:val="0"/>
              <w:jc w:val="left"/>
              <w:rPr>
                <w:rFonts w:ascii="宋体" w:hAnsi="宋体"/>
                <w:color w:val="auto"/>
                <w:kern w:val="0"/>
                <w:sz w:val="25"/>
                <w:szCs w:val="25"/>
                <w:highlight w:val="none"/>
              </w:rPr>
            </w:pPr>
            <w:r>
              <w:rPr>
                <w:rFonts w:hint="eastAsia" w:ascii="宋体" w:hAnsi="宋体" w:eastAsia="宋体" w:cs="宋体"/>
                <w:b/>
                <w:bCs/>
                <w:color w:val="000000"/>
                <w:kern w:val="0"/>
                <w:sz w:val="25"/>
                <w:szCs w:val="25"/>
                <w:highlight w:val="none"/>
                <w:lang w:val="en-US" w:eastAsia="zh-CN" w:bidi="ar"/>
              </w:rPr>
              <w:t>说明：</w:t>
            </w:r>
            <w:r>
              <w:rPr>
                <w:rFonts w:hint="eastAsia" w:ascii="宋体" w:hAnsi="宋体" w:eastAsia="宋体" w:cs="宋体"/>
                <w:color w:val="000000"/>
                <w:kern w:val="0"/>
                <w:sz w:val="25"/>
                <w:szCs w:val="25"/>
                <w:highlight w:val="none"/>
                <w:lang w:val="en-US" w:eastAsia="zh-CN" w:bidi="ar"/>
              </w:rPr>
              <w:t>若响应的部分商务要求与谈判文件规定的商务要求有偏离，则按下表列出，并标明响应情况，</w:t>
            </w:r>
            <w:r>
              <w:rPr>
                <w:rFonts w:hint="eastAsia" w:ascii="宋体" w:hAnsi="宋体" w:eastAsia="宋体" w:cs="宋体"/>
                <w:b/>
                <w:bCs/>
                <w:color w:val="000000"/>
                <w:kern w:val="0"/>
                <w:sz w:val="25"/>
                <w:szCs w:val="25"/>
                <w:highlight w:val="none"/>
                <w:lang w:val="en-US" w:eastAsia="zh-CN" w:bidi="ar"/>
              </w:rPr>
              <w:t>若完全响应，则无需填写下表。</w:t>
            </w:r>
            <w:r>
              <w:rPr>
                <w:rFonts w:hint="eastAsia" w:ascii="宋体" w:hAnsi="宋体" w:eastAsia="宋体" w:cs="宋体"/>
                <w:color w:val="000000"/>
                <w:kern w:val="0"/>
                <w:sz w:val="25"/>
                <w:szCs w:val="25"/>
                <w:highlight w:val="none"/>
                <w:lang w:val="en-US" w:eastAsia="zh-CN" w:bidi="ar"/>
              </w:rPr>
              <w:t xml:space="preserve">只接受正偏离（优于谈判文件要求），不接受负偏离（劣于谈判文件要求），负偏离则无效响应。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817"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序号</w:t>
            </w:r>
          </w:p>
        </w:tc>
        <w:tc>
          <w:tcPr>
            <w:tcW w:w="1823"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lang w:eastAsia="zh-CN"/>
              </w:rPr>
              <w:t>分项</w:t>
            </w:r>
            <w:r>
              <w:rPr>
                <w:rFonts w:hint="eastAsia" w:ascii="宋体" w:hAnsi="宋体"/>
                <w:color w:val="auto"/>
                <w:sz w:val="25"/>
                <w:szCs w:val="25"/>
                <w:highlight w:val="none"/>
              </w:rPr>
              <w:t>名称</w:t>
            </w:r>
          </w:p>
        </w:tc>
        <w:tc>
          <w:tcPr>
            <w:tcW w:w="2146"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采购要求</w:t>
            </w:r>
          </w:p>
        </w:tc>
        <w:tc>
          <w:tcPr>
            <w:tcW w:w="1683"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响应要求</w:t>
            </w:r>
          </w:p>
        </w:tc>
        <w:tc>
          <w:tcPr>
            <w:tcW w:w="1905"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正偏离/负偏离</w:t>
            </w:r>
          </w:p>
        </w:tc>
        <w:tc>
          <w:tcPr>
            <w:tcW w:w="1000"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1000" w:type="dxa"/>
            <w:noWrap w:val="0"/>
            <w:vAlign w:val="top"/>
          </w:tcPr>
          <w:p>
            <w:pPr>
              <w:spacing w:line="500" w:lineRule="exact"/>
              <w:rPr>
                <w:rFonts w:ascii="宋体" w:hAnsi="宋体"/>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1000" w:type="dxa"/>
            <w:noWrap w:val="0"/>
            <w:vAlign w:val="top"/>
          </w:tcPr>
          <w:p>
            <w:pPr>
              <w:spacing w:line="500" w:lineRule="exact"/>
              <w:rPr>
                <w:rFonts w:ascii="宋体" w:hAnsi="宋体"/>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1000" w:type="dxa"/>
            <w:noWrap w:val="0"/>
            <w:vAlign w:val="top"/>
          </w:tcPr>
          <w:p>
            <w:pPr>
              <w:spacing w:line="500" w:lineRule="exact"/>
              <w:rPr>
                <w:rFonts w:ascii="宋体" w:hAnsi="宋体"/>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1000" w:type="dxa"/>
            <w:noWrap w:val="0"/>
            <w:vAlign w:val="top"/>
          </w:tcPr>
          <w:p>
            <w:pPr>
              <w:spacing w:line="500" w:lineRule="exact"/>
              <w:rPr>
                <w:rFonts w:ascii="宋体" w:hAnsi="宋体"/>
                <w:color w:val="auto"/>
                <w:sz w:val="25"/>
                <w:szCs w:val="25"/>
                <w:highlight w:val="none"/>
              </w:rPr>
            </w:pPr>
          </w:p>
        </w:tc>
      </w:tr>
    </w:tbl>
    <w:p>
      <w:pPr>
        <w:spacing w:line="500" w:lineRule="exact"/>
        <w:ind w:firstLine="500" w:firstLineChars="200"/>
        <w:rPr>
          <w:rFonts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法定代表人（单位负责人、经营者）（签字）：</w:t>
      </w: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响应供应商名称（公章）：</w:t>
      </w: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keepNext/>
        <w:keepLines/>
        <w:spacing w:before="260" w:after="260" w:line="413" w:lineRule="auto"/>
        <w:ind w:firstLine="628"/>
        <w:jc w:val="center"/>
        <w:outlineLvl w:val="1"/>
        <w:rPr>
          <w:rFonts w:ascii="Arial" w:hAnsi="Arial" w:eastAsia="黑体"/>
          <w:b/>
          <w:bCs/>
          <w:sz w:val="32"/>
          <w:szCs w:val="32"/>
          <w:highlight w:val="none"/>
        </w:rPr>
      </w:pPr>
      <w:bookmarkStart w:id="37" w:name="_Toc3874"/>
      <w:bookmarkStart w:id="38" w:name="_Toc423337568"/>
      <w:bookmarkStart w:id="39" w:name="_Toc469749011"/>
      <w:r>
        <w:rPr>
          <w:rFonts w:ascii="Arial" w:hAnsi="Arial" w:eastAsia="黑体"/>
          <w:b/>
          <w:bCs/>
          <w:sz w:val="32"/>
          <w:szCs w:val="32"/>
          <w:highlight w:val="none"/>
        </w:rPr>
        <w:t>5.</w:t>
      </w:r>
      <w:r>
        <w:rPr>
          <w:rFonts w:hint="eastAsia" w:ascii="Arial" w:hAnsi="Arial" w:eastAsia="黑体"/>
          <w:b/>
          <w:bCs/>
          <w:sz w:val="32"/>
          <w:szCs w:val="32"/>
          <w:highlight w:val="none"/>
        </w:rPr>
        <w:t>技术文件</w:t>
      </w:r>
      <w:bookmarkEnd w:id="37"/>
      <w:bookmarkEnd w:id="38"/>
      <w:bookmarkEnd w:id="39"/>
    </w:p>
    <w:p>
      <w:pPr>
        <w:spacing w:line="500" w:lineRule="exact"/>
        <w:ind w:firstLine="500" w:firstLineChars="200"/>
        <w:rPr>
          <w:rFonts w:ascii="宋体" w:hAnsi="宋体"/>
          <w:sz w:val="25"/>
          <w:szCs w:val="25"/>
          <w:highlight w:val="none"/>
        </w:rPr>
      </w:pPr>
      <w:r>
        <w:rPr>
          <w:rFonts w:hint="eastAsia" w:ascii="宋体" w:hAnsi="宋体"/>
          <w:sz w:val="25"/>
          <w:szCs w:val="25"/>
          <w:highlight w:val="none"/>
        </w:rPr>
        <w:t>内容包括：</w:t>
      </w:r>
    </w:p>
    <w:p>
      <w:pPr>
        <w:spacing w:line="500" w:lineRule="exact"/>
        <w:ind w:firstLine="500" w:firstLineChars="200"/>
        <w:rPr>
          <w:rFonts w:ascii="宋体" w:hAnsi="宋体"/>
          <w:color w:val="auto"/>
          <w:sz w:val="25"/>
          <w:szCs w:val="25"/>
          <w:highlight w:val="none"/>
        </w:rPr>
      </w:pPr>
      <w:r>
        <w:rPr>
          <w:rFonts w:hint="eastAsia" w:ascii="宋体" w:hAnsi="宋体"/>
          <w:sz w:val="25"/>
          <w:szCs w:val="25"/>
          <w:highlight w:val="none"/>
        </w:rPr>
        <w:t>1、货物的技术</w:t>
      </w:r>
      <w:r>
        <w:rPr>
          <w:rFonts w:hint="eastAsia" w:ascii="宋体" w:hAnsi="宋体"/>
          <w:color w:val="auto"/>
          <w:sz w:val="25"/>
          <w:szCs w:val="25"/>
          <w:highlight w:val="none"/>
        </w:rPr>
        <w:t>规格与功能的详细说明</w:t>
      </w:r>
    </w:p>
    <w:p>
      <w:pPr>
        <w:spacing w:line="500" w:lineRule="exact"/>
        <w:ind w:firstLine="500" w:firstLineChars="200"/>
        <w:rPr>
          <w:rFonts w:ascii="宋体" w:hAnsi="宋体"/>
          <w:sz w:val="25"/>
          <w:szCs w:val="25"/>
          <w:highlight w:val="none"/>
        </w:rPr>
      </w:pPr>
      <w:r>
        <w:rPr>
          <w:rFonts w:hint="eastAsia" w:ascii="宋体" w:hAnsi="宋体"/>
          <w:sz w:val="25"/>
          <w:szCs w:val="25"/>
          <w:highlight w:val="none"/>
        </w:rPr>
        <w:t>2、主要外购件、配套件的型号规格和制造商明细表</w:t>
      </w:r>
    </w:p>
    <w:p>
      <w:pPr>
        <w:spacing w:line="500" w:lineRule="exact"/>
        <w:ind w:firstLine="500" w:firstLineChars="200"/>
        <w:rPr>
          <w:rFonts w:ascii="宋体" w:hAnsi="宋体"/>
          <w:sz w:val="25"/>
          <w:szCs w:val="25"/>
          <w:highlight w:val="none"/>
        </w:rPr>
      </w:pPr>
      <w:r>
        <w:rPr>
          <w:rFonts w:hint="eastAsia" w:ascii="宋体" w:hAnsi="宋体"/>
          <w:sz w:val="25"/>
          <w:szCs w:val="25"/>
          <w:highlight w:val="none"/>
        </w:rPr>
        <w:t>3、标准附件、备品备件和专用工具等</w:t>
      </w: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4、常用的、容易损坏的备品备件及易损件的价格清单等</w:t>
      </w:r>
    </w:p>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5、响应供应商认为需要说明的其他内容（响应供应商视需要自行编写）</w:t>
      </w: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keepNext/>
        <w:keepLines/>
        <w:spacing w:before="260" w:after="260" w:line="413" w:lineRule="auto"/>
        <w:ind w:firstLine="628"/>
        <w:jc w:val="center"/>
        <w:outlineLvl w:val="1"/>
        <w:rPr>
          <w:rFonts w:ascii="Arial" w:hAnsi="Arial" w:eastAsia="黑体"/>
          <w:b/>
          <w:bCs/>
          <w:sz w:val="32"/>
          <w:szCs w:val="32"/>
          <w:highlight w:val="none"/>
        </w:rPr>
      </w:pPr>
      <w:bookmarkStart w:id="40" w:name="_Toc469749013"/>
      <w:bookmarkStart w:id="41" w:name="_Toc23487"/>
      <w:bookmarkStart w:id="42" w:name="_Toc423337570"/>
      <w:r>
        <w:rPr>
          <w:rFonts w:ascii="Arial" w:hAnsi="Arial" w:eastAsia="黑体"/>
          <w:b/>
          <w:bCs/>
          <w:sz w:val="32"/>
          <w:szCs w:val="32"/>
          <w:highlight w:val="none"/>
        </w:rPr>
        <w:t>6</w:t>
      </w:r>
      <w:r>
        <w:rPr>
          <w:rFonts w:hint="eastAsia" w:ascii="Arial" w:hAnsi="Arial" w:eastAsia="黑体"/>
          <w:b/>
          <w:bCs/>
          <w:sz w:val="32"/>
          <w:szCs w:val="32"/>
          <w:highlight w:val="none"/>
        </w:rPr>
        <w:t>.营业执照、税务登记证、机构代码证（三证（五证）合一的提供三证（五证</w:t>
      </w:r>
      <w:r>
        <w:rPr>
          <w:rFonts w:hint="eastAsia" w:ascii="Arial" w:hAnsi="Arial" w:eastAsia="黑体"/>
          <w:b/>
          <w:bCs/>
          <w:sz w:val="32"/>
          <w:szCs w:val="32"/>
          <w:highlight w:val="none"/>
          <w:lang w:eastAsia="zh-CN"/>
        </w:rPr>
        <w:t>、多证</w:t>
      </w:r>
      <w:r>
        <w:rPr>
          <w:rFonts w:hint="eastAsia" w:ascii="Arial" w:hAnsi="Arial" w:eastAsia="黑体"/>
          <w:b/>
          <w:bCs/>
          <w:sz w:val="32"/>
          <w:szCs w:val="32"/>
          <w:highlight w:val="none"/>
        </w:rPr>
        <w:t>）合一证件）</w:t>
      </w:r>
      <w:bookmarkEnd w:id="40"/>
      <w:bookmarkEnd w:id="41"/>
      <w:bookmarkEnd w:id="42"/>
    </w:p>
    <w:p>
      <w:pPr>
        <w:spacing w:line="500" w:lineRule="exact"/>
        <w:ind w:firstLine="1250" w:firstLineChars="500"/>
        <w:rPr>
          <w:rFonts w:hint="eastAsia" w:ascii="宋体" w:hAnsi="宋体"/>
          <w:sz w:val="25"/>
          <w:szCs w:val="25"/>
          <w:highlight w:val="none"/>
        </w:rPr>
      </w:pPr>
      <w:bookmarkStart w:id="43" w:name="_Toc417890583"/>
      <w:bookmarkStart w:id="44" w:name="_Toc423337571"/>
      <w:bookmarkStart w:id="45" w:name="_Toc416680799"/>
      <w:r>
        <w:rPr>
          <w:rFonts w:hint="eastAsia" w:ascii="宋体" w:hAnsi="宋体"/>
          <w:sz w:val="25"/>
          <w:szCs w:val="25"/>
          <w:highlight w:val="none"/>
        </w:rPr>
        <w:t>说明：1、必须在有效期内；</w:t>
      </w:r>
    </w:p>
    <w:p>
      <w:pPr>
        <w:spacing w:line="500" w:lineRule="exact"/>
        <w:rPr>
          <w:rFonts w:hint="eastAsia" w:ascii="宋体" w:hAnsi="宋体"/>
          <w:sz w:val="25"/>
          <w:szCs w:val="25"/>
          <w:highlight w:val="none"/>
          <w:lang w:val="en-US" w:eastAsia="zh-CN"/>
        </w:rPr>
      </w:pPr>
      <w:r>
        <w:rPr>
          <w:rFonts w:hint="eastAsia" w:ascii="宋体" w:hAnsi="宋体"/>
          <w:sz w:val="25"/>
          <w:szCs w:val="25"/>
          <w:highlight w:val="none"/>
        </w:rPr>
        <w:t xml:space="preserve">                </w:t>
      </w:r>
    </w:p>
    <w:p>
      <w:pPr>
        <w:pStyle w:val="2"/>
        <w:rPr>
          <w:rFonts w:hint="eastAsia"/>
          <w:highlight w:val="none"/>
        </w:rPr>
      </w:pPr>
    </w:p>
    <w:bookmarkEnd w:id="43"/>
    <w:bookmarkEnd w:id="44"/>
    <w:p>
      <w:pPr>
        <w:keepNext/>
        <w:keepLines/>
        <w:spacing w:before="260" w:after="260" w:line="413" w:lineRule="auto"/>
        <w:ind w:firstLine="628"/>
        <w:jc w:val="center"/>
        <w:outlineLvl w:val="1"/>
        <w:rPr>
          <w:rFonts w:hint="eastAsia" w:ascii="Arial" w:hAnsi="Arial" w:eastAsia="黑体"/>
          <w:b/>
          <w:bCs/>
          <w:sz w:val="32"/>
          <w:szCs w:val="32"/>
          <w:highlight w:val="none"/>
        </w:rPr>
      </w:pPr>
      <w:bookmarkStart w:id="46" w:name="_Toc423357540"/>
      <w:bookmarkStart w:id="47" w:name="_Toc469749014"/>
      <w:bookmarkStart w:id="48" w:name="_Toc24750"/>
      <w:r>
        <w:rPr>
          <w:rFonts w:hint="eastAsia" w:ascii="Arial" w:hAnsi="Arial" w:eastAsia="黑体"/>
          <w:b/>
          <w:bCs/>
          <w:sz w:val="32"/>
          <w:szCs w:val="32"/>
          <w:highlight w:val="none"/>
        </w:rPr>
        <w:t>7</w:t>
      </w:r>
      <w:bookmarkEnd w:id="46"/>
      <w:r>
        <w:rPr>
          <w:rFonts w:hint="eastAsia" w:ascii="Arial" w:hAnsi="Arial" w:eastAsia="黑体"/>
          <w:b/>
          <w:bCs/>
          <w:sz w:val="32"/>
          <w:szCs w:val="32"/>
          <w:highlight w:val="none"/>
        </w:rPr>
        <w:t>.</w:t>
      </w:r>
      <w:r>
        <w:rPr>
          <w:rFonts w:ascii="Arial" w:hAnsi="Arial" w:eastAsia="黑体"/>
          <w:b/>
          <w:bCs/>
          <w:sz w:val="32"/>
          <w:szCs w:val="32"/>
          <w:highlight w:val="none"/>
        </w:rPr>
        <w:t>财务报告或银行资信证明或响应担保函</w:t>
      </w:r>
      <w:bookmarkEnd w:id="47"/>
      <w:bookmarkEnd w:id="48"/>
      <w:r>
        <w:rPr>
          <w:rFonts w:ascii="Arial" w:hAnsi="Arial" w:eastAsia="黑体"/>
          <w:b/>
          <w:bCs/>
          <w:sz w:val="32"/>
          <w:szCs w:val="32"/>
          <w:highlight w:val="none"/>
        </w:rPr>
        <w:t xml:space="preserve"> </w:t>
      </w:r>
    </w:p>
    <w:bookmarkEnd w:id="45"/>
    <w:p>
      <w:pPr>
        <w:rPr>
          <w:rFonts w:hint="eastAsia" w:ascii="宋体" w:hAnsi="宋体"/>
          <w:b/>
          <w:bCs/>
          <w:color w:val="auto"/>
          <w:sz w:val="25"/>
          <w:szCs w:val="25"/>
          <w:highlight w:val="none"/>
        </w:rPr>
      </w:pPr>
      <w:r>
        <w:rPr>
          <w:rFonts w:hint="eastAsia" w:ascii="宋体" w:hAnsi="宋体"/>
          <w:b/>
          <w:bCs/>
          <w:sz w:val="25"/>
          <w:szCs w:val="25"/>
          <w:highlight w:val="none"/>
        </w:rPr>
        <w:t>响应供应商只需以书面形式提供规定格式的《基本资格条件承诺函》</w:t>
      </w:r>
      <w:r>
        <w:rPr>
          <w:rFonts w:hint="eastAsia" w:ascii="宋体" w:hAnsi="宋体"/>
          <w:b/>
          <w:bCs/>
          <w:color w:val="auto"/>
          <w:sz w:val="25"/>
          <w:szCs w:val="25"/>
          <w:highlight w:val="none"/>
        </w:rPr>
        <w:t>原件加盖响应供应商公章。</w:t>
      </w:r>
    </w:p>
    <w:p>
      <w:pPr>
        <w:pStyle w:val="5"/>
        <w:rPr>
          <w:rFonts w:hint="eastAsia"/>
          <w:highlight w:val="none"/>
          <w:lang w:eastAsia="zh-CN"/>
        </w:rPr>
      </w:pPr>
      <w:bookmarkStart w:id="49" w:name="_Toc25526"/>
    </w:p>
    <w:p>
      <w:pPr>
        <w:pStyle w:val="5"/>
        <w:rPr>
          <w:rFonts w:hint="eastAsia"/>
          <w:highlight w:val="none"/>
        </w:rPr>
      </w:pPr>
      <w:bookmarkStart w:id="50" w:name="_Toc31359"/>
      <w:r>
        <w:rPr>
          <w:rFonts w:hint="eastAsia"/>
          <w:highlight w:val="none"/>
          <w:lang w:eastAsia="zh-CN"/>
        </w:rPr>
        <w:t>8.</w:t>
      </w:r>
      <w:r>
        <w:rPr>
          <w:rFonts w:hint="eastAsia"/>
          <w:highlight w:val="none"/>
        </w:rPr>
        <w:t>依法缴纳税收证明</w:t>
      </w:r>
      <w:bookmarkEnd w:id="49"/>
      <w:bookmarkEnd w:id="50"/>
    </w:p>
    <w:p>
      <w:pPr>
        <w:rPr>
          <w:rFonts w:hint="eastAsia" w:ascii="宋体" w:hAnsi="宋体"/>
          <w:b/>
          <w:bCs/>
          <w:color w:val="auto"/>
          <w:sz w:val="25"/>
          <w:szCs w:val="25"/>
          <w:highlight w:val="none"/>
        </w:rPr>
      </w:pPr>
      <w:r>
        <w:rPr>
          <w:rFonts w:hint="eastAsia" w:ascii="宋体" w:hAnsi="宋体"/>
          <w:b/>
          <w:bCs/>
          <w:sz w:val="25"/>
          <w:szCs w:val="25"/>
          <w:highlight w:val="none"/>
        </w:rPr>
        <w:t>响应供应商只需以书面形式提供规定格式的《基本资格条件承诺函》</w:t>
      </w:r>
      <w:r>
        <w:rPr>
          <w:rFonts w:hint="eastAsia" w:ascii="宋体" w:hAnsi="宋体"/>
          <w:b/>
          <w:bCs/>
          <w:color w:val="auto"/>
          <w:sz w:val="25"/>
          <w:szCs w:val="25"/>
          <w:highlight w:val="none"/>
        </w:rPr>
        <w:t>原件加盖响应供应商公章。</w:t>
      </w:r>
    </w:p>
    <w:p>
      <w:pPr>
        <w:pStyle w:val="2"/>
        <w:rPr>
          <w:rFonts w:hint="eastAsia" w:ascii="宋体" w:hAnsi="宋体"/>
          <w:sz w:val="25"/>
          <w:szCs w:val="25"/>
          <w:highlight w:val="none"/>
        </w:rPr>
      </w:pPr>
    </w:p>
    <w:p>
      <w:pPr>
        <w:pStyle w:val="5"/>
        <w:rPr>
          <w:rFonts w:hint="eastAsia"/>
          <w:highlight w:val="none"/>
          <w:lang w:eastAsia="zh-CN"/>
        </w:rPr>
      </w:pPr>
      <w:bookmarkStart w:id="51" w:name="_Toc4678"/>
    </w:p>
    <w:p>
      <w:pPr>
        <w:pStyle w:val="5"/>
        <w:rPr>
          <w:rFonts w:hint="eastAsia"/>
          <w:highlight w:val="none"/>
        </w:rPr>
      </w:pPr>
      <w:bookmarkStart w:id="52" w:name="_Toc14430"/>
      <w:r>
        <w:rPr>
          <w:rFonts w:hint="eastAsia"/>
          <w:highlight w:val="none"/>
          <w:lang w:eastAsia="zh-CN"/>
        </w:rPr>
        <w:t>9.</w:t>
      </w:r>
      <w:r>
        <w:rPr>
          <w:rFonts w:hint="eastAsia"/>
          <w:highlight w:val="none"/>
        </w:rPr>
        <w:t>依法缴纳社会保障资金的相关材料</w:t>
      </w:r>
      <w:bookmarkEnd w:id="51"/>
      <w:bookmarkEnd w:id="52"/>
    </w:p>
    <w:p>
      <w:pPr>
        <w:rPr>
          <w:rFonts w:hint="eastAsia" w:ascii="宋体" w:hAnsi="宋体"/>
          <w:b/>
          <w:bCs/>
          <w:color w:val="auto"/>
          <w:sz w:val="25"/>
          <w:szCs w:val="25"/>
          <w:highlight w:val="none"/>
        </w:rPr>
      </w:pPr>
      <w:r>
        <w:rPr>
          <w:rFonts w:hint="eastAsia" w:ascii="宋体" w:hAnsi="宋体"/>
          <w:b/>
          <w:bCs/>
          <w:sz w:val="25"/>
          <w:szCs w:val="25"/>
          <w:highlight w:val="none"/>
        </w:rPr>
        <w:t>响应供应商只需以书面形式提供规定格式的《基本资格条件承诺函》</w:t>
      </w:r>
      <w:r>
        <w:rPr>
          <w:rFonts w:hint="eastAsia" w:ascii="宋体" w:hAnsi="宋体"/>
          <w:b/>
          <w:bCs/>
          <w:color w:val="auto"/>
          <w:sz w:val="25"/>
          <w:szCs w:val="25"/>
          <w:highlight w:val="none"/>
        </w:rPr>
        <w:t>原件加盖响应供应商公章。</w:t>
      </w:r>
    </w:p>
    <w:p>
      <w:pPr>
        <w:ind w:firstLine="420" w:firstLineChars="200"/>
        <w:rPr>
          <w:rFonts w:hint="eastAsia"/>
          <w:highlight w:val="none"/>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pStyle w:val="5"/>
        <w:rPr>
          <w:rFonts w:hint="eastAsia"/>
          <w:color w:val="auto"/>
          <w:highlight w:val="none"/>
        </w:rPr>
      </w:pPr>
      <w:bookmarkStart w:id="53" w:name="_Toc3387"/>
      <w:bookmarkStart w:id="54" w:name="_Toc26349"/>
      <w:r>
        <w:rPr>
          <w:b w:val="0"/>
          <w:bCs w:val="0"/>
          <w:color w:val="auto"/>
          <w:highlight w:val="none"/>
        </w:rPr>
        <w:t>10</w:t>
      </w:r>
      <w:r>
        <w:rPr>
          <w:rFonts w:hint="eastAsia"/>
          <w:b w:val="0"/>
          <w:bCs w:val="0"/>
          <w:color w:val="auto"/>
          <w:highlight w:val="none"/>
        </w:rPr>
        <w:t>.</w:t>
      </w:r>
      <w:r>
        <w:rPr>
          <w:rFonts w:ascii="宋体" w:hAnsi="宋体"/>
          <w:color w:val="auto"/>
          <w:sz w:val="27"/>
          <w:szCs w:val="27"/>
          <w:highlight w:val="none"/>
        </w:rPr>
        <w:t xml:space="preserve"> 法定代表人</w:t>
      </w:r>
      <w:r>
        <w:rPr>
          <w:rFonts w:hint="eastAsia" w:ascii="宋体" w:hAnsi="宋体"/>
          <w:color w:val="auto"/>
          <w:sz w:val="27"/>
          <w:szCs w:val="27"/>
          <w:highlight w:val="none"/>
        </w:rPr>
        <w:t>（经营者、单位负责人）</w:t>
      </w:r>
      <w:r>
        <w:rPr>
          <w:rFonts w:hint="eastAsia"/>
          <w:color w:val="auto"/>
          <w:highlight w:val="none"/>
        </w:rPr>
        <w:t>身份证明书（格式）</w:t>
      </w:r>
      <w:bookmarkEnd w:id="53"/>
      <w:bookmarkEnd w:id="54"/>
    </w:p>
    <w:p>
      <w:pPr>
        <w:spacing w:line="500" w:lineRule="exact"/>
        <w:ind w:firstLine="540" w:firstLineChars="200"/>
        <w:rPr>
          <w:rFonts w:hint="eastAsia" w:ascii="宋体" w:hAnsi="宋体"/>
          <w:color w:val="auto"/>
          <w:sz w:val="27"/>
          <w:szCs w:val="27"/>
          <w:highlight w:val="none"/>
        </w:rPr>
      </w:pP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致：赣州市</w:t>
      </w:r>
      <w:r>
        <w:rPr>
          <w:rFonts w:hint="eastAsia" w:ascii="宋体" w:hAnsi="宋体"/>
          <w:color w:val="auto"/>
          <w:sz w:val="25"/>
          <w:szCs w:val="25"/>
          <w:highlight w:val="none"/>
          <w:lang w:val="en-US" w:eastAsia="zh-CN"/>
        </w:rPr>
        <w:t>肿瘤医院</w:t>
      </w:r>
      <w:r>
        <w:rPr>
          <w:rFonts w:hint="eastAsia" w:ascii="宋体" w:hAnsi="宋体"/>
          <w:color w:val="auto"/>
          <w:sz w:val="25"/>
          <w:szCs w:val="25"/>
          <w:highlight w:val="none"/>
        </w:rPr>
        <w:t>：</w:t>
      </w:r>
    </w:p>
    <w:p>
      <w:pPr>
        <w:spacing w:line="500" w:lineRule="exact"/>
        <w:ind w:firstLine="500" w:firstLineChars="200"/>
        <w:jc w:val="left"/>
        <w:rPr>
          <w:rFonts w:hint="eastAsia" w:ascii="宋体" w:hAnsi="宋体"/>
          <w:color w:val="auto"/>
          <w:sz w:val="25"/>
          <w:szCs w:val="25"/>
          <w:highlight w:val="none"/>
        </w:rPr>
      </w:pP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w:t>
      </w:r>
      <w:r>
        <w:rPr>
          <w:rFonts w:ascii="宋体" w:hAnsi="宋体"/>
          <w:color w:val="auto"/>
          <w:sz w:val="25"/>
          <w:szCs w:val="25"/>
          <w:highlight w:val="none"/>
        </w:rPr>
        <w:t>法定代表人</w:t>
      </w:r>
      <w:r>
        <w:rPr>
          <w:rFonts w:hint="eastAsia" w:ascii="宋体" w:hAnsi="宋体"/>
          <w:color w:val="auto"/>
          <w:sz w:val="25"/>
          <w:szCs w:val="25"/>
          <w:highlight w:val="none"/>
        </w:rPr>
        <w:t>（经营者、单位负责人）姓名）在</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（响应供应商名称）任</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（职务名称）职务，是（响应供应商名称）</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的</w:t>
      </w:r>
      <w:r>
        <w:rPr>
          <w:rFonts w:ascii="宋体" w:hAnsi="宋体"/>
          <w:color w:val="auto"/>
          <w:sz w:val="25"/>
          <w:szCs w:val="25"/>
          <w:highlight w:val="none"/>
        </w:rPr>
        <w:t>法定代表人</w:t>
      </w:r>
      <w:r>
        <w:rPr>
          <w:rFonts w:hint="eastAsia" w:ascii="宋体" w:hAnsi="宋体"/>
          <w:color w:val="auto"/>
          <w:sz w:val="25"/>
          <w:szCs w:val="25"/>
          <w:highlight w:val="none"/>
        </w:rPr>
        <w:t>（经营者、单位负责人）。</w:t>
      </w:r>
    </w:p>
    <w:p>
      <w:pPr>
        <w:spacing w:line="500" w:lineRule="exact"/>
        <w:ind w:firstLine="500" w:firstLineChars="200"/>
        <w:rPr>
          <w:rFonts w:hint="eastAsia"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特此证明。</w:t>
      </w:r>
    </w:p>
    <w:p>
      <w:pPr>
        <w:spacing w:line="500" w:lineRule="exact"/>
        <w:ind w:firstLine="500" w:firstLineChars="200"/>
        <w:rPr>
          <w:rFonts w:hint="eastAsia"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 xml:space="preserve">                               响应供应商名称（公章）</w:t>
      </w:r>
    </w:p>
    <w:p>
      <w:pPr>
        <w:spacing w:line="500" w:lineRule="exact"/>
        <w:ind w:firstLine="500" w:firstLineChars="200"/>
        <w:rPr>
          <w:rFonts w:hint="eastAsia"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 xml:space="preserve">                                             年   月   日</w:t>
      </w:r>
    </w:p>
    <w:p>
      <w:pPr>
        <w:spacing w:line="500" w:lineRule="exact"/>
        <w:ind w:firstLine="500" w:firstLineChars="200"/>
        <w:rPr>
          <w:rFonts w:hint="eastAsia" w:ascii="宋体" w:hAnsi="宋体"/>
          <w:color w:val="auto"/>
          <w:sz w:val="25"/>
          <w:szCs w:val="25"/>
          <w:highlight w:val="none"/>
        </w:rPr>
      </w:pPr>
    </w:p>
    <w:p>
      <w:pPr>
        <w:keepNext/>
        <w:keepLines/>
        <w:spacing w:before="260" w:after="260" w:line="413" w:lineRule="auto"/>
        <w:ind w:firstLine="628"/>
        <w:jc w:val="center"/>
        <w:outlineLvl w:val="1"/>
        <w:rPr>
          <w:rFonts w:ascii="宋体" w:hAnsi="宋体"/>
          <w:color w:val="auto"/>
          <w:sz w:val="25"/>
          <w:szCs w:val="25"/>
          <w:highlight w:val="none"/>
        </w:rPr>
      </w:pPr>
      <w:bookmarkStart w:id="55" w:name="_Toc225"/>
      <w:bookmarkStart w:id="56" w:name="_Toc4577"/>
      <w:r>
        <w:rPr>
          <w:rFonts w:hint="eastAsia" w:ascii="宋体" w:hAnsi="宋体"/>
          <w:color w:val="auto"/>
          <w:sz w:val="25"/>
          <w:szCs w:val="25"/>
          <w:highlight w:val="none"/>
        </w:rPr>
        <w:t>（附：</w:t>
      </w:r>
      <w:r>
        <w:rPr>
          <w:rFonts w:ascii="宋体" w:hAnsi="宋体"/>
          <w:color w:val="auto"/>
          <w:sz w:val="25"/>
          <w:szCs w:val="25"/>
          <w:highlight w:val="none"/>
        </w:rPr>
        <w:t>法定代表人</w:t>
      </w:r>
      <w:r>
        <w:rPr>
          <w:rFonts w:hint="eastAsia" w:ascii="宋体" w:hAnsi="宋体"/>
          <w:color w:val="auto"/>
          <w:sz w:val="25"/>
          <w:szCs w:val="25"/>
          <w:highlight w:val="none"/>
        </w:rPr>
        <w:t>（经营者、单位负责人））</w:t>
      </w:r>
      <w:bookmarkEnd w:id="55"/>
      <w:bookmarkEnd w:id="56"/>
    </w:p>
    <w:p>
      <w:pPr>
        <w:pStyle w:val="33"/>
        <w:rPr>
          <w:rFonts w:hint="eastAsia" w:ascii="宋体" w:hAnsi="宋体"/>
          <w:color w:val="auto"/>
          <w:sz w:val="27"/>
          <w:szCs w:val="27"/>
          <w:highlight w:val="none"/>
        </w:rPr>
      </w:pPr>
    </w:p>
    <w:p>
      <w:pPr>
        <w:pStyle w:val="33"/>
        <w:rPr>
          <w:rFonts w:hint="eastAsia" w:ascii="宋体" w:hAnsi="宋体"/>
          <w:color w:val="auto"/>
          <w:sz w:val="27"/>
          <w:szCs w:val="27"/>
          <w:highlight w:val="none"/>
        </w:rPr>
      </w:pPr>
    </w:p>
    <w:p>
      <w:pPr>
        <w:pStyle w:val="33"/>
        <w:rPr>
          <w:rFonts w:hint="eastAsia" w:ascii="宋体" w:hAnsi="宋体"/>
          <w:color w:val="auto"/>
          <w:sz w:val="27"/>
          <w:szCs w:val="27"/>
          <w:highlight w:val="none"/>
        </w:rPr>
      </w:pPr>
    </w:p>
    <w:p>
      <w:pPr>
        <w:pStyle w:val="33"/>
        <w:rPr>
          <w:rFonts w:hint="eastAsia" w:ascii="宋体" w:hAnsi="宋体"/>
          <w:color w:val="auto"/>
          <w:sz w:val="27"/>
          <w:szCs w:val="27"/>
          <w:highlight w:val="none"/>
        </w:rPr>
      </w:pPr>
    </w:p>
    <w:p>
      <w:pPr>
        <w:pStyle w:val="33"/>
        <w:rPr>
          <w:rFonts w:hint="eastAsia" w:ascii="宋体" w:hAnsi="宋体"/>
          <w:color w:val="auto"/>
          <w:sz w:val="27"/>
          <w:szCs w:val="27"/>
          <w:highlight w:val="none"/>
        </w:rPr>
      </w:pPr>
    </w:p>
    <w:p>
      <w:pPr>
        <w:pStyle w:val="33"/>
        <w:rPr>
          <w:rFonts w:hint="eastAsia" w:ascii="宋体" w:hAnsi="宋体"/>
          <w:color w:val="auto"/>
          <w:sz w:val="27"/>
          <w:szCs w:val="27"/>
          <w:highlight w:val="none"/>
        </w:rPr>
      </w:pPr>
    </w:p>
    <w:p>
      <w:pPr>
        <w:pStyle w:val="33"/>
        <w:rPr>
          <w:rFonts w:hint="eastAsia" w:ascii="宋体" w:hAnsi="宋体"/>
          <w:color w:val="auto"/>
          <w:sz w:val="27"/>
          <w:szCs w:val="27"/>
          <w:highlight w:val="none"/>
        </w:rPr>
      </w:pPr>
    </w:p>
    <w:p>
      <w:pPr>
        <w:pStyle w:val="33"/>
        <w:rPr>
          <w:rFonts w:hint="eastAsia" w:ascii="宋体" w:hAnsi="宋体"/>
          <w:color w:val="auto"/>
          <w:sz w:val="27"/>
          <w:szCs w:val="27"/>
          <w:highlight w:val="none"/>
        </w:rPr>
      </w:pPr>
    </w:p>
    <w:p>
      <w:pPr>
        <w:keepNext/>
        <w:keepLines/>
        <w:spacing w:before="260" w:after="260" w:line="413" w:lineRule="auto"/>
        <w:jc w:val="both"/>
        <w:outlineLvl w:val="1"/>
        <w:rPr>
          <w:rFonts w:ascii="Arial" w:hAnsi="Arial" w:eastAsia="黑体"/>
          <w:b/>
          <w:bCs/>
          <w:color w:val="auto"/>
          <w:sz w:val="32"/>
          <w:szCs w:val="32"/>
          <w:highlight w:val="none"/>
        </w:rPr>
      </w:pPr>
      <w:bookmarkStart w:id="57" w:name="_Toc469749018"/>
      <w:bookmarkStart w:id="58" w:name="_Toc423337575"/>
      <w:bookmarkStart w:id="59" w:name="_Toc11819"/>
      <w:r>
        <w:rPr>
          <w:rFonts w:ascii="Arial" w:hAnsi="Arial" w:eastAsia="黑体"/>
          <w:b/>
          <w:bCs/>
          <w:color w:val="auto"/>
          <w:sz w:val="32"/>
          <w:szCs w:val="32"/>
          <w:highlight w:val="none"/>
        </w:rPr>
        <w:t>11</w:t>
      </w:r>
      <w:r>
        <w:rPr>
          <w:rFonts w:hint="eastAsia" w:ascii="Arial" w:hAnsi="Arial" w:eastAsia="黑体"/>
          <w:b/>
          <w:bCs/>
          <w:color w:val="auto"/>
          <w:sz w:val="32"/>
          <w:szCs w:val="32"/>
          <w:highlight w:val="none"/>
        </w:rPr>
        <w:t>.法定代表人（经营者、单位负责人）授权书（格式）</w:t>
      </w:r>
      <w:bookmarkEnd w:id="57"/>
      <w:bookmarkEnd w:id="58"/>
      <w:bookmarkEnd w:id="59"/>
    </w:p>
    <w:p>
      <w:pPr>
        <w:spacing w:line="500" w:lineRule="exact"/>
        <w:ind w:firstLine="540" w:firstLineChars="200"/>
        <w:rPr>
          <w:rFonts w:ascii="宋体" w:hAnsi="宋体"/>
          <w:color w:val="auto"/>
          <w:sz w:val="27"/>
          <w:szCs w:val="27"/>
          <w:highlight w:val="none"/>
        </w:rPr>
      </w:pPr>
    </w:p>
    <w:p>
      <w:pPr>
        <w:spacing w:line="500" w:lineRule="exact"/>
        <w:ind w:firstLine="500" w:firstLineChars="200"/>
        <w:rPr>
          <w:rFonts w:hint="default" w:ascii="宋体" w:hAnsi="宋体" w:eastAsia="宋体"/>
          <w:color w:val="auto"/>
          <w:sz w:val="25"/>
          <w:szCs w:val="25"/>
          <w:highlight w:val="none"/>
          <w:lang w:val="en-US" w:eastAsia="zh-CN"/>
        </w:rPr>
      </w:pPr>
      <w:r>
        <w:rPr>
          <w:rFonts w:hint="eastAsia" w:ascii="宋体" w:hAnsi="宋体"/>
          <w:color w:val="auto"/>
          <w:sz w:val="25"/>
          <w:szCs w:val="25"/>
          <w:highlight w:val="none"/>
        </w:rPr>
        <w:t>致</w:t>
      </w:r>
      <w:r>
        <w:rPr>
          <w:rFonts w:ascii="宋体" w:hAnsi="宋体"/>
          <w:color w:val="auto"/>
          <w:sz w:val="25"/>
          <w:szCs w:val="25"/>
          <w:highlight w:val="none"/>
        </w:rPr>
        <w:t>:</w:t>
      </w:r>
      <w:r>
        <w:rPr>
          <w:rFonts w:hint="eastAsia" w:ascii="宋体" w:hAnsi="宋体"/>
          <w:color w:val="auto"/>
          <w:sz w:val="25"/>
          <w:szCs w:val="25"/>
          <w:highlight w:val="none"/>
        </w:rPr>
        <w:t>赣州市</w:t>
      </w:r>
      <w:r>
        <w:rPr>
          <w:rFonts w:hint="eastAsia" w:ascii="宋体" w:hAnsi="宋体"/>
          <w:color w:val="auto"/>
          <w:sz w:val="25"/>
          <w:szCs w:val="25"/>
          <w:highlight w:val="none"/>
          <w:lang w:val="en-US" w:eastAsia="zh-CN"/>
        </w:rPr>
        <w:t>肿瘤医院</w:t>
      </w:r>
    </w:p>
    <w:p>
      <w:pPr>
        <w:spacing w:line="500" w:lineRule="exact"/>
        <w:ind w:firstLine="500" w:firstLineChars="200"/>
        <w:rPr>
          <w:rFonts w:hint="eastAsia" w:ascii="宋体" w:hAnsi="宋体"/>
          <w:color w:val="auto"/>
          <w:sz w:val="25"/>
          <w:szCs w:val="25"/>
          <w:highlight w:val="none"/>
        </w:rPr>
      </w:pPr>
      <w:r>
        <w:rPr>
          <w:rFonts w:ascii="宋体" w:hAnsi="宋体"/>
          <w:color w:val="auto"/>
          <w:sz w:val="25"/>
          <w:szCs w:val="25"/>
          <w:highlight w:val="none"/>
        </w:rPr>
        <w:t xml:space="preserve">   </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（响应供应商法定代表人（经营者、单位负责人）名称）是</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（响应供应商名称）的法定代表人（经营者、单位负责人），特授权</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（被授权人姓名及身份证代码）代表我单位全权办理上述项目的响应、谈判、签约等具体工作，并签署全部有关文件、协议及合同。</w:t>
      </w: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我单位对被授权人的签字负全部责任。</w:t>
      </w: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在撤消授权的书面通知以前，本授权书一直有效。被授权人在授权书有效期内签署的所有文件不因授权的撤消而失效。</w:t>
      </w:r>
    </w:p>
    <w:p>
      <w:pPr>
        <w:spacing w:line="500" w:lineRule="exact"/>
        <w:rPr>
          <w:rFonts w:ascii="宋体" w:hAnsi="宋体"/>
          <w:color w:val="auto"/>
          <w:sz w:val="25"/>
          <w:szCs w:val="25"/>
          <w:highlight w:val="none"/>
        </w:rPr>
      </w:pPr>
    </w:p>
    <w:p>
      <w:pPr>
        <w:spacing w:line="500" w:lineRule="exact"/>
        <w:ind w:firstLine="500" w:firstLineChars="200"/>
        <w:rPr>
          <w:rFonts w:ascii="宋体" w:hAnsi="宋体"/>
          <w:color w:val="auto"/>
          <w:sz w:val="25"/>
          <w:szCs w:val="25"/>
          <w:highlight w:val="none"/>
        </w:rPr>
      </w:pPr>
      <w:r>
        <w:rPr>
          <w:rFonts w:ascii="宋体" w:hAnsi="宋体"/>
          <w:color w:val="auto"/>
          <w:sz w:val="25"/>
          <w:szCs w:val="25"/>
          <w:highlight w:val="none"/>
        </w:rPr>
        <w:t xml:space="preserve"> </w:t>
      </w:r>
      <w:r>
        <w:rPr>
          <w:rFonts w:hint="eastAsia" w:ascii="宋体" w:hAnsi="宋体"/>
          <w:color w:val="auto"/>
          <w:sz w:val="25"/>
          <w:szCs w:val="25"/>
          <w:highlight w:val="none"/>
        </w:rPr>
        <w:t>被授权人签字：</w:t>
      </w:r>
      <w:r>
        <w:rPr>
          <w:rFonts w:ascii="宋体" w:hAnsi="宋体"/>
          <w:color w:val="auto"/>
          <w:sz w:val="25"/>
          <w:szCs w:val="25"/>
          <w:highlight w:val="none"/>
        </w:rPr>
        <w:t xml:space="preserve"> </w:t>
      </w:r>
      <w:r>
        <w:rPr>
          <w:rFonts w:hint="eastAsia" w:ascii="宋体" w:hAnsi="宋体"/>
          <w:color w:val="auto"/>
          <w:sz w:val="25"/>
          <w:szCs w:val="25"/>
          <w:highlight w:val="none"/>
        </w:rPr>
        <w:t xml:space="preserve">        法定代表人（单位负责人、经营者）签字：</w:t>
      </w:r>
    </w:p>
    <w:p>
      <w:pPr>
        <w:spacing w:line="500" w:lineRule="exact"/>
        <w:ind w:firstLine="500" w:firstLineChars="200"/>
        <w:rPr>
          <w:rFonts w:ascii="宋体" w:hAnsi="宋体"/>
          <w:color w:val="auto"/>
          <w:sz w:val="25"/>
          <w:szCs w:val="25"/>
          <w:highlight w:val="none"/>
        </w:rPr>
      </w:pPr>
    </w:p>
    <w:p>
      <w:pPr>
        <w:spacing w:line="500" w:lineRule="exact"/>
        <w:ind w:firstLine="500" w:firstLineChars="200"/>
        <w:rPr>
          <w:rFonts w:ascii="宋体" w:hAnsi="宋体"/>
          <w:color w:val="auto"/>
          <w:sz w:val="25"/>
          <w:szCs w:val="25"/>
          <w:highlight w:val="none"/>
        </w:rPr>
      </w:pPr>
      <w:r>
        <w:rPr>
          <w:rFonts w:ascii="宋体" w:hAnsi="宋体"/>
          <w:color w:val="auto"/>
          <w:sz w:val="25"/>
          <w:szCs w:val="25"/>
          <w:highlight w:val="none"/>
        </w:rPr>
        <w:t xml:space="preserve">                          </w:t>
      </w:r>
      <w:r>
        <w:rPr>
          <w:rFonts w:hint="eastAsia" w:ascii="宋体" w:hAnsi="宋体"/>
          <w:color w:val="auto"/>
          <w:sz w:val="25"/>
          <w:szCs w:val="25"/>
          <w:highlight w:val="none"/>
        </w:rPr>
        <w:t>响应供应商名称（公章）</w:t>
      </w:r>
    </w:p>
    <w:p>
      <w:pPr>
        <w:spacing w:line="500" w:lineRule="exact"/>
        <w:ind w:firstLine="500" w:firstLineChars="200"/>
        <w:rPr>
          <w:rFonts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r>
        <w:rPr>
          <w:rFonts w:ascii="宋体" w:hAnsi="宋体"/>
          <w:color w:val="auto"/>
          <w:sz w:val="25"/>
          <w:szCs w:val="25"/>
          <w:highlight w:val="none"/>
        </w:rPr>
        <w:t xml:space="preserve">                                      </w:t>
      </w:r>
      <w:r>
        <w:rPr>
          <w:rFonts w:hint="eastAsia" w:ascii="宋体" w:hAnsi="宋体"/>
          <w:color w:val="auto"/>
          <w:sz w:val="25"/>
          <w:szCs w:val="25"/>
          <w:highlight w:val="none"/>
        </w:rPr>
        <w:t>年  月  日</w:t>
      </w:r>
    </w:p>
    <w:tbl>
      <w:tblPr>
        <w:tblStyle w:val="17"/>
        <w:tblpPr w:leftFromText="180" w:rightFromText="180" w:vertAnchor="text" w:horzAnchor="margin" w:tblpY="3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0" w:hRule="atLeast"/>
        </w:trPr>
        <w:tc>
          <w:tcPr>
            <w:tcW w:w="8946" w:type="dxa"/>
            <w:noWrap w:val="0"/>
            <w:vAlign w:val="top"/>
          </w:tcPr>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粘贴被授权人身份证明</w:t>
            </w:r>
            <w:r>
              <w:rPr>
                <w:rFonts w:hint="eastAsia" w:ascii="宋体" w:hAnsi="宋体"/>
                <w:b/>
                <w:color w:val="auto"/>
                <w:sz w:val="25"/>
                <w:szCs w:val="25"/>
                <w:highlight w:val="none"/>
              </w:rPr>
              <w:t>（复印件正、反两面）</w:t>
            </w:r>
          </w:p>
        </w:tc>
      </w:tr>
    </w:tbl>
    <w:p>
      <w:pPr>
        <w:spacing w:line="500" w:lineRule="exact"/>
        <w:ind w:firstLine="500" w:firstLineChars="200"/>
        <w:rPr>
          <w:rFonts w:hint="eastAsia" w:ascii="宋体" w:hAnsi="宋体"/>
          <w:sz w:val="25"/>
          <w:szCs w:val="25"/>
          <w:highlight w:val="none"/>
        </w:rPr>
      </w:pPr>
      <w:bookmarkStart w:id="60" w:name="_Toc423337576"/>
    </w:p>
    <w:p>
      <w:pPr>
        <w:pStyle w:val="5"/>
        <w:ind w:left="0" w:leftChars="0" w:firstLine="0" w:firstLineChars="0"/>
        <w:jc w:val="both"/>
        <w:rPr>
          <w:highlight w:val="none"/>
        </w:rPr>
      </w:pPr>
      <w:r>
        <w:rPr>
          <w:rFonts w:ascii="宋体" w:hAnsi="宋体"/>
          <w:sz w:val="25"/>
          <w:szCs w:val="25"/>
          <w:highlight w:val="none"/>
        </w:rPr>
        <w:br w:type="page"/>
      </w:r>
      <w:bookmarkStart w:id="61" w:name="_Toc469749019"/>
      <w:bookmarkStart w:id="62" w:name="_Toc32460"/>
      <w:r>
        <w:rPr>
          <w:rFonts w:ascii="Arial" w:hAnsi="Arial" w:eastAsia="黑体"/>
          <w:b w:val="0"/>
          <w:bCs w:val="0"/>
          <w:sz w:val="32"/>
          <w:szCs w:val="32"/>
          <w:highlight w:val="none"/>
        </w:rPr>
        <w:t>1</w:t>
      </w:r>
      <w:r>
        <w:rPr>
          <w:rFonts w:hint="eastAsia" w:ascii="Arial" w:hAnsi="Arial" w:eastAsia="黑体"/>
          <w:b w:val="0"/>
          <w:bCs w:val="0"/>
          <w:sz w:val="32"/>
          <w:szCs w:val="32"/>
          <w:highlight w:val="none"/>
          <w:lang w:val="en-US" w:eastAsia="zh-CN"/>
        </w:rPr>
        <w:t>2</w:t>
      </w:r>
      <w:r>
        <w:rPr>
          <w:rFonts w:hint="eastAsia" w:ascii="Arial" w:hAnsi="Arial" w:eastAsia="黑体"/>
          <w:b w:val="0"/>
          <w:bCs w:val="0"/>
          <w:sz w:val="32"/>
          <w:szCs w:val="32"/>
          <w:highlight w:val="none"/>
        </w:rPr>
        <w:t>.</w:t>
      </w:r>
      <w:bookmarkEnd w:id="60"/>
      <w:bookmarkEnd w:id="61"/>
      <w:r>
        <w:rPr>
          <w:rFonts w:hint="eastAsia"/>
          <w:highlight w:val="none"/>
          <w:lang w:eastAsia="zh-CN"/>
        </w:rPr>
        <w:t>基本资格条件承诺函</w:t>
      </w:r>
      <w:r>
        <w:rPr>
          <w:rFonts w:hint="eastAsia"/>
          <w:highlight w:val="none"/>
        </w:rPr>
        <w:t>（格式）</w:t>
      </w:r>
      <w:bookmarkEnd w:id="62"/>
    </w:p>
    <w:p>
      <w:pPr>
        <w:spacing w:line="500" w:lineRule="exact"/>
        <w:ind w:firstLine="500" w:firstLineChars="200"/>
        <w:rPr>
          <w:rFonts w:ascii="宋体" w:hAnsi="宋体"/>
          <w:sz w:val="25"/>
          <w:szCs w:val="25"/>
          <w:highlight w:val="none"/>
        </w:rPr>
      </w:pPr>
    </w:p>
    <w:p>
      <w:pPr>
        <w:spacing w:line="500" w:lineRule="exact"/>
        <w:ind w:firstLine="500" w:firstLineChars="200"/>
        <w:rPr>
          <w:rFonts w:hint="eastAsia" w:ascii="宋体" w:hAnsi="宋体"/>
          <w:sz w:val="25"/>
          <w:szCs w:val="25"/>
          <w:highlight w:val="none"/>
          <w:lang w:val="en-US" w:eastAsia="zh-CN"/>
        </w:rPr>
      </w:pPr>
      <w:r>
        <w:rPr>
          <w:rFonts w:hint="eastAsia" w:ascii="宋体" w:hAnsi="宋体"/>
          <w:sz w:val="25"/>
          <w:szCs w:val="25"/>
          <w:highlight w:val="none"/>
        </w:rPr>
        <w:t>致：赣州市</w:t>
      </w:r>
      <w:r>
        <w:rPr>
          <w:rFonts w:hint="eastAsia" w:ascii="宋体" w:hAnsi="宋体"/>
          <w:sz w:val="25"/>
          <w:szCs w:val="25"/>
          <w:highlight w:val="none"/>
          <w:lang w:val="en-US" w:eastAsia="zh-CN"/>
        </w:rPr>
        <w:t>肿瘤医院</w:t>
      </w:r>
    </w:p>
    <w:p>
      <w:pPr>
        <w:spacing w:line="500" w:lineRule="exact"/>
        <w:ind w:firstLine="500" w:firstLineChars="200"/>
        <w:rPr>
          <w:rFonts w:hint="eastAsia" w:ascii="宋体" w:hAnsi="宋体"/>
          <w:sz w:val="25"/>
          <w:szCs w:val="25"/>
          <w:highlight w:val="none"/>
          <w:lang w:eastAsia="zh-CN"/>
        </w:rPr>
      </w:pPr>
      <w:r>
        <w:rPr>
          <w:rFonts w:hint="eastAsia" w:ascii="宋体" w:hAnsi="宋体"/>
          <w:sz w:val="25"/>
          <w:szCs w:val="25"/>
          <w:highlight w:val="none"/>
          <w:u w:val="single"/>
        </w:rPr>
        <w:t xml:space="preserve">                      </w:t>
      </w:r>
      <w:r>
        <w:rPr>
          <w:rFonts w:hint="eastAsia" w:ascii="宋体" w:hAnsi="宋体"/>
          <w:sz w:val="25"/>
          <w:szCs w:val="25"/>
          <w:highlight w:val="none"/>
        </w:rPr>
        <w:t>（响应供应商名称）郑重承诺</w:t>
      </w:r>
      <w:r>
        <w:rPr>
          <w:rFonts w:hint="eastAsia" w:ascii="宋体" w:hAnsi="宋体"/>
          <w:sz w:val="25"/>
          <w:szCs w:val="25"/>
          <w:highlight w:val="none"/>
          <w:lang w:eastAsia="zh-CN"/>
        </w:rPr>
        <w:t>：</w:t>
      </w:r>
    </w:p>
    <w:p>
      <w:pPr>
        <w:spacing w:line="500" w:lineRule="exact"/>
        <w:ind w:firstLine="500" w:firstLineChars="200"/>
        <w:rPr>
          <w:rFonts w:hint="eastAsia" w:ascii="宋体" w:hAnsi="宋体"/>
          <w:sz w:val="25"/>
          <w:szCs w:val="25"/>
          <w:highlight w:val="none"/>
        </w:rPr>
      </w:pPr>
      <w:r>
        <w:rPr>
          <w:rFonts w:hint="eastAsia" w:ascii="宋体" w:hAnsi="宋体"/>
          <w:sz w:val="25"/>
          <w:szCs w:val="25"/>
          <w:highlight w:val="none"/>
        </w:rPr>
        <w:t>1.我方具有良好的商业信誉和健全的财务会计制度，具有履行合同所必需的设备和专业技术能力，具有依法缴纳税收和社会保障金的良好记录，参加本项目采购活动前三年内无重大违法活动记录。</w:t>
      </w:r>
    </w:p>
    <w:p>
      <w:pPr>
        <w:spacing w:line="500" w:lineRule="exact"/>
        <w:ind w:firstLine="500" w:firstLineChars="200"/>
        <w:rPr>
          <w:rFonts w:hint="eastAsia" w:ascii="宋体" w:hAnsi="宋体"/>
          <w:sz w:val="25"/>
          <w:szCs w:val="25"/>
          <w:highlight w:val="none"/>
        </w:rPr>
      </w:pPr>
      <w:r>
        <w:rPr>
          <w:rFonts w:hint="eastAsia" w:ascii="宋体" w:hAnsi="宋体"/>
          <w:sz w:val="25"/>
          <w:szCs w:val="25"/>
          <w:highlight w:val="none"/>
        </w:rPr>
        <w:t>2.我方未列入在信用中国网站（www.creditchina.gov.cn）“失信被执行人”“重大税收违法案件当事人名单”中，也未列入中国政府、采购网（www.ccgp.gov.cn）“政府采购严重违法失信行为记录名单”中。</w:t>
      </w:r>
    </w:p>
    <w:p>
      <w:pPr>
        <w:spacing w:line="500" w:lineRule="exact"/>
        <w:ind w:firstLine="500" w:firstLineChars="200"/>
        <w:rPr>
          <w:rFonts w:hint="eastAsia" w:ascii="宋体" w:hAnsi="宋体"/>
          <w:sz w:val="25"/>
          <w:szCs w:val="25"/>
          <w:highlight w:val="none"/>
        </w:rPr>
      </w:pPr>
      <w:r>
        <w:rPr>
          <w:rFonts w:hint="eastAsia" w:ascii="宋体" w:hAnsi="宋体"/>
          <w:sz w:val="25"/>
          <w:szCs w:val="25"/>
          <w:highlight w:val="none"/>
        </w:rPr>
        <w:t>3.我方在采购项目评审环节结束后，随时接受采购人、采购代理机构的检查验证，配合提供相关证明材料，证明符合《中华人民共和国政府采购法》规定的供应商基本资格条件。</w:t>
      </w:r>
    </w:p>
    <w:p>
      <w:pPr>
        <w:spacing w:line="500" w:lineRule="exact"/>
        <w:ind w:firstLine="500" w:firstLineChars="200"/>
        <w:rPr>
          <w:rFonts w:hint="eastAsia" w:ascii="宋体" w:hAnsi="宋体"/>
          <w:sz w:val="25"/>
          <w:szCs w:val="25"/>
          <w:highlight w:val="none"/>
        </w:rPr>
      </w:pPr>
      <w:r>
        <w:rPr>
          <w:rFonts w:hint="eastAsia" w:ascii="宋体" w:hAnsi="宋体"/>
          <w:sz w:val="25"/>
          <w:szCs w:val="25"/>
          <w:highlight w:val="none"/>
        </w:rPr>
        <w:t xml:space="preserve">    我方对以上承诺负全部法律责任。</w:t>
      </w:r>
    </w:p>
    <w:p>
      <w:pPr>
        <w:spacing w:line="500" w:lineRule="exact"/>
        <w:ind w:firstLine="500" w:firstLineChars="200"/>
        <w:rPr>
          <w:rFonts w:hint="eastAsia" w:ascii="宋体" w:hAnsi="宋体"/>
          <w:sz w:val="25"/>
          <w:szCs w:val="25"/>
          <w:highlight w:val="none"/>
        </w:rPr>
      </w:pPr>
      <w:r>
        <w:rPr>
          <w:rFonts w:hint="eastAsia" w:ascii="宋体" w:hAnsi="宋体"/>
          <w:sz w:val="25"/>
          <w:szCs w:val="25"/>
          <w:highlight w:val="none"/>
        </w:rPr>
        <w:t xml:space="preserve">    特此承诺。</w:t>
      </w:r>
    </w:p>
    <w:p>
      <w:pPr>
        <w:spacing w:line="500" w:lineRule="exact"/>
        <w:ind w:firstLine="540" w:firstLineChars="200"/>
        <w:rPr>
          <w:rFonts w:ascii="宋体" w:hAnsi="宋体"/>
          <w:sz w:val="27"/>
          <w:szCs w:val="27"/>
          <w:highlight w:val="none"/>
        </w:rPr>
      </w:pPr>
    </w:p>
    <w:p>
      <w:pPr>
        <w:spacing w:line="500" w:lineRule="exact"/>
        <w:ind w:firstLine="540" w:firstLineChars="200"/>
        <w:rPr>
          <w:rFonts w:ascii="宋体" w:hAnsi="宋体"/>
          <w:sz w:val="27"/>
          <w:szCs w:val="27"/>
          <w:highlight w:val="none"/>
        </w:rPr>
      </w:pPr>
    </w:p>
    <w:p>
      <w:pPr>
        <w:spacing w:line="500" w:lineRule="exact"/>
        <w:ind w:firstLine="540" w:firstLineChars="200"/>
        <w:rPr>
          <w:rFonts w:ascii="宋体" w:hAnsi="宋体"/>
          <w:sz w:val="27"/>
          <w:szCs w:val="27"/>
          <w:highlight w:val="none"/>
        </w:rPr>
      </w:pPr>
      <w:r>
        <w:rPr>
          <w:rFonts w:hint="eastAsia" w:ascii="宋体" w:hAnsi="宋体"/>
          <w:sz w:val="27"/>
          <w:szCs w:val="27"/>
          <w:highlight w:val="none"/>
        </w:rPr>
        <w:t xml:space="preserve">                             </w:t>
      </w:r>
    </w:p>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 xml:space="preserve">                             响应供应商名称（公章）</w:t>
      </w:r>
    </w:p>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 xml:space="preserve">                                                年  月  日</w:t>
      </w:r>
    </w:p>
    <w:p>
      <w:pPr>
        <w:widowControl/>
        <w:jc w:val="left"/>
        <w:rPr>
          <w:rFonts w:hint="eastAsia" w:ascii="宋体" w:hAnsi="宋体"/>
          <w:sz w:val="27"/>
          <w:szCs w:val="27"/>
          <w:highlight w:val="none"/>
        </w:rPr>
      </w:pPr>
    </w:p>
    <w:p>
      <w:pPr>
        <w:spacing w:line="500" w:lineRule="exact"/>
        <w:ind w:firstLine="500" w:firstLineChars="200"/>
        <w:rPr>
          <w:rFonts w:hint="eastAsia" w:ascii="宋体" w:hAnsi="宋体" w:eastAsia="宋体" w:cs="Times New Roman"/>
          <w:sz w:val="25"/>
          <w:szCs w:val="25"/>
          <w:highlight w:val="none"/>
        </w:rPr>
      </w:pPr>
      <w:r>
        <w:rPr>
          <w:rFonts w:hint="eastAsia" w:ascii="宋体" w:hAnsi="宋体" w:eastAsia="宋体" w:cs="Times New Roman"/>
          <w:sz w:val="25"/>
          <w:szCs w:val="25"/>
          <w:highlight w:val="none"/>
          <w:lang w:val="en-US" w:eastAsia="zh-CN"/>
        </w:rPr>
        <w:t xml:space="preserve">说明： </w:t>
      </w:r>
    </w:p>
    <w:p>
      <w:pPr>
        <w:spacing w:line="500" w:lineRule="exact"/>
        <w:ind w:firstLine="500" w:firstLineChars="200"/>
        <w:rPr>
          <w:rFonts w:hint="eastAsia" w:ascii="宋体" w:hAnsi="宋体" w:eastAsia="宋体" w:cs="Times New Roman"/>
          <w:sz w:val="25"/>
          <w:szCs w:val="25"/>
          <w:highlight w:val="none"/>
        </w:rPr>
      </w:pPr>
      <w:r>
        <w:rPr>
          <w:rFonts w:hint="eastAsia" w:ascii="宋体" w:hAnsi="宋体" w:eastAsia="宋体" w:cs="Times New Roman"/>
          <w:sz w:val="25"/>
          <w:szCs w:val="25"/>
          <w:highlight w:val="none"/>
          <w:lang w:val="en-US" w:eastAsia="zh-CN"/>
        </w:rPr>
        <w:t>1、响应供应商在参与采购项目投标时，可对《中华人民共和国政府采购法实施条例》第十七条第一款第（二）项、第（三）项、第（四）项所要求提供的相关材料进行简化。简化后，供应商只需以书面形式提供规定格式的《基本资格条件承诺函》，即可替代以下材料：（1）财务状况报告（表）或其基本开户银行出具的资信证明材料；（2）依法缴纳税收的证明材料；（3）缴纳社会保障金的证明材料；（4）具有履行合同所必需的设备和专业技术能力的证明材料；（5）参加政府采购活动前三年内，在经营活动中没有重大违法记录的证明材料；（6）未被列入失信被执行人、重大税收违法案件当事人名单及政府采购严 重违法失信行为记录名单的证明材料。2、响应供应商应对其承诺内容的真实性、合法性、有效性负责。经调查核实为虚假承诺的，视同为“提供虚假材料谋取中标、成交”的违法行为，依照《中华人民共和国政府采购法》等法律法规追究相应责任。</w:t>
      </w: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bookmarkEnd w:id="34"/>
    <w:bookmarkEnd w:id="35"/>
    <w:p>
      <w:pPr>
        <w:spacing w:line="500" w:lineRule="exact"/>
        <w:ind w:firstLine="2310" w:firstLineChars="1100"/>
        <w:rPr>
          <w:rFonts w:hint="eastAsia" w:ascii="仿宋" w:hAnsi="仿宋" w:eastAsia="仿宋" w:cs="仿宋"/>
          <w:color w:val="auto"/>
          <w:highlight w:val="none"/>
        </w:rPr>
      </w:pPr>
    </w:p>
    <w:p>
      <w:pPr>
        <w:pStyle w:val="2"/>
        <w:rPr>
          <w:rFonts w:hint="eastAsia" w:ascii="仿宋" w:hAnsi="仿宋" w:eastAsia="仿宋" w:cs="仿宋"/>
          <w:color w:val="auto"/>
          <w:highlight w:val="none"/>
        </w:rPr>
      </w:pPr>
    </w:p>
    <w:p>
      <w:pPr>
        <w:pStyle w:val="3"/>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2"/>
        <w:rPr>
          <w:rFonts w:hint="eastAsia" w:ascii="仿宋" w:hAnsi="仿宋" w:eastAsia="仿宋" w:cs="仿宋"/>
          <w:color w:val="auto"/>
          <w:highlight w:val="none"/>
        </w:rPr>
      </w:pPr>
    </w:p>
    <w:p>
      <w:pPr>
        <w:pStyle w:val="3"/>
        <w:rPr>
          <w:rFonts w:hint="eastAsia" w:ascii="仿宋" w:hAnsi="仿宋" w:eastAsia="仿宋" w:cs="仿宋"/>
          <w:color w:val="auto"/>
          <w:highlight w:val="none"/>
        </w:rPr>
      </w:pPr>
    </w:p>
    <w:p>
      <w:pPr>
        <w:pStyle w:val="2"/>
        <w:rPr>
          <w:rFonts w:hint="default" w:eastAsia="仿宋"/>
          <w:sz w:val="32"/>
          <w:szCs w:val="32"/>
          <w:highlight w:val="none"/>
          <w:lang w:val="en-US" w:eastAsia="zh-CN"/>
        </w:rPr>
      </w:pPr>
      <w:r>
        <w:rPr>
          <w:rFonts w:hint="eastAsia" w:ascii="仿宋" w:hAnsi="仿宋" w:eastAsia="仿宋" w:cs="仿宋"/>
          <w:color w:val="auto"/>
          <w:sz w:val="32"/>
          <w:szCs w:val="32"/>
          <w:highlight w:val="none"/>
          <w:lang w:val="en-US" w:eastAsia="zh-CN"/>
        </w:rPr>
        <w:t>13、</w:t>
      </w:r>
      <w:r>
        <w:rPr>
          <w:rFonts w:hint="eastAsia" w:ascii="黑体" w:hAnsi="黑体" w:eastAsia="黑体" w:cs="黑体"/>
          <w:b/>
          <w:bCs/>
          <w:sz w:val="27"/>
          <w:szCs w:val="27"/>
          <w:highlight w:val="none"/>
          <w:lang w:val="en-US" w:eastAsia="zh-CN"/>
        </w:rPr>
        <w:t>制造商(或总代理)授权书或投标人与制造商的经销协议或代理协议。</w:t>
      </w:r>
    </w:p>
    <w:sectPr>
      <w:footerReference r:id="rId4" w:type="default"/>
      <w:pgSz w:w="11906" w:h="16838"/>
      <w:pgMar w:top="1440" w:right="1797" w:bottom="1440" w:left="179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BFBDA6"/>
    <w:multiLevelType w:val="singleLevel"/>
    <w:tmpl w:val="8DBFBDA6"/>
    <w:lvl w:ilvl="0" w:tentative="0">
      <w:start w:val="1"/>
      <w:numFmt w:val="decimal"/>
      <w:suff w:val="nothing"/>
      <w:lvlText w:val="（%1）"/>
      <w:lvlJc w:val="left"/>
    </w:lvl>
  </w:abstractNum>
  <w:abstractNum w:abstractNumId="1">
    <w:nsid w:val="95ECA0D4"/>
    <w:multiLevelType w:val="singleLevel"/>
    <w:tmpl w:val="95ECA0D4"/>
    <w:lvl w:ilvl="0" w:tentative="0">
      <w:start w:val="1"/>
      <w:numFmt w:val="chineseCounting"/>
      <w:suff w:val="nothing"/>
      <w:lvlText w:val="%1、"/>
      <w:lvlJc w:val="left"/>
      <w:rPr>
        <w:rFonts w:hint="eastAsia"/>
      </w:rPr>
    </w:lvl>
  </w:abstractNum>
  <w:abstractNum w:abstractNumId="2">
    <w:nsid w:val="F6AA51FA"/>
    <w:multiLevelType w:val="singleLevel"/>
    <w:tmpl w:val="F6AA51FA"/>
    <w:lvl w:ilvl="0" w:tentative="0">
      <w:start w:val="4"/>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hN2E3ODc2YzBlN2ZmNjNlODBjYjM3OTgyMmVhYjEifQ=="/>
  </w:docVars>
  <w:rsids>
    <w:rsidRoot w:val="339D71BA"/>
    <w:rsid w:val="0008625D"/>
    <w:rsid w:val="000D6ED2"/>
    <w:rsid w:val="00110B13"/>
    <w:rsid w:val="00120A39"/>
    <w:rsid w:val="00150A57"/>
    <w:rsid w:val="0019227E"/>
    <w:rsid w:val="001C20BB"/>
    <w:rsid w:val="00205096"/>
    <w:rsid w:val="00256D6F"/>
    <w:rsid w:val="003344C9"/>
    <w:rsid w:val="003F7C64"/>
    <w:rsid w:val="00444282"/>
    <w:rsid w:val="004A7303"/>
    <w:rsid w:val="00547B06"/>
    <w:rsid w:val="005A622D"/>
    <w:rsid w:val="005D591B"/>
    <w:rsid w:val="006B28A5"/>
    <w:rsid w:val="00774B4B"/>
    <w:rsid w:val="007B00A1"/>
    <w:rsid w:val="008D6A0E"/>
    <w:rsid w:val="009361F3"/>
    <w:rsid w:val="0098129C"/>
    <w:rsid w:val="009F3CB4"/>
    <w:rsid w:val="00A218CC"/>
    <w:rsid w:val="00AB5C7F"/>
    <w:rsid w:val="00B63548"/>
    <w:rsid w:val="00BF2A13"/>
    <w:rsid w:val="00C008C5"/>
    <w:rsid w:val="00C41FED"/>
    <w:rsid w:val="00C72665"/>
    <w:rsid w:val="00C830BC"/>
    <w:rsid w:val="00D6308F"/>
    <w:rsid w:val="00D7369E"/>
    <w:rsid w:val="00EA581F"/>
    <w:rsid w:val="00F06F8D"/>
    <w:rsid w:val="00F767BD"/>
    <w:rsid w:val="01110F24"/>
    <w:rsid w:val="012A4851"/>
    <w:rsid w:val="014843BF"/>
    <w:rsid w:val="017A05FA"/>
    <w:rsid w:val="01DA668C"/>
    <w:rsid w:val="01DC7945"/>
    <w:rsid w:val="0227212A"/>
    <w:rsid w:val="02343100"/>
    <w:rsid w:val="0258728E"/>
    <w:rsid w:val="026E11C6"/>
    <w:rsid w:val="029D7AF0"/>
    <w:rsid w:val="02A53171"/>
    <w:rsid w:val="02AC19A6"/>
    <w:rsid w:val="02F055F0"/>
    <w:rsid w:val="03015BBD"/>
    <w:rsid w:val="030E3CE6"/>
    <w:rsid w:val="032B30A3"/>
    <w:rsid w:val="036569DF"/>
    <w:rsid w:val="03B03976"/>
    <w:rsid w:val="03D45708"/>
    <w:rsid w:val="04005BE3"/>
    <w:rsid w:val="04461E8A"/>
    <w:rsid w:val="04521082"/>
    <w:rsid w:val="04A1418B"/>
    <w:rsid w:val="04BF416D"/>
    <w:rsid w:val="04D347EF"/>
    <w:rsid w:val="04EE4BA9"/>
    <w:rsid w:val="053B440B"/>
    <w:rsid w:val="05700176"/>
    <w:rsid w:val="05A34357"/>
    <w:rsid w:val="05A55ED8"/>
    <w:rsid w:val="06003631"/>
    <w:rsid w:val="06100E43"/>
    <w:rsid w:val="064667CE"/>
    <w:rsid w:val="06D433D2"/>
    <w:rsid w:val="06F47C89"/>
    <w:rsid w:val="0701145A"/>
    <w:rsid w:val="070279F5"/>
    <w:rsid w:val="07147487"/>
    <w:rsid w:val="072F7625"/>
    <w:rsid w:val="07A40C49"/>
    <w:rsid w:val="07BF58C2"/>
    <w:rsid w:val="07C41D51"/>
    <w:rsid w:val="07C47EE1"/>
    <w:rsid w:val="07C662ED"/>
    <w:rsid w:val="07CD6AA0"/>
    <w:rsid w:val="07F058A6"/>
    <w:rsid w:val="0866672A"/>
    <w:rsid w:val="086D7A24"/>
    <w:rsid w:val="08730172"/>
    <w:rsid w:val="08CB694A"/>
    <w:rsid w:val="09571EF2"/>
    <w:rsid w:val="09861D85"/>
    <w:rsid w:val="09A06B23"/>
    <w:rsid w:val="0A3632A1"/>
    <w:rsid w:val="0A9C118C"/>
    <w:rsid w:val="0AB1270F"/>
    <w:rsid w:val="0AE50812"/>
    <w:rsid w:val="0B157CCF"/>
    <w:rsid w:val="0B3408AC"/>
    <w:rsid w:val="0B537A78"/>
    <w:rsid w:val="0B91213D"/>
    <w:rsid w:val="0BF12701"/>
    <w:rsid w:val="0C1E12B0"/>
    <w:rsid w:val="0C2572FD"/>
    <w:rsid w:val="0C66364B"/>
    <w:rsid w:val="0C856C09"/>
    <w:rsid w:val="0D6E7D8B"/>
    <w:rsid w:val="0DCE68CC"/>
    <w:rsid w:val="0DD7755B"/>
    <w:rsid w:val="0E1519D9"/>
    <w:rsid w:val="0E4324FE"/>
    <w:rsid w:val="0E4D336E"/>
    <w:rsid w:val="0EB71C13"/>
    <w:rsid w:val="0ED10662"/>
    <w:rsid w:val="0F2F7959"/>
    <w:rsid w:val="0F5239A9"/>
    <w:rsid w:val="0F5D26C0"/>
    <w:rsid w:val="0F76579C"/>
    <w:rsid w:val="0F7D03E0"/>
    <w:rsid w:val="0F805A15"/>
    <w:rsid w:val="0FE57210"/>
    <w:rsid w:val="10010755"/>
    <w:rsid w:val="10496737"/>
    <w:rsid w:val="107F4170"/>
    <w:rsid w:val="10816E79"/>
    <w:rsid w:val="10A710A0"/>
    <w:rsid w:val="10AF4F66"/>
    <w:rsid w:val="10D72B57"/>
    <w:rsid w:val="110A31D6"/>
    <w:rsid w:val="111F2C95"/>
    <w:rsid w:val="114D4CA1"/>
    <w:rsid w:val="11B91EBC"/>
    <w:rsid w:val="11C34684"/>
    <w:rsid w:val="12CB473F"/>
    <w:rsid w:val="12F1533C"/>
    <w:rsid w:val="13086CF5"/>
    <w:rsid w:val="130D0A02"/>
    <w:rsid w:val="139C1D2F"/>
    <w:rsid w:val="13BD2720"/>
    <w:rsid w:val="13E67354"/>
    <w:rsid w:val="13E73FA0"/>
    <w:rsid w:val="13F83CF7"/>
    <w:rsid w:val="14186F0F"/>
    <w:rsid w:val="1437012C"/>
    <w:rsid w:val="14583BCC"/>
    <w:rsid w:val="149A00A4"/>
    <w:rsid w:val="14A22FD6"/>
    <w:rsid w:val="14C754E5"/>
    <w:rsid w:val="14D80C9A"/>
    <w:rsid w:val="15023AEC"/>
    <w:rsid w:val="15667510"/>
    <w:rsid w:val="15854079"/>
    <w:rsid w:val="158C4A02"/>
    <w:rsid w:val="15AC21BF"/>
    <w:rsid w:val="15D96EF2"/>
    <w:rsid w:val="16076F78"/>
    <w:rsid w:val="163B3F98"/>
    <w:rsid w:val="16885EBB"/>
    <w:rsid w:val="16A21886"/>
    <w:rsid w:val="16CB313C"/>
    <w:rsid w:val="16E33740"/>
    <w:rsid w:val="17896924"/>
    <w:rsid w:val="179156B2"/>
    <w:rsid w:val="17976A63"/>
    <w:rsid w:val="17A443B3"/>
    <w:rsid w:val="17CF6E79"/>
    <w:rsid w:val="17E14DF8"/>
    <w:rsid w:val="180E7A2A"/>
    <w:rsid w:val="18110FCF"/>
    <w:rsid w:val="181F38AD"/>
    <w:rsid w:val="18281C2E"/>
    <w:rsid w:val="18D5781F"/>
    <w:rsid w:val="190C020D"/>
    <w:rsid w:val="191348D6"/>
    <w:rsid w:val="192A1EB4"/>
    <w:rsid w:val="198F128C"/>
    <w:rsid w:val="19AA4039"/>
    <w:rsid w:val="19AB0B1C"/>
    <w:rsid w:val="19B13A50"/>
    <w:rsid w:val="19C27E37"/>
    <w:rsid w:val="19ED1A03"/>
    <w:rsid w:val="19ED2506"/>
    <w:rsid w:val="1A0D254B"/>
    <w:rsid w:val="1A2E14E6"/>
    <w:rsid w:val="1A3B1F06"/>
    <w:rsid w:val="1A804111"/>
    <w:rsid w:val="1ADB6E40"/>
    <w:rsid w:val="1B0215B3"/>
    <w:rsid w:val="1B074E72"/>
    <w:rsid w:val="1B4413A7"/>
    <w:rsid w:val="1B624510"/>
    <w:rsid w:val="1B8D618F"/>
    <w:rsid w:val="1B96613B"/>
    <w:rsid w:val="1BB13DC7"/>
    <w:rsid w:val="1C654504"/>
    <w:rsid w:val="1C6B48DB"/>
    <w:rsid w:val="1C8E1E83"/>
    <w:rsid w:val="1CAD6DA4"/>
    <w:rsid w:val="1CAE2033"/>
    <w:rsid w:val="1D015C68"/>
    <w:rsid w:val="1D4D63C2"/>
    <w:rsid w:val="1D9E7D93"/>
    <w:rsid w:val="1DB4702F"/>
    <w:rsid w:val="1DCE7413"/>
    <w:rsid w:val="1E183FBC"/>
    <w:rsid w:val="1E590A94"/>
    <w:rsid w:val="1E5926B6"/>
    <w:rsid w:val="1E8424A1"/>
    <w:rsid w:val="1E8D7E91"/>
    <w:rsid w:val="1ED767B0"/>
    <w:rsid w:val="1EE22108"/>
    <w:rsid w:val="1F00696E"/>
    <w:rsid w:val="1F186EE9"/>
    <w:rsid w:val="1FA92565"/>
    <w:rsid w:val="1FB05EC0"/>
    <w:rsid w:val="1FC84208"/>
    <w:rsid w:val="1FF81374"/>
    <w:rsid w:val="201B7D07"/>
    <w:rsid w:val="205E03B2"/>
    <w:rsid w:val="20977B04"/>
    <w:rsid w:val="20F67EF7"/>
    <w:rsid w:val="21492D47"/>
    <w:rsid w:val="214B2F65"/>
    <w:rsid w:val="219D2A80"/>
    <w:rsid w:val="21E138DA"/>
    <w:rsid w:val="21F533FA"/>
    <w:rsid w:val="220E3BBF"/>
    <w:rsid w:val="22301F30"/>
    <w:rsid w:val="223B55DD"/>
    <w:rsid w:val="22465A99"/>
    <w:rsid w:val="227A1134"/>
    <w:rsid w:val="22954A6C"/>
    <w:rsid w:val="22B86AE5"/>
    <w:rsid w:val="22D961F9"/>
    <w:rsid w:val="22EF103F"/>
    <w:rsid w:val="232631FA"/>
    <w:rsid w:val="23375717"/>
    <w:rsid w:val="23540A7B"/>
    <w:rsid w:val="235553D2"/>
    <w:rsid w:val="235B363D"/>
    <w:rsid w:val="235D1889"/>
    <w:rsid w:val="23C304B2"/>
    <w:rsid w:val="23E972BC"/>
    <w:rsid w:val="240B3A65"/>
    <w:rsid w:val="241D441E"/>
    <w:rsid w:val="24937631"/>
    <w:rsid w:val="250D1220"/>
    <w:rsid w:val="256A671B"/>
    <w:rsid w:val="25A46F45"/>
    <w:rsid w:val="260D1D98"/>
    <w:rsid w:val="265045C4"/>
    <w:rsid w:val="269E55AD"/>
    <w:rsid w:val="26BE4813"/>
    <w:rsid w:val="26E84F07"/>
    <w:rsid w:val="271C7C18"/>
    <w:rsid w:val="274B143B"/>
    <w:rsid w:val="277E453C"/>
    <w:rsid w:val="27937396"/>
    <w:rsid w:val="27CE6B32"/>
    <w:rsid w:val="281063F1"/>
    <w:rsid w:val="28207FB5"/>
    <w:rsid w:val="28321A54"/>
    <w:rsid w:val="2833149B"/>
    <w:rsid w:val="2852449D"/>
    <w:rsid w:val="287B7691"/>
    <w:rsid w:val="288A3647"/>
    <w:rsid w:val="289F3D0E"/>
    <w:rsid w:val="28A866D9"/>
    <w:rsid w:val="28B96F7A"/>
    <w:rsid w:val="28BD7CEE"/>
    <w:rsid w:val="28C347F3"/>
    <w:rsid w:val="28C90BF9"/>
    <w:rsid w:val="29124C67"/>
    <w:rsid w:val="29331AE4"/>
    <w:rsid w:val="29364C93"/>
    <w:rsid w:val="2993784A"/>
    <w:rsid w:val="29C747FC"/>
    <w:rsid w:val="29E365E4"/>
    <w:rsid w:val="2A443999"/>
    <w:rsid w:val="2A6E4205"/>
    <w:rsid w:val="2A705662"/>
    <w:rsid w:val="2AAA4A40"/>
    <w:rsid w:val="2AE45A50"/>
    <w:rsid w:val="2B453EFD"/>
    <w:rsid w:val="2BBD72CC"/>
    <w:rsid w:val="2C040960"/>
    <w:rsid w:val="2C8741DA"/>
    <w:rsid w:val="2D214A5C"/>
    <w:rsid w:val="2D3E59CB"/>
    <w:rsid w:val="2D8644FB"/>
    <w:rsid w:val="2DB54C60"/>
    <w:rsid w:val="2DC040F4"/>
    <w:rsid w:val="2DFD1F1A"/>
    <w:rsid w:val="2E4F43E9"/>
    <w:rsid w:val="2E95725A"/>
    <w:rsid w:val="2EA4407A"/>
    <w:rsid w:val="2EDA520A"/>
    <w:rsid w:val="2EF07DF3"/>
    <w:rsid w:val="2F0213DA"/>
    <w:rsid w:val="2FA56294"/>
    <w:rsid w:val="2FCE7533"/>
    <w:rsid w:val="2FD033B4"/>
    <w:rsid w:val="2FD460F3"/>
    <w:rsid w:val="2FF47023"/>
    <w:rsid w:val="306E5E8D"/>
    <w:rsid w:val="30E24036"/>
    <w:rsid w:val="31006A25"/>
    <w:rsid w:val="312B6426"/>
    <w:rsid w:val="31433820"/>
    <w:rsid w:val="31731911"/>
    <w:rsid w:val="31B13A5B"/>
    <w:rsid w:val="31F336D7"/>
    <w:rsid w:val="32126B7C"/>
    <w:rsid w:val="321B2688"/>
    <w:rsid w:val="3222474E"/>
    <w:rsid w:val="327D73FB"/>
    <w:rsid w:val="329C0D6D"/>
    <w:rsid w:val="32BF18F9"/>
    <w:rsid w:val="32EF6C38"/>
    <w:rsid w:val="32FE5400"/>
    <w:rsid w:val="330D2FF1"/>
    <w:rsid w:val="334C5DC6"/>
    <w:rsid w:val="339D71BA"/>
    <w:rsid w:val="339E0BC9"/>
    <w:rsid w:val="33A83D4F"/>
    <w:rsid w:val="33B53FBE"/>
    <w:rsid w:val="33BA0DC1"/>
    <w:rsid w:val="33C43F12"/>
    <w:rsid w:val="33D61F72"/>
    <w:rsid w:val="34056ABB"/>
    <w:rsid w:val="34205610"/>
    <w:rsid w:val="34A36328"/>
    <w:rsid w:val="34EE2E7C"/>
    <w:rsid w:val="34F903EB"/>
    <w:rsid w:val="35B005F6"/>
    <w:rsid w:val="35C010D4"/>
    <w:rsid w:val="35C86923"/>
    <w:rsid w:val="36464827"/>
    <w:rsid w:val="36825B70"/>
    <w:rsid w:val="36BB0F12"/>
    <w:rsid w:val="36DE1C03"/>
    <w:rsid w:val="36DE68F2"/>
    <w:rsid w:val="370936CA"/>
    <w:rsid w:val="375D1CE8"/>
    <w:rsid w:val="37993118"/>
    <w:rsid w:val="37BE0B3E"/>
    <w:rsid w:val="381877B4"/>
    <w:rsid w:val="38192ECB"/>
    <w:rsid w:val="382A587D"/>
    <w:rsid w:val="382B1BEA"/>
    <w:rsid w:val="38305527"/>
    <w:rsid w:val="385247EF"/>
    <w:rsid w:val="38886E09"/>
    <w:rsid w:val="38A61CCF"/>
    <w:rsid w:val="38AB78E9"/>
    <w:rsid w:val="38B60B11"/>
    <w:rsid w:val="38B83D71"/>
    <w:rsid w:val="390E2BB1"/>
    <w:rsid w:val="391A5BD5"/>
    <w:rsid w:val="393A5A84"/>
    <w:rsid w:val="394A60A9"/>
    <w:rsid w:val="39871DFD"/>
    <w:rsid w:val="398C2AFC"/>
    <w:rsid w:val="39CB4AA7"/>
    <w:rsid w:val="39E13D0B"/>
    <w:rsid w:val="3A040835"/>
    <w:rsid w:val="3A0B52B8"/>
    <w:rsid w:val="3A603C18"/>
    <w:rsid w:val="3AAB2F27"/>
    <w:rsid w:val="3B223A1C"/>
    <w:rsid w:val="3B766954"/>
    <w:rsid w:val="3B7819CD"/>
    <w:rsid w:val="3BA102E6"/>
    <w:rsid w:val="3BA350AC"/>
    <w:rsid w:val="3BAF469A"/>
    <w:rsid w:val="3BE92FD2"/>
    <w:rsid w:val="3C063CBC"/>
    <w:rsid w:val="3C1407BA"/>
    <w:rsid w:val="3C427E4F"/>
    <w:rsid w:val="3C706310"/>
    <w:rsid w:val="3C8270F1"/>
    <w:rsid w:val="3C8E29B3"/>
    <w:rsid w:val="3C9A19E3"/>
    <w:rsid w:val="3CB7537E"/>
    <w:rsid w:val="3D0F6C9F"/>
    <w:rsid w:val="3D2956A5"/>
    <w:rsid w:val="3D2D5FCE"/>
    <w:rsid w:val="3D40142D"/>
    <w:rsid w:val="3D773BB4"/>
    <w:rsid w:val="3D7B1484"/>
    <w:rsid w:val="3DB173D3"/>
    <w:rsid w:val="3DE726F8"/>
    <w:rsid w:val="3DEB1011"/>
    <w:rsid w:val="3E0C7F09"/>
    <w:rsid w:val="3E485353"/>
    <w:rsid w:val="3E5A24FB"/>
    <w:rsid w:val="3E600C79"/>
    <w:rsid w:val="3E6F1203"/>
    <w:rsid w:val="3EDE584B"/>
    <w:rsid w:val="3EF61EB4"/>
    <w:rsid w:val="3EFC775B"/>
    <w:rsid w:val="3EFD2BE8"/>
    <w:rsid w:val="3F333004"/>
    <w:rsid w:val="3F345B1D"/>
    <w:rsid w:val="3F8D0F90"/>
    <w:rsid w:val="40204985"/>
    <w:rsid w:val="405D2A2A"/>
    <w:rsid w:val="406147CE"/>
    <w:rsid w:val="40851FF9"/>
    <w:rsid w:val="4085217A"/>
    <w:rsid w:val="40881E64"/>
    <w:rsid w:val="40907B8E"/>
    <w:rsid w:val="40996D03"/>
    <w:rsid w:val="40A1355C"/>
    <w:rsid w:val="41046878"/>
    <w:rsid w:val="41244032"/>
    <w:rsid w:val="415E7C23"/>
    <w:rsid w:val="41790595"/>
    <w:rsid w:val="4198261E"/>
    <w:rsid w:val="41C339F6"/>
    <w:rsid w:val="41D12768"/>
    <w:rsid w:val="423B3283"/>
    <w:rsid w:val="42545CF7"/>
    <w:rsid w:val="425E0737"/>
    <w:rsid w:val="426119B9"/>
    <w:rsid w:val="42636C65"/>
    <w:rsid w:val="42697085"/>
    <w:rsid w:val="429F51D0"/>
    <w:rsid w:val="42BE762E"/>
    <w:rsid w:val="42DC313D"/>
    <w:rsid w:val="42FC53EE"/>
    <w:rsid w:val="432E7B6D"/>
    <w:rsid w:val="4364078E"/>
    <w:rsid w:val="438B6B53"/>
    <w:rsid w:val="43A90552"/>
    <w:rsid w:val="43B86DC8"/>
    <w:rsid w:val="43CA1935"/>
    <w:rsid w:val="43F6497A"/>
    <w:rsid w:val="440D072C"/>
    <w:rsid w:val="441962ED"/>
    <w:rsid w:val="448C5D23"/>
    <w:rsid w:val="448F5E00"/>
    <w:rsid w:val="44E05D7E"/>
    <w:rsid w:val="450E5785"/>
    <w:rsid w:val="45402D28"/>
    <w:rsid w:val="45622D93"/>
    <w:rsid w:val="456A4945"/>
    <w:rsid w:val="45872830"/>
    <w:rsid w:val="45CE0B10"/>
    <w:rsid w:val="45E436C9"/>
    <w:rsid w:val="462B3DAF"/>
    <w:rsid w:val="469C0E7C"/>
    <w:rsid w:val="46C649E3"/>
    <w:rsid w:val="46D21D3A"/>
    <w:rsid w:val="46D8579E"/>
    <w:rsid w:val="475073C9"/>
    <w:rsid w:val="47B06EA8"/>
    <w:rsid w:val="47B23CF6"/>
    <w:rsid w:val="47DC0E20"/>
    <w:rsid w:val="47E144A0"/>
    <w:rsid w:val="48356DB7"/>
    <w:rsid w:val="48644C2B"/>
    <w:rsid w:val="486949DB"/>
    <w:rsid w:val="48837735"/>
    <w:rsid w:val="48B9289D"/>
    <w:rsid w:val="48E31BC0"/>
    <w:rsid w:val="48F75AAE"/>
    <w:rsid w:val="490D2A57"/>
    <w:rsid w:val="49576A88"/>
    <w:rsid w:val="49D56DDA"/>
    <w:rsid w:val="49DF521B"/>
    <w:rsid w:val="49F20B27"/>
    <w:rsid w:val="4A1C3DB5"/>
    <w:rsid w:val="4A2879D3"/>
    <w:rsid w:val="4A4D3130"/>
    <w:rsid w:val="4A721D67"/>
    <w:rsid w:val="4A74344D"/>
    <w:rsid w:val="4A776FDB"/>
    <w:rsid w:val="4AC929D3"/>
    <w:rsid w:val="4ACB2667"/>
    <w:rsid w:val="4AEB4435"/>
    <w:rsid w:val="4AF646FD"/>
    <w:rsid w:val="4B2F3F16"/>
    <w:rsid w:val="4B676622"/>
    <w:rsid w:val="4B93708D"/>
    <w:rsid w:val="4BCC1776"/>
    <w:rsid w:val="4BD9705B"/>
    <w:rsid w:val="4BE005B7"/>
    <w:rsid w:val="4C431FB7"/>
    <w:rsid w:val="4C531EB1"/>
    <w:rsid w:val="4C565971"/>
    <w:rsid w:val="4CDB4085"/>
    <w:rsid w:val="4CDE1955"/>
    <w:rsid w:val="4D265EE7"/>
    <w:rsid w:val="4D4F272F"/>
    <w:rsid w:val="4D806C48"/>
    <w:rsid w:val="4D9B5461"/>
    <w:rsid w:val="4DC675AD"/>
    <w:rsid w:val="4DD94657"/>
    <w:rsid w:val="4E080E4C"/>
    <w:rsid w:val="4E181C3F"/>
    <w:rsid w:val="4E4C2403"/>
    <w:rsid w:val="4E7F25A5"/>
    <w:rsid w:val="4EB85CB4"/>
    <w:rsid w:val="4EE06CC7"/>
    <w:rsid w:val="4F0444A5"/>
    <w:rsid w:val="4F063AB8"/>
    <w:rsid w:val="4F101B63"/>
    <w:rsid w:val="4F6E0EDF"/>
    <w:rsid w:val="4F83608A"/>
    <w:rsid w:val="4F893469"/>
    <w:rsid w:val="4FC35021"/>
    <w:rsid w:val="50081279"/>
    <w:rsid w:val="500D1183"/>
    <w:rsid w:val="503314F9"/>
    <w:rsid w:val="50470CF5"/>
    <w:rsid w:val="504B5A2A"/>
    <w:rsid w:val="50533305"/>
    <w:rsid w:val="505371FB"/>
    <w:rsid w:val="50655F57"/>
    <w:rsid w:val="506B5953"/>
    <w:rsid w:val="50714FE7"/>
    <w:rsid w:val="511A4F0C"/>
    <w:rsid w:val="51444841"/>
    <w:rsid w:val="516047FD"/>
    <w:rsid w:val="522D2FC6"/>
    <w:rsid w:val="525C21FB"/>
    <w:rsid w:val="529A6DCB"/>
    <w:rsid w:val="52B82335"/>
    <w:rsid w:val="52D86C92"/>
    <w:rsid w:val="52DA1312"/>
    <w:rsid w:val="5324630D"/>
    <w:rsid w:val="536278FB"/>
    <w:rsid w:val="53916317"/>
    <w:rsid w:val="53CC450F"/>
    <w:rsid w:val="540B69CD"/>
    <w:rsid w:val="54122CFD"/>
    <w:rsid w:val="543A63F5"/>
    <w:rsid w:val="54470894"/>
    <w:rsid w:val="547E4C07"/>
    <w:rsid w:val="549E3E90"/>
    <w:rsid w:val="54A10B73"/>
    <w:rsid w:val="54A179B3"/>
    <w:rsid w:val="54B71EA1"/>
    <w:rsid w:val="54CB5410"/>
    <w:rsid w:val="54DA1C84"/>
    <w:rsid w:val="54EB3AE9"/>
    <w:rsid w:val="553A0817"/>
    <w:rsid w:val="553E4022"/>
    <w:rsid w:val="55591E60"/>
    <w:rsid w:val="55A80FCE"/>
    <w:rsid w:val="563823DE"/>
    <w:rsid w:val="56551447"/>
    <w:rsid w:val="5681623C"/>
    <w:rsid w:val="56A71710"/>
    <w:rsid w:val="56AF1A3B"/>
    <w:rsid w:val="56E56921"/>
    <w:rsid w:val="573A0A10"/>
    <w:rsid w:val="57620A84"/>
    <w:rsid w:val="57C069CF"/>
    <w:rsid w:val="58081F3F"/>
    <w:rsid w:val="58481929"/>
    <w:rsid w:val="585D3264"/>
    <w:rsid w:val="588475BE"/>
    <w:rsid w:val="58AD6558"/>
    <w:rsid w:val="58CD3249"/>
    <w:rsid w:val="59340668"/>
    <w:rsid w:val="594D091E"/>
    <w:rsid w:val="5955468D"/>
    <w:rsid w:val="59690A46"/>
    <w:rsid w:val="59894511"/>
    <w:rsid w:val="59DD5EEE"/>
    <w:rsid w:val="59F76EE8"/>
    <w:rsid w:val="59F92EFD"/>
    <w:rsid w:val="5A0C360D"/>
    <w:rsid w:val="5A19402F"/>
    <w:rsid w:val="5A215113"/>
    <w:rsid w:val="5A262B48"/>
    <w:rsid w:val="5A663301"/>
    <w:rsid w:val="5AAD059B"/>
    <w:rsid w:val="5ACF7498"/>
    <w:rsid w:val="5AE60239"/>
    <w:rsid w:val="5B035FDF"/>
    <w:rsid w:val="5B1174B9"/>
    <w:rsid w:val="5B6605F3"/>
    <w:rsid w:val="5B6A215A"/>
    <w:rsid w:val="5B705501"/>
    <w:rsid w:val="5BD05EC0"/>
    <w:rsid w:val="5BDC50C5"/>
    <w:rsid w:val="5BFE703B"/>
    <w:rsid w:val="5C3A3D72"/>
    <w:rsid w:val="5C7024A8"/>
    <w:rsid w:val="5C8815D4"/>
    <w:rsid w:val="5CB90D8B"/>
    <w:rsid w:val="5D085D5C"/>
    <w:rsid w:val="5D533CA9"/>
    <w:rsid w:val="5D545048"/>
    <w:rsid w:val="5D6A0E34"/>
    <w:rsid w:val="5D713717"/>
    <w:rsid w:val="5D736898"/>
    <w:rsid w:val="5D8126E4"/>
    <w:rsid w:val="5DFA2CE8"/>
    <w:rsid w:val="5E125809"/>
    <w:rsid w:val="5EB42D26"/>
    <w:rsid w:val="5EB47D8B"/>
    <w:rsid w:val="5EBE3F46"/>
    <w:rsid w:val="5EC7601E"/>
    <w:rsid w:val="5EF84BDC"/>
    <w:rsid w:val="5F010986"/>
    <w:rsid w:val="5F09662B"/>
    <w:rsid w:val="5FA6500E"/>
    <w:rsid w:val="5FC408B9"/>
    <w:rsid w:val="600756DC"/>
    <w:rsid w:val="600E0BA2"/>
    <w:rsid w:val="601C794D"/>
    <w:rsid w:val="6035717C"/>
    <w:rsid w:val="60E33709"/>
    <w:rsid w:val="61272247"/>
    <w:rsid w:val="613945E0"/>
    <w:rsid w:val="6141081C"/>
    <w:rsid w:val="614B6953"/>
    <w:rsid w:val="616142EE"/>
    <w:rsid w:val="616C138B"/>
    <w:rsid w:val="616C216B"/>
    <w:rsid w:val="619645A8"/>
    <w:rsid w:val="61B62B8D"/>
    <w:rsid w:val="62560572"/>
    <w:rsid w:val="62931C3E"/>
    <w:rsid w:val="62A36193"/>
    <w:rsid w:val="62DC09C0"/>
    <w:rsid w:val="6302015D"/>
    <w:rsid w:val="6363627D"/>
    <w:rsid w:val="63851882"/>
    <w:rsid w:val="63D16537"/>
    <w:rsid w:val="63FF487A"/>
    <w:rsid w:val="64305D36"/>
    <w:rsid w:val="646C24B5"/>
    <w:rsid w:val="649E0229"/>
    <w:rsid w:val="64F357DB"/>
    <w:rsid w:val="65410654"/>
    <w:rsid w:val="65477498"/>
    <w:rsid w:val="65801D7D"/>
    <w:rsid w:val="65926360"/>
    <w:rsid w:val="65946734"/>
    <w:rsid w:val="65B6050D"/>
    <w:rsid w:val="65E91D3A"/>
    <w:rsid w:val="665A0E45"/>
    <w:rsid w:val="66796157"/>
    <w:rsid w:val="667B2E2C"/>
    <w:rsid w:val="66E92363"/>
    <w:rsid w:val="66EC69EF"/>
    <w:rsid w:val="671033D3"/>
    <w:rsid w:val="67260C57"/>
    <w:rsid w:val="675B4592"/>
    <w:rsid w:val="67C81394"/>
    <w:rsid w:val="68391035"/>
    <w:rsid w:val="68B70DFC"/>
    <w:rsid w:val="68F86EFE"/>
    <w:rsid w:val="694736A1"/>
    <w:rsid w:val="6A206420"/>
    <w:rsid w:val="6A257984"/>
    <w:rsid w:val="6A266077"/>
    <w:rsid w:val="6A6B45B3"/>
    <w:rsid w:val="6AA67C58"/>
    <w:rsid w:val="6AC52545"/>
    <w:rsid w:val="6B325D5B"/>
    <w:rsid w:val="6B6A6584"/>
    <w:rsid w:val="6BB06B75"/>
    <w:rsid w:val="6BCC5C76"/>
    <w:rsid w:val="6BEA2C00"/>
    <w:rsid w:val="6C0D5F6B"/>
    <w:rsid w:val="6C121BFD"/>
    <w:rsid w:val="6C143825"/>
    <w:rsid w:val="6C402582"/>
    <w:rsid w:val="6C515C69"/>
    <w:rsid w:val="6C9E1841"/>
    <w:rsid w:val="6CDB782E"/>
    <w:rsid w:val="6CDF520C"/>
    <w:rsid w:val="6CE5286F"/>
    <w:rsid w:val="6CE9458A"/>
    <w:rsid w:val="6CEC6275"/>
    <w:rsid w:val="6D535020"/>
    <w:rsid w:val="6DC50B90"/>
    <w:rsid w:val="6E5166E3"/>
    <w:rsid w:val="6ECE19F1"/>
    <w:rsid w:val="6EF25A9B"/>
    <w:rsid w:val="6EFC7AF9"/>
    <w:rsid w:val="6F09738D"/>
    <w:rsid w:val="6F697078"/>
    <w:rsid w:val="6F7E5E85"/>
    <w:rsid w:val="6FA80349"/>
    <w:rsid w:val="6FA87860"/>
    <w:rsid w:val="6FA90856"/>
    <w:rsid w:val="6FC34EE1"/>
    <w:rsid w:val="6FD1610F"/>
    <w:rsid w:val="6FED6B4B"/>
    <w:rsid w:val="6FFC1EE6"/>
    <w:rsid w:val="700374F8"/>
    <w:rsid w:val="707F630A"/>
    <w:rsid w:val="70D91904"/>
    <w:rsid w:val="70E468F8"/>
    <w:rsid w:val="71090ED3"/>
    <w:rsid w:val="71325F11"/>
    <w:rsid w:val="713A0254"/>
    <w:rsid w:val="71466DEF"/>
    <w:rsid w:val="714A5BA5"/>
    <w:rsid w:val="718915CC"/>
    <w:rsid w:val="718C6C76"/>
    <w:rsid w:val="71D63ACC"/>
    <w:rsid w:val="722112B3"/>
    <w:rsid w:val="723639B8"/>
    <w:rsid w:val="727913E0"/>
    <w:rsid w:val="72851CAA"/>
    <w:rsid w:val="7297073D"/>
    <w:rsid w:val="72C630F9"/>
    <w:rsid w:val="72E82077"/>
    <w:rsid w:val="730F718E"/>
    <w:rsid w:val="733B22AC"/>
    <w:rsid w:val="734558E4"/>
    <w:rsid w:val="73495D1E"/>
    <w:rsid w:val="734C3A6C"/>
    <w:rsid w:val="735E0BE4"/>
    <w:rsid w:val="73871F27"/>
    <w:rsid w:val="73897C25"/>
    <w:rsid w:val="739217AE"/>
    <w:rsid w:val="73AF0BBF"/>
    <w:rsid w:val="73F07B61"/>
    <w:rsid w:val="740529E1"/>
    <w:rsid w:val="745A053E"/>
    <w:rsid w:val="74855FC8"/>
    <w:rsid w:val="749434E4"/>
    <w:rsid w:val="74DC4579"/>
    <w:rsid w:val="74E60655"/>
    <w:rsid w:val="74E66437"/>
    <w:rsid w:val="75373976"/>
    <w:rsid w:val="75D714CE"/>
    <w:rsid w:val="75FF0875"/>
    <w:rsid w:val="76023E4A"/>
    <w:rsid w:val="764E3991"/>
    <w:rsid w:val="768F476F"/>
    <w:rsid w:val="76B31EA9"/>
    <w:rsid w:val="76D8329D"/>
    <w:rsid w:val="76FF2D53"/>
    <w:rsid w:val="7701376A"/>
    <w:rsid w:val="77382A8C"/>
    <w:rsid w:val="7762157B"/>
    <w:rsid w:val="7768787A"/>
    <w:rsid w:val="77DB5DCF"/>
    <w:rsid w:val="77EA7141"/>
    <w:rsid w:val="77FF3E3C"/>
    <w:rsid w:val="782833F8"/>
    <w:rsid w:val="783609AC"/>
    <w:rsid w:val="78475F5F"/>
    <w:rsid w:val="787902A4"/>
    <w:rsid w:val="788E325B"/>
    <w:rsid w:val="78CC2E63"/>
    <w:rsid w:val="794E6DB1"/>
    <w:rsid w:val="796A2614"/>
    <w:rsid w:val="799B02FC"/>
    <w:rsid w:val="7A130922"/>
    <w:rsid w:val="7AC4252E"/>
    <w:rsid w:val="7ACC28BD"/>
    <w:rsid w:val="7AD57899"/>
    <w:rsid w:val="7B08192B"/>
    <w:rsid w:val="7B346A17"/>
    <w:rsid w:val="7B823233"/>
    <w:rsid w:val="7BCD7C0F"/>
    <w:rsid w:val="7CB21103"/>
    <w:rsid w:val="7CEB34A1"/>
    <w:rsid w:val="7D0670C0"/>
    <w:rsid w:val="7D263616"/>
    <w:rsid w:val="7D271210"/>
    <w:rsid w:val="7D69558F"/>
    <w:rsid w:val="7D6D5DDD"/>
    <w:rsid w:val="7D707714"/>
    <w:rsid w:val="7D78311A"/>
    <w:rsid w:val="7D860FEE"/>
    <w:rsid w:val="7E0667A2"/>
    <w:rsid w:val="7E236E3D"/>
    <w:rsid w:val="7E2C35B5"/>
    <w:rsid w:val="7EC0588B"/>
    <w:rsid w:val="7F2C1A68"/>
    <w:rsid w:val="7F2D120A"/>
    <w:rsid w:val="7F2F242A"/>
    <w:rsid w:val="7F3A763C"/>
    <w:rsid w:val="7F5D3A06"/>
    <w:rsid w:val="7F8F1B74"/>
    <w:rsid w:val="7FB32FFB"/>
    <w:rsid w:val="7FC1162F"/>
    <w:rsid w:val="7FF649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autoRedefine/>
    <w:qFormat/>
    <w:uiPriority w:val="0"/>
    <w:pPr>
      <w:keepNext/>
      <w:keepLines/>
      <w:spacing w:before="340" w:after="330" w:line="578" w:lineRule="auto"/>
      <w:outlineLvl w:val="0"/>
    </w:pPr>
    <w:rPr>
      <w:b/>
      <w:bCs/>
      <w:kern w:val="44"/>
      <w:sz w:val="44"/>
      <w:szCs w:val="44"/>
    </w:rPr>
  </w:style>
  <w:style w:type="paragraph" w:styleId="5">
    <w:name w:val="heading 2"/>
    <w:basedOn w:val="1"/>
    <w:next w:val="1"/>
    <w:autoRedefine/>
    <w:qFormat/>
    <w:uiPriority w:val="0"/>
    <w:pPr>
      <w:keepNext/>
      <w:keepLines/>
      <w:spacing w:before="260" w:after="260" w:line="413" w:lineRule="auto"/>
      <w:ind w:firstLine="628"/>
      <w:jc w:val="center"/>
      <w:outlineLvl w:val="1"/>
    </w:pPr>
    <w:rPr>
      <w:rFonts w:ascii="Arial" w:hAnsi="Arial" w:eastAsia="黑体" w:cs="Verdana"/>
      <w:b/>
      <w:bCs/>
      <w:sz w:val="32"/>
      <w:szCs w:val="32"/>
    </w:rPr>
  </w:style>
  <w:style w:type="paragraph" w:styleId="6">
    <w:name w:val="heading 3"/>
    <w:basedOn w:val="1"/>
    <w:next w:val="1"/>
    <w:autoRedefine/>
    <w:semiHidden/>
    <w:unhideWhenUsed/>
    <w:qFormat/>
    <w:uiPriority w:val="0"/>
    <w:pPr>
      <w:jc w:val="left"/>
      <w:outlineLvl w:val="2"/>
    </w:pPr>
    <w:rPr>
      <w:rFonts w:hint="eastAsia" w:ascii="宋体" w:hAnsi="宋体"/>
      <w:b/>
      <w:kern w:val="0"/>
      <w:sz w:val="24"/>
    </w:rPr>
  </w:style>
  <w:style w:type="character" w:default="1" w:styleId="19">
    <w:name w:val="Default Paragraph Font"/>
    <w:autoRedefine/>
    <w:semiHidden/>
    <w:unhideWhenUsed/>
    <w:qFormat/>
    <w:uiPriority w:val="1"/>
  </w:style>
  <w:style w:type="table" w:default="1" w:styleId="17">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autoRedefine/>
    <w:qFormat/>
    <w:uiPriority w:val="0"/>
    <w:pPr>
      <w:spacing w:after="120"/>
    </w:pPr>
    <w:rPr>
      <w:rFonts w:ascii="Arial" w:hAnsi="Arial" w:eastAsia="楷体_GB2312"/>
      <w:b/>
      <w:lang w:eastAsia="en-US"/>
    </w:rPr>
  </w:style>
  <w:style w:type="paragraph" w:styleId="3">
    <w:name w:val="toc 2"/>
    <w:basedOn w:val="1"/>
    <w:next w:val="1"/>
    <w:autoRedefine/>
    <w:qFormat/>
    <w:uiPriority w:val="0"/>
    <w:pPr>
      <w:ind w:left="210"/>
      <w:jc w:val="left"/>
    </w:pPr>
    <w:rPr>
      <w:smallCaps/>
      <w:szCs w:val="20"/>
    </w:rPr>
  </w:style>
  <w:style w:type="paragraph" w:styleId="7">
    <w:name w:val="Body Text Indent"/>
    <w:basedOn w:val="1"/>
    <w:autoRedefine/>
    <w:qFormat/>
    <w:uiPriority w:val="0"/>
    <w:pPr>
      <w:tabs>
        <w:tab w:val="right" w:pos="9638"/>
      </w:tabs>
      <w:spacing w:line="680" w:lineRule="exact"/>
      <w:ind w:firstLine="640" w:firstLineChars="200"/>
    </w:pPr>
    <w:rPr>
      <w:rFonts w:ascii="宋体" w:hAnsi="宋体"/>
      <w:sz w:val="32"/>
    </w:rPr>
  </w:style>
  <w:style w:type="paragraph" w:styleId="8">
    <w:name w:val="toc 3"/>
    <w:basedOn w:val="1"/>
    <w:next w:val="1"/>
    <w:autoRedefine/>
    <w:qFormat/>
    <w:uiPriority w:val="0"/>
    <w:pPr>
      <w:ind w:left="840" w:leftChars="400"/>
    </w:pPr>
  </w:style>
  <w:style w:type="paragraph" w:styleId="9">
    <w:name w:val="Plain Text"/>
    <w:basedOn w:val="1"/>
    <w:autoRedefine/>
    <w:qFormat/>
    <w:uiPriority w:val="0"/>
    <w:rPr>
      <w:rFonts w:ascii="宋体" w:hAnsi="Courier New" w:cs="Verdana"/>
      <w:b/>
      <w:szCs w:val="20"/>
    </w:rPr>
  </w:style>
  <w:style w:type="paragraph" w:styleId="10">
    <w:name w:val="Body Text Indent 2"/>
    <w:basedOn w:val="1"/>
    <w:autoRedefine/>
    <w:unhideWhenUsed/>
    <w:qFormat/>
    <w:uiPriority w:val="99"/>
    <w:pPr>
      <w:spacing w:line="480" w:lineRule="auto"/>
      <w:ind w:left="420" w:leftChars="200"/>
    </w:pPr>
  </w:style>
  <w:style w:type="paragraph" w:styleId="11">
    <w:name w:val="footer"/>
    <w:basedOn w:val="1"/>
    <w:autoRedefine/>
    <w:qFormat/>
    <w:uiPriority w:val="0"/>
    <w:pPr>
      <w:tabs>
        <w:tab w:val="center" w:pos="4153"/>
        <w:tab w:val="right" w:pos="8306"/>
      </w:tabs>
      <w:snapToGrid w:val="0"/>
      <w:jc w:val="left"/>
    </w:pPr>
    <w:rPr>
      <w:sz w:val="18"/>
      <w:szCs w:val="18"/>
    </w:rPr>
  </w:style>
  <w:style w:type="paragraph" w:styleId="12">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autoRedefine/>
    <w:qFormat/>
    <w:uiPriority w:val="0"/>
    <w:pPr>
      <w:tabs>
        <w:tab w:val="right" w:leader="dot" w:pos="9514"/>
      </w:tabs>
      <w:spacing w:line="360" w:lineRule="auto"/>
      <w:ind w:left="-360" w:leftChars="-257" w:hanging="180" w:hangingChars="50"/>
    </w:pPr>
  </w:style>
  <w:style w:type="paragraph" w:styleId="14">
    <w:name w:val="Normal (Web)"/>
    <w:basedOn w:val="1"/>
    <w:autoRedefine/>
    <w:qFormat/>
    <w:uiPriority w:val="0"/>
    <w:rPr>
      <w:sz w:val="24"/>
    </w:rPr>
  </w:style>
  <w:style w:type="paragraph" w:styleId="15">
    <w:name w:val="Title"/>
    <w:basedOn w:val="1"/>
    <w:next w:val="1"/>
    <w:autoRedefine/>
    <w:qFormat/>
    <w:uiPriority w:val="10"/>
    <w:pPr>
      <w:widowControl/>
      <w:spacing w:before="240" w:after="60"/>
      <w:ind w:firstLine="0" w:firstLineChars="0"/>
      <w:jc w:val="center"/>
      <w:outlineLvl w:val="0"/>
    </w:pPr>
    <w:rPr>
      <w:rFonts w:ascii="仿宋" w:hAnsi="仿宋" w:eastAsia="仿宋" w:cs="Times New Roman"/>
      <w:b/>
      <w:bCs/>
      <w:color w:val="000000"/>
      <w:kern w:val="0"/>
      <w:sz w:val="32"/>
      <w:szCs w:val="32"/>
    </w:rPr>
  </w:style>
  <w:style w:type="paragraph" w:styleId="16">
    <w:name w:val="Body Text First Indent 2"/>
    <w:basedOn w:val="7"/>
    <w:autoRedefine/>
    <w:unhideWhenUsed/>
    <w:qFormat/>
    <w:uiPriority w:val="0"/>
    <w:pPr>
      <w:autoSpaceDE/>
      <w:autoSpaceDN/>
      <w:ind w:firstLine="420" w:firstLineChars="200"/>
      <w:jc w:val="both"/>
    </w:pPr>
    <w:rPr>
      <w:rFonts w:cs="Times New Roman"/>
      <w:kern w:val="2"/>
      <w:sz w:val="24"/>
      <w:szCs w:val="24"/>
      <w:lang w:val="en-US" w:bidi="ar-SA"/>
    </w:rPr>
  </w:style>
  <w:style w:type="table" w:styleId="18">
    <w:name w:val="Table Grid"/>
    <w:basedOn w:val="17"/>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0">
    <w:name w:val="Strong"/>
    <w:basedOn w:val="19"/>
    <w:autoRedefine/>
    <w:qFormat/>
    <w:uiPriority w:val="0"/>
    <w:rPr>
      <w:b/>
      <w:sz w:val="24"/>
      <w:szCs w:val="24"/>
    </w:rPr>
  </w:style>
  <w:style w:type="character" w:styleId="21">
    <w:name w:val="page number"/>
    <w:basedOn w:val="19"/>
    <w:autoRedefine/>
    <w:qFormat/>
    <w:uiPriority w:val="0"/>
  </w:style>
  <w:style w:type="character" w:styleId="22">
    <w:name w:val="FollowedHyperlink"/>
    <w:basedOn w:val="19"/>
    <w:autoRedefine/>
    <w:qFormat/>
    <w:uiPriority w:val="0"/>
    <w:rPr>
      <w:color w:val="800080"/>
      <w:u w:val="none"/>
    </w:rPr>
  </w:style>
  <w:style w:type="character" w:styleId="23">
    <w:name w:val="Emphasis"/>
    <w:basedOn w:val="19"/>
    <w:autoRedefine/>
    <w:qFormat/>
    <w:uiPriority w:val="0"/>
    <w:rPr>
      <w:b/>
      <w:bdr w:val="single" w:color="D6D6D6" w:sz="6" w:space="0"/>
      <w:shd w:val="clear" w:color="auto" w:fill="F9F9F9"/>
    </w:rPr>
  </w:style>
  <w:style w:type="character" w:styleId="24">
    <w:name w:val="HTML Definition"/>
    <w:basedOn w:val="19"/>
    <w:autoRedefine/>
    <w:qFormat/>
    <w:uiPriority w:val="0"/>
    <w:rPr>
      <w:color w:val="FFFFFF"/>
      <w:shd w:val="clear" w:color="auto" w:fill="048FD2"/>
    </w:rPr>
  </w:style>
  <w:style w:type="character" w:styleId="25">
    <w:name w:val="HTML Typewriter"/>
    <w:basedOn w:val="19"/>
    <w:autoRedefine/>
    <w:qFormat/>
    <w:uiPriority w:val="0"/>
    <w:rPr>
      <w:rFonts w:hint="default" w:ascii="monospace" w:hAnsi="monospace" w:eastAsia="monospace" w:cs="monospace"/>
      <w:sz w:val="20"/>
    </w:rPr>
  </w:style>
  <w:style w:type="character" w:styleId="26">
    <w:name w:val="HTML Acronym"/>
    <w:basedOn w:val="19"/>
    <w:autoRedefine/>
    <w:qFormat/>
    <w:uiPriority w:val="0"/>
  </w:style>
  <w:style w:type="character" w:styleId="27">
    <w:name w:val="HTML Variable"/>
    <w:basedOn w:val="19"/>
    <w:autoRedefine/>
    <w:qFormat/>
    <w:uiPriority w:val="0"/>
  </w:style>
  <w:style w:type="character" w:styleId="28">
    <w:name w:val="Hyperlink"/>
    <w:basedOn w:val="19"/>
    <w:autoRedefine/>
    <w:qFormat/>
    <w:uiPriority w:val="0"/>
    <w:rPr>
      <w:color w:val="0000FF"/>
      <w:u w:val="none"/>
    </w:rPr>
  </w:style>
  <w:style w:type="character" w:styleId="29">
    <w:name w:val="HTML Code"/>
    <w:basedOn w:val="19"/>
    <w:autoRedefine/>
    <w:qFormat/>
    <w:uiPriority w:val="0"/>
    <w:rPr>
      <w:rFonts w:hint="default" w:ascii="monospace" w:hAnsi="monospace" w:eastAsia="monospace" w:cs="monospace"/>
      <w:sz w:val="20"/>
    </w:rPr>
  </w:style>
  <w:style w:type="character" w:styleId="30">
    <w:name w:val="HTML Cite"/>
    <w:basedOn w:val="19"/>
    <w:autoRedefine/>
    <w:qFormat/>
    <w:uiPriority w:val="0"/>
  </w:style>
  <w:style w:type="character" w:styleId="31">
    <w:name w:val="HTML Keyboard"/>
    <w:basedOn w:val="19"/>
    <w:autoRedefine/>
    <w:qFormat/>
    <w:uiPriority w:val="0"/>
    <w:rPr>
      <w:rFonts w:hint="default" w:ascii="monospace" w:hAnsi="monospace" w:eastAsia="monospace" w:cs="monospace"/>
      <w:sz w:val="20"/>
    </w:rPr>
  </w:style>
  <w:style w:type="character" w:styleId="32">
    <w:name w:val="HTML Sample"/>
    <w:basedOn w:val="19"/>
    <w:autoRedefine/>
    <w:qFormat/>
    <w:uiPriority w:val="0"/>
    <w:rPr>
      <w:rFonts w:ascii="monospace" w:hAnsi="monospace" w:eastAsia="monospace" w:cs="monospace"/>
    </w:rPr>
  </w:style>
  <w:style w:type="paragraph" w:customStyle="1" w:styleId="33">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34">
    <w:name w:val="font31"/>
    <w:basedOn w:val="19"/>
    <w:autoRedefine/>
    <w:qFormat/>
    <w:uiPriority w:val="0"/>
    <w:rPr>
      <w:rFonts w:hint="eastAsia" w:ascii="宋体" w:hAnsi="宋体" w:eastAsia="宋体" w:cs="宋体"/>
      <w:color w:val="000000"/>
      <w:sz w:val="20"/>
      <w:szCs w:val="20"/>
      <w:u w:val="none"/>
    </w:rPr>
  </w:style>
  <w:style w:type="character" w:customStyle="1" w:styleId="35">
    <w:name w:val="font01"/>
    <w:basedOn w:val="19"/>
    <w:autoRedefine/>
    <w:qFormat/>
    <w:uiPriority w:val="0"/>
    <w:rPr>
      <w:rFonts w:hint="eastAsia" w:ascii="宋体" w:hAnsi="宋体" w:eastAsia="宋体" w:cs="宋体"/>
      <w:color w:val="000000"/>
      <w:sz w:val="20"/>
      <w:szCs w:val="20"/>
      <w:u w:val="none"/>
      <w:vertAlign w:val="superscript"/>
    </w:rPr>
  </w:style>
  <w:style w:type="paragraph" w:customStyle="1" w:styleId="36">
    <w:name w:val="监标题3"/>
    <w:basedOn w:val="1"/>
    <w:autoRedefine/>
    <w:qFormat/>
    <w:uiPriority w:val="0"/>
    <w:pPr>
      <w:spacing w:line="560" w:lineRule="exact"/>
      <w:jc w:val="center"/>
    </w:pPr>
    <w:rPr>
      <w:rFonts w:ascii="宋体" w:hAnsi="宋体"/>
      <w:b/>
      <w:color w:val="000000"/>
      <w:sz w:val="28"/>
      <w:szCs w:val="20"/>
    </w:rPr>
  </w:style>
  <w:style w:type="character" w:customStyle="1" w:styleId="37">
    <w:name w:val="font11"/>
    <w:basedOn w:val="19"/>
    <w:autoRedefine/>
    <w:qFormat/>
    <w:uiPriority w:val="0"/>
    <w:rPr>
      <w:rFonts w:hint="eastAsia" w:ascii="宋体" w:hAnsi="宋体" w:eastAsia="宋体" w:cs="宋体"/>
      <w:color w:val="000000"/>
      <w:sz w:val="22"/>
      <w:szCs w:val="22"/>
      <w:u w:val="none"/>
    </w:rPr>
  </w:style>
  <w:style w:type="paragraph" w:customStyle="1" w:styleId="38">
    <w:name w:val="列出段落1"/>
    <w:basedOn w:val="1"/>
    <w:autoRedefine/>
    <w:qFormat/>
    <w:uiPriority w:val="34"/>
    <w:pPr>
      <w:ind w:firstLine="420" w:firstLineChars="200"/>
    </w:pPr>
  </w:style>
  <w:style w:type="character" w:customStyle="1" w:styleId="39">
    <w:name w:val="font21"/>
    <w:basedOn w:val="19"/>
    <w:autoRedefine/>
    <w:qFormat/>
    <w:uiPriority w:val="0"/>
    <w:rPr>
      <w:rFonts w:hint="eastAsia" w:ascii="宋体" w:hAnsi="宋体" w:eastAsia="宋体" w:cs="宋体"/>
      <w:color w:val="000000"/>
      <w:sz w:val="20"/>
      <w:szCs w:val="20"/>
      <w:u w:val="none"/>
      <w:vertAlign w:val="superscript"/>
    </w:rPr>
  </w:style>
  <w:style w:type="character" w:customStyle="1" w:styleId="40">
    <w:name w:val="font111"/>
    <w:basedOn w:val="19"/>
    <w:autoRedefine/>
    <w:qFormat/>
    <w:uiPriority w:val="0"/>
    <w:rPr>
      <w:rFonts w:hint="eastAsia" w:ascii="宋体" w:hAnsi="宋体" w:eastAsia="宋体" w:cs="宋体"/>
      <w:color w:val="000000"/>
      <w:sz w:val="20"/>
      <w:szCs w:val="20"/>
      <w:u w:val="none"/>
      <w:vertAlign w:val="superscript"/>
    </w:rPr>
  </w:style>
  <w:style w:type="paragraph" w:styleId="41">
    <w:name w:val="List Paragraph"/>
    <w:basedOn w:val="1"/>
    <w:autoRedefine/>
    <w:qFormat/>
    <w:uiPriority w:val="34"/>
    <w:pPr>
      <w:ind w:firstLine="420"/>
    </w:pPr>
  </w:style>
  <w:style w:type="character" w:customStyle="1" w:styleId="42">
    <w:name w:val="NormalCharacter"/>
    <w:autoRedefine/>
    <w:qFormat/>
    <w:uiPriority w:val="0"/>
    <w:rPr>
      <w:sz w:val="20"/>
    </w:rPr>
  </w:style>
  <w:style w:type="table" w:customStyle="1" w:styleId="43">
    <w:name w:val="网格型1"/>
    <w:basedOn w:val="1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4">
    <w:name w:val="Other|1"/>
    <w:basedOn w:val="1"/>
    <w:autoRedefine/>
    <w:qFormat/>
    <w:uiPriority w:val="0"/>
    <w:pPr>
      <w:spacing w:line="448" w:lineRule="auto"/>
      <w:ind w:firstLine="400" w:firstLineChars="0"/>
    </w:pPr>
    <w:rPr>
      <w:rFonts w:ascii="宋体" w:hAnsi="宋体" w:eastAsia="宋体" w:cs="宋体"/>
      <w:sz w:val="28"/>
      <w:szCs w:val="28"/>
      <w:lang w:val="zh-TW" w:eastAsia="zh-TW" w:bidi="zh-TW"/>
    </w:rPr>
  </w:style>
  <w:style w:type="paragraph" w:customStyle="1" w:styleId="45">
    <w:name w:val="正文（缩进）"/>
    <w:basedOn w:val="1"/>
    <w:autoRedefine/>
    <w:qFormat/>
    <w:uiPriority w:val="0"/>
    <w:pPr>
      <w:spacing w:beforeLines="50" w:afterLines="50"/>
      <w:ind w:firstLine="480"/>
    </w:pPr>
    <w:rPr>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Micorosoft</Company>
  <Pages>84</Pages>
  <Words>9969</Words>
  <Characters>10687</Characters>
  <Lines>111</Lines>
  <Paragraphs>31</Paragraphs>
  <TotalTime>7</TotalTime>
  <ScaleCrop>false</ScaleCrop>
  <LinksUpToDate>false</LinksUpToDate>
  <CharactersWithSpaces>13234</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2018-04-24T01:05:00Z</dcterms:created>
  <dc:creator>魔力鸟</dc:creator>
  <cp:lastModifiedBy>Boiled water</cp:lastModifiedBy>
  <cp:lastPrinted>2021-06-22T07:03:00Z</cp:lastPrinted>
  <dcterms:modified xsi:type="dcterms:W3CDTF">2024-04-18T01:32:28Z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18D0EF3DEC8C4943B4865397D61BDEBB_13</vt:lpwstr>
  </property>
</Properties>
</file>