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700" w:lineRule="exact"/>
        <w:jc w:val="center"/>
        <w:rPr>
          <w:rFonts w:hint="eastAsia" w:ascii="仿宋" w:hAnsi="仿宋" w:eastAsia="仿宋" w:cs="仿宋"/>
          <w:b/>
          <w:bCs/>
          <w:color w:val="auto"/>
          <w:sz w:val="48"/>
          <w:szCs w:val="48"/>
          <w:highlight w:val="none"/>
        </w:rPr>
      </w:pPr>
    </w:p>
    <w:p>
      <w:pPr>
        <w:tabs>
          <w:tab w:val="left" w:pos="4620"/>
        </w:tabs>
        <w:spacing w:line="560" w:lineRule="exact"/>
        <w:jc w:val="center"/>
        <w:rPr>
          <w:rFonts w:hint="eastAsia" w:ascii="仿宋" w:hAnsi="仿宋" w:eastAsia="仿宋" w:cs="仿宋"/>
          <w:b/>
          <w:bCs/>
          <w:color w:val="auto"/>
          <w:sz w:val="48"/>
          <w:szCs w:val="48"/>
          <w:highlight w:val="none"/>
          <w:lang w:val="en-US"/>
        </w:rPr>
      </w:pPr>
      <w:r>
        <w:rPr>
          <w:rFonts w:hint="eastAsia" w:ascii="仿宋" w:hAnsi="仿宋" w:eastAsia="仿宋" w:cs="仿宋"/>
          <w:b/>
          <w:bCs/>
          <w:color w:val="auto"/>
          <w:sz w:val="48"/>
          <w:szCs w:val="48"/>
          <w:highlight w:val="none"/>
          <w:lang w:eastAsia="zh-CN"/>
        </w:rPr>
        <w:t>赣州市肿瘤医院</w:t>
      </w:r>
      <w:r>
        <w:rPr>
          <w:rFonts w:hint="eastAsia" w:ascii="仿宋" w:hAnsi="仿宋" w:eastAsia="仿宋" w:cs="仿宋"/>
          <w:b/>
          <w:bCs/>
          <w:color w:val="auto"/>
          <w:sz w:val="48"/>
          <w:szCs w:val="48"/>
          <w:highlight w:val="none"/>
          <w:lang w:val="en-US" w:eastAsia="zh-CN"/>
        </w:rPr>
        <w:t>中医科理疗设备项目</w:t>
      </w:r>
    </w:p>
    <w:p>
      <w:pPr>
        <w:pStyle w:val="10"/>
        <w:rPr>
          <w:rFonts w:hint="eastAsia" w:ascii="仿宋" w:hAnsi="仿宋" w:eastAsia="仿宋" w:cs="仿宋"/>
          <w:color w:val="auto"/>
          <w:highlight w:val="none"/>
        </w:rPr>
      </w:pP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竞</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争</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性</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谈</w:t>
      </w:r>
    </w:p>
    <w:p>
      <w:pPr>
        <w:tabs>
          <w:tab w:val="left" w:pos="4620"/>
        </w:tabs>
        <w:spacing w:line="560" w:lineRule="exact"/>
        <w:jc w:val="center"/>
        <w:rPr>
          <w:rFonts w:hint="eastAsia" w:ascii="仿宋" w:hAnsi="仿宋" w:eastAsia="仿宋" w:cs="仿宋"/>
          <w:b/>
          <w:bCs/>
          <w:color w:val="auto"/>
          <w:sz w:val="48"/>
          <w:szCs w:val="48"/>
          <w:highlight w:val="none"/>
          <w:lang w:eastAsia="zh-CN"/>
        </w:rPr>
      </w:pPr>
      <w:r>
        <w:rPr>
          <w:rFonts w:hint="eastAsia" w:ascii="仿宋" w:hAnsi="仿宋" w:eastAsia="仿宋" w:cs="仿宋"/>
          <w:b/>
          <w:bCs/>
          <w:color w:val="auto"/>
          <w:sz w:val="48"/>
          <w:szCs w:val="48"/>
          <w:highlight w:val="none"/>
          <w:lang w:eastAsia="zh-CN"/>
        </w:rPr>
        <w:t>判</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文</w:t>
      </w:r>
    </w:p>
    <w:p>
      <w:pPr>
        <w:tabs>
          <w:tab w:val="left" w:pos="4620"/>
        </w:tabs>
        <w:spacing w:line="560" w:lineRule="exact"/>
        <w:jc w:val="center"/>
        <w:rPr>
          <w:rFonts w:hint="eastAsia" w:ascii="仿宋" w:hAnsi="仿宋" w:eastAsia="仿宋" w:cs="仿宋"/>
          <w:b/>
          <w:bCs/>
          <w:color w:val="auto"/>
          <w:sz w:val="48"/>
          <w:szCs w:val="48"/>
          <w:highlight w:val="none"/>
        </w:rPr>
      </w:pPr>
      <w:r>
        <w:rPr>
          <w:rFonts w:hint="eastAsia" w:ascii="仿宋" w:hAnsi="仿宋" w:eastAsia="仿宋" w:cs="仿宋"/>
          <w:b/>
          <w:bCs/>
          <w:color w:val="auto"/>
          <w:sz w:val="48"/>
          <w:szCs w:val="48"/>
          <w:highlight w:val="none"/>
        </w:rPr>
        <w:t>件</w:t>
      </w: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rPr>
      </w:pPr>
    </w:p>
    <w:p>
      <w:pPr>
        <w:tabs>
          <w:tab w:val="left" w:pos="4620"/>
        </w:tabs>
        <w:spacing w:line="700" w:lineRule="exact"/>
        <w:jc w:val="center"/>
        <w:rPr>
          <w:rFonts w:hint="eastAsia" w:ascii="仿宋" w:hAnsi="仿宋" w:eastAsia="仿宋" w:cs="仿宋"/>
          <w:b/>
          <w:bCs/>
          <w:color w:val="auto"/>
          <w:sz w:val="36"/>
          <w:szCs w:val="36"/>
          <w:highlight w:val="none"/>
          <w:lang w:eastAsia="zh-CN"/>
        </w:rPr>
      </w:pPr>
      <w:r>
        <w:rPr>
          <w:rFonts w:hint="eastAsia" w:ascii="仿宋" w:hAnsi="仿宋" w:eastAsia="仿宋" w:cs="仿宋"/>
          <w:b/>
          <w:bCs/>
          <w:color w:val="auto"/>
          <w:sz w:val="36"/>
          <w:szCs w:val="36"/>
          <w:highlight w:val="none"/>
          <w:lang w:eastAsia="zh-CN"/>
        </w:rPr>
        <w:t>赣州市肿瘤医院</w:t>
      </w:r>
    </w:p>
    <w:p>
      <w:pPr>
        <w:tabs>
          <w:tab w:val="left" w:pos="4620"/>
        </w:tabs>
        <w:spacing w:line="700" w:lineRule="exact"/>
        <w:jc w:val="cente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rPr>
        <w:t>二0</w:t>
      </w:r>
      <w:r>
        <w:rPr>
          <w:rFonts w:hint="eastAsia" w:ascii="仿宋" w:hAnsi="仿宋" w:eastAsia="仿宋" w:cs="仿宋"/>
          <w:b/>
          <w:bCs/>
          <w:color w:val="auto"/>
          <w:sz w:val="36"/>
          <w:szCs w:val="36"/>
          <w:highlight w:val="none"/>
          <w:lang w:eastAsia="zh-CN"/>
        </w:rPr>
        <w:t>二</w:t>
      </w:r>
      <w:r>
        <w:rPr>
          <w:rFonts w:hint="eastAsia" w:ascii="仿宋" w:hAnsi="仿宋" w:eastAsia="仿宋" w:cs="仿宋"/>
          <w:b/>
          <w:bCs/>
          <w:color w:val="auto"/>
          <w:sz w:val="36"/>
          <w:szCs w:val="36"/>
          <w:highlight w:val="none"/>
          <w:lang w:val="en-US" w:eastAsia="zh-CN"/>
        </w:rPr>
        <w:t>三</w:t>
      </w:r>
      <w:r>
        <w:rPr>
          <w:rFonts w:hint="eastAsia" w:ascii="仿宋" w:hAnsi="仿宋" w:eastAsia="仿宋" w:cs="仿宋"/>
          <w:b/>
          <w:bCs/>
          <w:color w:val="auto"/>
          <w:sz w:val="36"/>
          <w:szCs w:val="36"/>
          <w:highlight w:val="none"/>
        </w:rPr>
        <w:t>年</w:t>
      </w:r>
      <w:r>
        <w:rPr>
          <w:rFonts w:hint="eastAsia" w:ascii="仿宋" w:hAnsi="仿宋" w:eastAsia="仿宋" w:cs="仿宋"/>
          <w:b/>
          <w:bCs/>
          <w:color w:val="auto"/>
          <w:sz w:val="36"/>
          <w:szCs w:val="36"/>
          <w:highlight w:val="none"/>
          <w:lang w:val="en-US" w:eastAsia="zh-CN"/>
        </w:rPr>
        <w:t xml:space="preserve">  </w:t>
      </w:r>
      <w:r>
        <w:rPr>
          <w:rFonts w:hint="eastAsia" w:ascii="仿宋" w:hAnsi="仿宋" w:eastAsia="仿宋" w:cs="仿宋"/>
          <w:b/>
          <w:bCs/>
          <w:color w:val="auto"/>
          <w:sz w:val="36"/>
          <w:szCs w:val="36"/>
          <w:highlight w:val="none"/>
        </w:rPr>
        <w:t>月</w:t>
      </w:r>
      <w:r>
        <w:rPr>
          <w:rFonts w:hint="eastAsia" w:ascii="仿宋" w:hAnsi="仿宋" w:eastAsia="仿宋" w:cs="仿宋"/>
          <w:b/>
          <w:bCs/>
          <w:color w:val="auto"/>
          <w:sz w:val="36"/>
          <w:szCs w:val="36"/>
          <w:highlight w:val="none"/>
          <w:lang w:val="en-US" w:eastAsia="zh-CN"/>
        </w:rPr>
        <w:t xml:space="preserve">  日</w:t>
      </w: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pStyle w:val="10"/>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sz w:val="36"/>
          <w:szCs w:val="36"/>
          <w:highlight w:val="none"/>
        </w:rPr>
      </w:pPr>
    </w:p>
    <w:p>
      <w:pPr>
        <w:spacing w:line="360" w:lineRule="auto"/>
        <w:jc w:val="center"/>
        <w:rPr>
          <w:rFonts w:hint="eastAsia" w:ascii="仿宋" w:hAnsi="仿宋" w:eastAsia="仿宋" w:cs="仿宋"/>
          <w:b/>
          <w:bCs/>
          <w:color w:val="auto"/>
          <w:kern w:val="44"/>
          <w:sz w:val="44"/>
          <w:szCs w:val="21"/>
          <w:highlight w:val="none"/>
        </w:rPr>
      </w:pPr>
      <w:r>
        <w:rPr>
          <w:rFonts w:hint="eastAsia" w:ascii="仿宋" w:hAnsi="仿宋" w:eastAsia="仿宋" w:cs="仿宋"/>
          <w:b/>
          <w:bCs/>
          <w:color w:val="auto"/>
          <w:sz w:val="36"/>
          <w:szCs w:val="36"/>
          <w:highlight w:val="none"/>
        </w:rPr>
        <w:t>目    录</w:t>
      </w:r>
      <w:r>
        <w:rPr>
          <w:rFonts w:hint="eastAsia" w:ascii="仿宋" w:hAnsi="仿宋" w:eastAsia="仿宋" w:cs="仿宋"/>
          <w:color w:val="auto"/>
          <w:szCs w:val="21"/>
          <w:highlight w:val="none"/>
        </w:rPr>
        <w:fldChar w:fldCharType="begin"/>
      </w:r>
      <w:r>
        <w:rPr>
          <w:rFonts w:hint="eastAsia" w:ascii="仿宋" w:hAnsi="仿宋" w:eastAsia="仿宋" w:cs="仿宋"/>
          <w:color w:val="auto"/>
          <w:szCs w:val="21"/>
          <w:highlight w:val="none"/>
        </w:rPr>
        <w:instrText xml:space="preserve"> TOC \o "1-2" \u </w:instrText>
      </w:r>
      <w:r>
        <w:rPr>
          <w:rFonts w:hint="eastAsia" w:ascii="仿宋" w:hAnsi="仿宋" w:eastAsia="仿宋" w:cs="仿宋"/>
          <w:color w:val="auto"/>
          <w:szCs w:val="21"/>
          <w:highlight w:val="none"/>
        </w:rPr>
        <w:fldChar w:fldCharType="separate"/>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 xml:space="preserve">第一章  </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_Toc13356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4"/>
        <w:tabs>
          <w:tab w:val="right" w:leader="dot" w:pos="8312"/>
        </w:tabs>
        <w:spacing w:line="500" w:lineRule="exact"/>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一、</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邀 请</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_Toc15246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二、</w:t>
      </w:r>
      <w:r>
        <w:rPr>
          <w:rFonts w:hint="eastAsia" w:ascii="仿宋" w:hAnsi="仿宋" w:eastAsia="仿宋" w:cs="仿宋"/>
          <w:color w:val="auto"/>
          <w:kern w:val="0"/>
          <w:sz w:val="24"/>
          <w:szCs w:val="24"/>
          <w:highlight w:val="none"/>
          <w:lang w:eastAsia="zh-CN"/>
        </w:rPr>
        <w:t>响应供应商</w:t>
      </w:r>
      <w:r>
        <w:rPr>
          <w:rFonts w:hint="eastAsia" w:ascii="仿宋" w:hAnsi="仿宋" w:eastAsia="仿宋" w:cs="仿宋"/>
          <w:color w:val="auto"/>
          <w:kern w:val="0"/>
          <w:sz w:val="24"/>
          <w:szCs w:val="24"/>
          <w:highlight w:val="none"/>
        </w:rPr>
        <w:t>须知</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一</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竞争性谈判文</w:t>
      </w:r>
      <w:r>
        <w:rPr>
          <w:rFonts w:hint="eastAsia" w:ascii="仿宋" w:hAnsi="仿宋" w:eastAsia="仿宋" w:cs="仿宋"/>
          <w:color w:val="auto"/>
          <w:kern w:val="0"/>
          <w:sz w:val="24"/>
          <w:szCs w:val="24"/>
          <w:highlight w:val="none"/>
        </w:rPr>
        <w:t>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4</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二</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文件的编制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5</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三</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响应</w:t>
      </w:r>
      <w:r>
        <w:rPr>
          <w:rFonts w:hint="eastAsia" w:ascii="仿宋" w:hAnsi="仿宋" w:eastAsia="仿宋" w:cs="仿宋"/>
          <w:color w:val="auto"/>
          <w:kern w:val="0"/>
          <w:sz w:val="24"/>
          <w:szCs w:val="24"/>
          <w:highlight w:val="none"/>
        </w:rPr>
        <w:t>文件的递交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7</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四</w:t>
      </w:r>
      <w:r>
        <w:rPr>
          <w:rFonts w:hint="eastAsia" w:ascii="仿宋" w:hAnsi="仿宋" w:eastAsia="仿宋" w:cs="仿宋"/>
          <w:color w:val="auto"/>
          <w:kern w:val="0"/>
          <w:sz w:val="24"/>
          <w:szCs w:val="24"/>
          <w:highlight w:val="none"/>
        </w:rPr>
        <w:t>）</w:t>
      </w:r>
      <w:r>
        <w:rPr>
          <w:rFonts w:hint="eastAsia" w:ascii="仿宋" w:hAnsi="仿宋" w:eastAsia="仿宋" w:cs="仿宋"/>
          <w:color w:val="auto"/>
          <w:kern w:val="0"/>
          <w:sz w:val="24"/>
          <w:szCs w:val="24"/>
          <w:highlight w:val="none"/>
          <w:lang w:eastAsia="zh-CN"/>
        </w:rPr>
        <w:t>谈</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lang w:eastAsia="zh-CN"/>
        </w:rPr>
        <w:t>判</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8</w:t>
      </w:r>
    </w:p>
    <w:p>
      <w:pPr>
        <w:pStyle w:val="14"/>
        <w:tabs>
          <w:tab w:val="right" w:leader="dot" w:pos="8312"/>
        </w:tabs>
        <w:spacing w:line="500" w:lineRule="exact"/>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五</w:t>
      </w:r>
      <w:r>
        <w:rPr>
          <w:rFonts w:hint="eastAsia" w:ascii="仿宋" w:hAnsi="仿宋" w:eastAsia="仿宋" w:cs="仿宋"/>
          <w:color w:val="auto"/>
          <w:sz w:val="24"/>
          <w:szCs w:val="24"/>
          <w:highlight w:val="none"/>
        </w:rPr>
        <w:t>）授予合同</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eastAsia="zh-CN"/>
        </w:rPr>
        <w:t>11</w:t>
      </w:r>
    </w:p>
    <w:p>
      <w:pPr>
        <w:pStyle w:val="13"/>
        <w:tabs>
          <w:tab w:val="right" w:leader="dot" w:pos="8312"/>
          <w:tab w:val="clear" w:pos="9514"/>
        </w:tabs>
        <w:spacing w:line="500" w:lineRule="exact"/>
        <w:ind w:left="-328" w:leftChars="-156" w:firstLine="600" w:firstLineChars="25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三、项目需求</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PAGEREF _Toc527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rPr>
        <w:fldChar w:fldCharType="end"/>
      </w:r>
    </w:p>
    <w:p>
      <w:pPr>
        <w:pStyle w:val="13"/>
        <w:tabs>
          <w:tab w:val="right" w:leader="dot" w:pos="8312"/>
          <w:tab w:val="clear" w:pos="9514"/>
        </w:tabs>
        <w:spacing w:line="500" w:lineRule="exact"/>
        <w:ind w:left="-435" w:hanging="105"/>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第二章  附件（</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文件格式）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16</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1．投标函</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17</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投标报价一览表（格式）</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18</w:t>
      </w:r>
    </w:p>
    <w:p>
      <w:pPr>
        <w:pStyle w:val="14"/>
        <w:tabs>
          <w:tab w:val="right" w:leader="dot" w:pos="8312"/>
        </w:tabs>
        <w:spacing w:line="50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3．资格证明文件</w:t>
      </w:r>
      <w:r>
        <w:rPr>
          <w:rFonts w:hint="eastAsia" w:ascii="仿宋" w:hAnsi="仿宋" w:eastAsia="仿宋" w:cs="仿宋"/>
          <w:color w:val="auto"/>
          <w:sz w:val="24"/>
          <w:szCs w:val="24"/>
          <w:highlight w:val="none"/>
        </w:rPr>
        <w:tab/>
      </w:r>
      <w:r>
        <w:rPr>
          <w:rFonts w:hint="eastAsia" w:ascii="仿宋" w:hAnsi="仿宋" w:eastAsia="仿宋" w:cs="仿宋"/>
          <w:color w:val="auto"/>
          <w:sz w:val="24"/>
          <w:szCs w:val="24"/>
          <w:highlight w:val="none"/>
          <w:lang w:val="en-US" w:eastAsia="zh-CN"/>
        </w:rPr>
        <w:t>19</w:t>
      </w:r>
    </w:p>
    <w:p>
      <w:pPr>
        <w:pStyle w:val="14"/>
        <w:tabs>
          <w:tab w:val="right" w:leader="dot" w:pos="8312"/>
        </w:tabs>
        <w:spacing w:line="500" w:lineRule="exact"/>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13"/>
        <w:tabs>
          <w:tab w:val="right" w:leader="dot" w:pos="8312"/>
          <w:tab w:val="clear" w:pos="9514"/>
        </w:tabs>
        <w:spacing w:line="360" w:lineRule="exact"/>
        <w:ind w:left="-435" w:hanging="105"/>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fldChar w:fldCharType="end"/>
      </w:r>
    </w:p>
    <w:p>
      <w:pPr>
        <w:pStyle w:val="2"/>
        <w:spacing w:before="0" w:after="0" w:line="240" w:lineRule="auto"/>
        <w:jc w:val="center"/>
        <w:rPr>
          <w:rFonts w:hint="eastAsia" w:ascii="仿宋" w:hAnsi="仿宋" w:eastAsia="仿宋" w:cs="仿宋"/>
          <w:color w:val="auto"/>
          <w:kern w:val="0"/>
          <w:highlight w:val="none"/>
        </w:rPr>
      </w:pPr>
      <w:bookmarkStart w:id="0" w:name="_Toc13356"/>
    </w:p>
    <w:p>
      <w:pPr>
        <w:rPr>
          <w:rFonts w:hint="eastAsia" w:ascii="仿宋" w:hAnsi="仿宋" w:eastAsia="仿宋" w:cs="仿宋"/>
          <w:color w:val="auto"/>
          <w:kern w:val="0"/>
          <w:highlight w:val="none"/>
        </w:rPr>
      </w:pPr>
    </w:p>
    <w:p>
      <w:pPr>
        <w:pStyle w:val="5"/>
        <w:rPr>
          <w:rFonts w:hint="eastAsia" w:ascii="仿宋" w:hAnsi="仿宋" w:eastAsia="仿宋" w:cs="仿宋"/>
          <w:color w:val="auto"/>
          <w:highlight w:val="none"/>
        </w:rPr>
        <w:sectPr>
          <w:headerReference r:id="rId3" w:type="default"/>
          <w:pgSz w:w="11906" w:h="16838"/>
          <w:pgMar w:top="1440" w:right="1797" w:bottom="1440" w:left="1797" w:header="851" w:footer="992" w:gutter="0"/>
          <w:pgNumType w:start="1"/>
          <w:cols w:space="720" w:num="1"/>
          <w:docGrid w:type="lines" w:linePitch="312" w:charSpace="0"/>
        </w:sectPr>
      </w:pPr>
    </w:p>
    <w:p>
      <w:pPr>
        <w:pStyle w:val="2"/>
        <w:spacing w:before="0" w:after="0" w:line="240" w:lineRule="auto"/>
        <w:jc w:val="center"/>
        <w:rPr>
          <w:rFonts w:hint="eastAsia" w:ascii="仿宋" w:hAnsi="仿宋" w:eastAsia="仿宋" w:cs="仿宋"/>
          <w:color w:val="auto"/>
          <w:kern w:val="0"/>
          <w:highlight w:val="none"/>
        </w:rPr>
      </w:pPr>
      <w:r>
        <w:rPr>
          <w:rFonts w:hint="eastAsia" w:ascii="仿宋" w:hAnsi="仿宋" w:eastAsia="仿宋" w:cs="仿宋"/>
          <w:color w:val="auto"/>
          <w:kern w:val="0"/>
          <w:highlight w:val="none"/>
        </w:rPr>
        <w:t xml:space="preserve">第一章  </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0"/>
    </w:p>
    <w:p>
      <w:pPr>
        <w:pStyle w:val="3"/>
        <w:numPr>
          <w:ilvl w:val="0"/>
          <w:numId w:val="1"/>
        </w:numPr>
        <w:spacing w:line="240" w:lineRule="auto"/>
        <w:ind w:firstLine="2510" w:firstLineChars="893"/>
        <w:jc w:val="both"/>
        <w:rPr>
          <w:rFonts w:hint="eastAsia" w:ascii="仿宋" w:hAnsi="仿宋" w:eastAsia="仿宋" w:cs="仿宋"/>
          <w:color w:val="auto"/>
          <w:kern w:val="0"/>
          <w:sz w:val="28"/>
          <w:szCs w:val="28"/>
          <w:highlight w:val="none"/>
        </w:rPr>
      </w:pPr>
      <w:bookmarkStart w:id="1" w:name="_Hlt509650027"/>
      <w:bookmarkEnd w:id="1"/>
      <w:bookmarkStart w:id="2" w:name="_Hlt519045778"/>
      <w:bookmarkEnd w:id="2"/>
      <w:bookmarkStart w:id="3" w:name="_Toc15246"/>
      <w:r>
        <w:rPr>
          <w:rFonts w:hint="eastAsia" w:ascii="仿宋" w:hAnsi="仿宋" w:eastAsia="仿宋" w:cs="仿宋"/>
          <w:color w:val="auto"/>
          <w:kern w:val="0"/>
          <w:sz w:val="28"/>
          <w:szCs w:val="28"/>
          <w:highlight w:val="none"/>
          <w:lang w:eastAsia="zh-CN"/>
        </w:rPr>
        <w:t>谈判</w:t>
      </w:r>
      <w:r>
        <w:rPr>
          <w:rFonts w:hint="eastAsia" w:ascii="仿宋" w:hAnsi="仿宋" w:eastAsia="仿宋" w:cs="仿宋"/>
          <w:color w:val="auto"/>
          <w:kern w:val="0"/>
          <w:sz w:val="28"/>
          <w:szCs w:val="28"/>
          <w:highlight w:val="none"/>
        </w:rPr>
        <w:t>邀请</w:t>
      </w:r>
      <w:bookmarkEnd w:id="3"/>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iCs w:val="0"/>
          <w:caps w:val="0"/>
          <w:color w:val="555555"/>
          <w:spacing w:val="0"/>
          <w:kern w:val="0"/>
          <w:sz w:val="28"/>
          <w:szCs w:val="28"/>
          <w:lang w:val="en-US" w:eastAsia="zh-CN" w:bidi="ar"/>
        </w:rPr>
        <w:t>赣州市肿瘤医院就中医科理疗设备进行第二次竞争性谈判，现欢迎符合资格条件的供应商前来参加。</w:t>
      </w:r>
      <w:r>
        <w:rPr>
          <w:rFonts w:hint="eastAsia" w:ascii="仿宋" w:hAnsi="仿宋" w:eastAsia="仿宋" w:cs="仿宋"/>
          <w:i w:val="0"/>
          <w:iCs w:val="0"/>
          <w:caps w:val="0"/>
          <w:color w:val="555555"/>
          <w:spacing w:val="0"/>
          <w:kern w:val="0"/>
          <w:sz w:val="28"/>
          <w:szCs w:val="28"/>
          <w:lang w:val="en-US" w:eastAsia="zh-CN" w:bidi="ar"/>
        </w:rPr>
        <w:br w:type="textWrapping"/>
      </w:r>
      <w:r>
        <w:rPr>
          <w:rStyle w:val="20"/>
          <w:rFonts w:hint="eastAsia" w:ascii="仿宋" w:hAnsi="仿宋" w:eastAsia="仿宋" w:cs="仿宋"/>
          <w:b/>
          <w:bCs/>
          <w:i w:val="0"/>
          <w:iCs w:val="0"/>
          <w:caps w:val="0"/>
          <w:color w:val="555555"/>
          <w:spacing w:val="0"/>
          <w:kern w:val="0"/>
          <w:sz w:val="28"/>
          <w:szCs w:val="28"/>
          <w:lang w:val="en-US" w:eastAsia="zh-CN" w:bidi="ar"/>
        </w:rPr>
        <w:t>一、项目编号：</w:t>
      </w:r>
      <w:r>
        <w:rPr>
          <w:rFonts w:hint="eastAsia" w:ascii="仿宋" w:hAnsi="仿宋" w:eastAsia="仿宋" w:cs="仿宋"/>
          <w:i w:val="0"/>
          <w:iCs w:val="0"/>
          <w:caps w:val="0"/>
          <w:color w:val="555555"/>
          <w:spacing w:val="0"/>
          <w:kern w:val="0"/>
          <w:sz w:val="28"/>
          <w:szCs w:val="28"/>
          <w:lang w:val="en-US" w:eastAsia="zh-CN" w:bidi="ar"/>
        </w:rPr>
        <w:t>SB2023-0831</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二、</w:t>
      </w:r>
      <w:r>
        <w:rPr>
          <w:rStyle w:val="20"/>
          <w:rFonts w:hint="eastAsia" w:ascii="仿宋" w:hAnsi="仿宋" w:eastAsia="仿宋" w:cs="仿宋"/>
          <w:b/>
          <w:bCs/>
          <w:i w:val="0"/>
          <w:iCs w:val="0"/>
          <w:caps w:val="0"/>
          <w:color w:val="555555"/>
          <w:spacing w:val="0"/>
          <w:kern w:val="0"/>
          <w:sz w:val="28"/>
          <w:szCs w:val="28"/>
          <w:lang w:val="en-US" w:eastAsia="zh-CN" w:bidi="ar"/>
        </w:rPr>
        <w:t>采购方式：</w:t>
      </w:r>
      <w:r>
        <w:rPr>
          <w:rFonts w:hint="eastAsia" w:ascii="仿宋" w:hAnsi="仿宋" w:eastAsia="仿宋" w:cs="仿宋"/>
          <w:i w:val="0"/>
          <w:iCs w:val="0"/>
          <w:caps w:val="0"/>
          <w:color w:val="555555"/>
          <w:spacing w:val="0"/>
          <w:kern w:val="0"/>
          <w:sz w:val="28"/>
          <w:szCs w:val="28"/>
          <w:lang w:val="en-US" w:eastAsia="zh-CN" w:bidi="ar"/>
        </w:rPr>
        <w:t>竞争性谈判</w:t>
      </w:r>
      <w:r>
        <w:rPr>
          <w:rFonts w:hint="eastAsia" w:ascii="仿宋" w:hAnsi="仿宋" w:eastAsia="仿宋" w:cs="仿宋"/>
          <w:i w:val="0"/>
          <w:iCs w:val="0"/>
          <w:caps w:val="0"/>
          <w:color w:val="555555"/>
          <w:spacing w:val="0"/>
          <w:kern w:val="0"/>
          <w:sz w:val="28"/>
          <w:szCs w:val="28"/>
          <w:lang w:val="en-US" w:eastAsia="zh-CN" w:bidi="ar"/>
        </w:rPr>
        <w:br w:type="textWrapping"/>
      </w:r>
      <w:r>
        <w:rPr>
          <w:rStyle w:val="20"/>
          <w:rFonts w:hint="eastAsia" w:ascii="仿宋" w:hAnsi="仿宋" w:eastAsia="仿宋" w:cs="仿宋"/>
          <w:b/>
          <w:bCs/>
          <w:i w:val="0"/>
          <w:iCs w:val="0"/>
          <w:caps w:val="0"/>
          <w:color w:val="555555"/>
          <w:spacing w:val="0"/>
          <w:kern w:val="0"/>
          <w:sz w:val="28"/>
          <w:szCs w:val="28"/>
          <w:lang w:val="en-US" w:eastAsia="zh-CN" w:bidi="ar"/>
        </w:rPr>
        <w:t>三、采购内容：</w:t>
      </w:r>
    </w:p>
    <w:tbl>
      <w:tblPr>
        <w:tblStyle w:val="17"/>
        <w:tblW w:w="8295"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870"/>
        <w:gridCol w:w="2085"/>
        <w:gridCol w:w="1335"/>
        <w:gridCol w:w="1335"/>
        <w:gridCol w:w="1335"/>
        <w:gridCol w:w="1335"/>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7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序号</w:t>
            </w:r>
          </w:p>
        </w:tc>
        <w:tc>
          <w:tcPr>
            <w:tcW w:w="20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货物名称</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数量</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单位</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预算（元）</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7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1</w:t>
            </w:r>
          </w:p>
        </w:tc>
        <w:tc>
          <w:tcPr>
            <w:tcW w:w="20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吞咽神经和肌肉电刺激仪</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1</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台</w:t>
            </w:r>
          </w:p>
        </w:tc>
        <w:tc>
          <w:tcPr>
            <w:tcW w:w="1335"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63000.00</w:t>
            </w:r>
          </w:p>
        </w:tc>
        <w:tc>
          <w:tcPr>
            <w:tcW w:w="1335" w:type="dxa"/>
            <w:vMerge w:val="restart"/>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详见竞争性谈判文件</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7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2</w:t>
            </w:r>
          </w:p>
        </w:tc>
        <w:tc>
          <w:tcPr>
            <w:tcW w:w="20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颈腰椎治疗多功能牵引床</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1</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张</w:t>
            </w:r>
          </w:p>
        </w:tc>
        <w:tc>
          <w:tcPr>
            <w:tcW w:w="13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i w:val="0"/>
                <w:iCs w:val="0"/>
                <w:caps w:val="0"/>
                <w:color w:val="555555"/>
                <w:spacing w:val="0"/>
                <w:sz w:val="28"/>
                <w:szCs w:val="28"/>
              </w:rPr>
            </w:pPr>
          </w:p>
        </w:tc>
        <w:tc>
          <w:tcPr>
            <w:tcW w:w="13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i w:val="0"/>
                <w:iCs w:val="0"/>
                <w:caps w:val="0"/>
                <w:color w:val="555555"/>
                <w:spacing w:val="0"/>
                <w:sz w:val="28"/>
                <w:szCs w:val="28"/>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7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3</w:t>
            </w:r>
          </w:p>
        </w:tc>
        <w:tc>
          <w:tcPr>
            <w:tcW w:w="20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电针治疗仪</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3</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台</w:t>
            </w:r>
          </w:p>
        </w:tc>
        <w:tc>
          <w:tcPr>
            <w:tcW w:w="13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i w:val="0"/>
                <w:iCs w:val="0"/>
                <w:caps w:val="0"/>
                <w:color w:val="555555"/>
                <w:spacing w:val="0"/>
                <w:sz w:val="28"/>
                <w:szCs w:val="28"/>
              </w:rPr>
            </w:pPr>
          </w:p>
        </w:tc>
        <w:tc>
          <w:tcPr>
            <w:tcW w:w="13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i w:val="0"/>
                <w:iCs w:val="0"/>
                <w:caps w:val="0"/>
                <w:color w:val="555555"/>
                <w:spacing w:val="0"/>
                <w:sz w:val="28"/>
                <w:szCs w:val="28"/>
              </w:rPr>
            </w:pP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870"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4</w:t>
            </w:r>
          </w:p>
        </w:tc>
        <w:tc>
          <w:tcPr>
            <w:tcW w:w="208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特定电磁波治疗器</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3</w:t>
            </w:r>
          </w:p>
        </w:tc>
        <w:tc>
          <w:tcPr>
            <w:tcW w:w="133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台</w:t>
            </w:r>
          </w:p>
        </w:tc>
        <w:tc>
          <w:tcPr>
            <w:tcW w:w="13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i w:val="0"/>
                <w:iCs w:val="0"/>
                <w:caps w:val="0"/>
                <w:color w:val="555555"/>
                <w:spacing w:val="0"/>
                <w:sz w:val="28"/>
                <w:szCs w:val="28"/>
              </w:rPr>
            </w:pPr>
          </w:p>
        </w:tc>
        <w:tc>
          <w:tcPr>
            <w:tcW w:w="1335" w:type="dxa"/>
            <w:vMerge w:val="continue"/>
            <w:tcBorders>
              <w:top w:val="outset" w:color="auto" w:sz="6" w:space="0"/>
              <w:left w:val="outset" w:color="auto" w:sz="6" w:space="0"/>
              <w:bottom w:val="outset" w:color="auto" w:sz="6" w:space="0"/>
              <w:right w:val="outset" w:color="auto" w:sz="6" w:space="0"/>
            </w:tcBorders>
            <w:noWrap w:val="0"/>
            <w:vAlign w:val="center"/>
          </w:tcPr>
          <w:p>
            <w:pPr>
              <w:rPr>
                <w:rFonts w:hint="eastAsia" w:ascii="仿宋" w:hAnsi="仿宋" w:eastAsia="仿宋" w:cs="仿宋"/>
                <w:i w:val="0"/>
                <w:iCs w:val="0"/>
                <w:caps w:val="0"/>
                <w:color w:val="555555"/>
                <w:spacing w:val="0"/>
                <w:sz w:val="28"/>
                <w:szCs w:val="28"/>
              </w:rPr>
            </w:pPr>
          </w:p>
        </w:tc>
      </w:tr>
    </w:tbl>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iCs w:val="0"/>
          <w:caps w:val="0"/>
          <w:color w:val="555555"/>
          <w:spacing w:val="0"/>
          <w:kern w:val="0"/>
          <w:sz w:val="28"/>
          <w:szCs w:val="28"/>
          <w:lang w:val="en-US" w:eastAsia="zh-CN" w:bidi="ar"/>
        </w:rPr>
        <w:t>四、</w:t>
      </w:r>
      <w:r>
        <w:rPr>
          <w:rStyle w:val="20"/>
          <w:rFonts w:hint="eastAsia" w:ascii="仿宋" w:hAnsi="仿宋" w:eastAsia="仿宋" w:cs="仿宋"/>
          <w:b/>
          <w:bCs/>
          <w:i w:val="0"/>
          <w:iCs w:val="0"/>
          <w:caps w:val="0"/>
          <w:color w:val="555555"/>
          <w:spacing w:val="0"/>
          <w:kern w:val="0"/>
          <w:sz w:val="28"/>
          <w:szCs w:val="28"/>
          <w:lang w:val="en-US" w:eastAsia="zh-CN" w:bidi="ar"/>
        </w:rPr>
        <w:t>谈判方式：</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本项目不接受联合体响应。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在没有修正参数的前提下，最终报价（二次报价）不得高于第一次报价。谈判顺序由报名顺序决定。</w:t>
      </w:r>
      <w:r>
        <w:rPr>
          <w:rFonts w:hint="eastAsia" w:ascii="仿宋" w:hAnsi="仿宋" w:eastAsia="仿宋" w:cs="仿宋"/>
          <w:i w:val="0"/>
          <w:iCs w:val="0"/>
          <w:caps w:val="0"/>
          <w:color w:val="555555"/>
          <w:spacing w:val="0"/>
          <w:kern w:val="0"/>
          <w:sz w:val="28"/>
          <w:szCs w:val="28"/>
          <w:lang w:val="en-US" w:eastAsia="zh-CN" w:bidi="ar"/>
        </w:rPr>
        <w:br w:type="textWrapping"/>
      </w:r>
      <w:r>
        <w:rPr>
          <w:rStyle w:val="20"/>
          <w:rFonts w:hint="eastAsia" w:ascii="仿宋" w:hAnsi="仿宋" w:eastAsia="仿宋" w:cs="仿宋"/>
          <w:b/>
          <w:bCs/>
          <w:i w:val="0"/>
          <w:iCs w:val="0"/>
          <w:caps w:val="0"/>
          <w:color w:val="555555"/>
          <w:spacing w:val="0"/>
          <w:kern w:val="0"/>
          <w:sz w:val="28"/>
          <w:szCs w:val="28"/>
          <w:lang w:val="en-US" w:eastAsia="zh-CN" w:bidi="ar"/>
        </w:rPr>
        <w:t>五、响应供应商的资格要求：</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1、具有独立承担民事责任的能力；</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2、具有履行合同所必需的设备和专业技术能力；</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3、有依法缴纳税收和社会保障资金的良好记录；</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4、参加采购活动前三年内，在经营活动中没有重大违法记录。</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5、其他资格条件：</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5.1所投一、二、三类医疗器械产品用于临床的：二、三类医疗器械产品的须具有医疗器械注册证及登记表（新证不需登记表），一类医疗器械产品的须具有产品备案登记凭证；</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5.2所投在中华人民共和国境内生产的一、二、三类医疗器械产品用于临床的：二、三类医疗器械产品须具有医疗器械生产许可证,一类医疗器械产品的须具有医疗器械生产备案凭证；</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5.3经营用于临床三、二类医疗器械的：三类医疗器械须具有医疗器械经营企业许可证，二类医疗器械的须具有医疗器械经营企业备案登记凭证；（医疗器械注册人或者生产企业在其住所或者生产地址销售医疗器械，不需提供）。</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六、</w:t>
      </w:r>
      <w:r>
        <w:rPr>
          <w:rStyle w:val="20"/>
          <w:rFonts w:hint="eastAsia" w:ascii="仿宋" w:hAnsi="仿宋" w:eastAsia="仿宋" w:cs="仿宋"/>
          <w:b/>
          <w:bCs/>
          <w:i w:val="0"/>
          <w:iCs w:val="0"/>
          <w:caps w:val="0"/>
          <w:color w:val="555555"/>
          <w:spacing w:val="0"/>
          <w:kern w:val="0"/>
          <w:sz w:val="28"/>
          <w:szCs w:val="28"/>
          <w:lang w:val="en-US" w:eastAsia="zh-CN" w:bidi="ar"/>
        </w:rPr>
        <w:t>报名时间、报名方式：</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本次竞争性谈判活动采用邮箱报名，不需要到现场报名，供应商须将报名表、营业执照扫描件于2023年9月25日下午17:00之前发送到到电子邮箱gzszlyycgb@126.com。如有疑问，请拨打电话0797-8105097 晏女士，0797-8287110 曾先生。</w:t>
      </w:r>
      <w:r>
        <w:rPr>
          <w:rFonts w:hint="eastAsia" w:ascii="仿宋" w:hAnsi="仿宋" w:eastAsia="仿宋" w:cs="仿宋"/>
          <w:i w:val="0"/>
          <w:iCs w:val="0"/>
          <w:caps w:val="0"/>
          <w:color w:val="555555"/>
          <w:spacing w:val="0"/>
          <w:kern w:val="0"/>
          <w:sz w:val="28"/>
          <w:szCs w:val="28"/>
          <w:lang w:val="en-US" w:eastAsia="zh-CN" w:bidi="ar"/>
        </w:rPr>
        <w:br w:type="textWrapping"/>
      </w:r>
      <w:r>
        <w:rPr>
          <w:rStyle w:val="20"/>
          <w:rFonts w:hint="eastAsia" w:ascii="仿宋" w:hAnsi="仿宋" w:eastAsia="仿宋" w:cs="仿宋"/>
          <w:b/>
          <w:bCs/>
          <w:i w:val="0"/>
          <w:iCs w:val="0"/>
          <w:caps w:val="0"/>
          <w:color w:val="555555"/>
          <w:spacing w:val="0"/>
          <w:kern w:val="0"/>
          <w:sz w:val="28"/>
          <w:szCs w:val="28"/>
          <w:lang w:val="en-US" w:eastAsia="zh-CN" w:bidi="ar"/>
        </w:rPr>
        <w:t>七、响应截止时间和谈判时间：</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现场响应截止时间：2023年9月26日（星期二）上午9：00。</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现场谈判地点：老门诊楼四楼402会议室。</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谈判文件一式三份（一正两副），资料按要求胶装成册。逾期或不符合规定的竞谈响应文件恕不接受。签到时应主动出示身份证明原件。</w:t>
      </w:r>
      <w:r>
        <w:rPr>
          <w:rFonts w:hint="eastAsia" w:ascii="仿宋" w:hAnsi="仿宋" w:eastAsia="仿宋" w:cs="仿宋"/>
          <w:i w:val="0"/>
          <w:iCs w:val="0"/>
          <w:caps w:val="0"/>
          <w:color w:val="555555"/>
          <w:spacing w:val="0"/>
          <w:kern w:val="0"/>
          <w:sz w:val="28"/>
          <w:szCs w:val="28"/>
          <w:lang w:val="en-US" w:eastAsia="zh-CN" w:bidi="ar"/>
        </w:rPr>
        <w:br w:type="textWrapping"/>
      </w:r>
      <w:r>
        <w:rPr>
          <w:rStyle w:val="20"/>
          <w:rFonts w:hint="eastAsia" w:ascii="仿宋" w:hAnsi="仿宋" w:eastAsia="仿宋" w:cs="仿宋"/>
          <w:b/>
          <w:bCs/>
          <w:i w:val="0"/>
          <w:iCs w:val="0"/>
          <w:caps w:val="0"/>
          <w:color w:val="555555"/>
          <w:spacing w:val="0"/>
          <w:kern w:val="0"/>
          <w:sz w:val="28"/>
          <w:szCs w:val="28"/>
          <w:lang w:val="en-US" w:eastAsia="zh-CN" w:bidi="ar"/>
        </w:rPr>
        <w:t>八、履约保证金及退回方式：</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履约保证金及退回方式：成交供应商还须缴纳履约保证金（履约保证金以银行转账（电汇）、支票、汇票、本票或者金融机构、担保机构出具的保函等非现金形式提交），按成交金额的5%缴纳履约保证金。履约保证金由采购人收取，根据采购合同约定，待成交供应商履行完合同约定义务后一次性无息退还。</w:t>
      </w:r>
      <w:r>
        <w:rPr>
          <w:rFonts w:hint="eastAsia" w:ascii="仿宋" w:hAnsi="仿宋" w:eastAsia="仿宋" w:cs="仿宋"/>
          <w:i w:val="0"/>
          <w:iCs w:val="0"/>
          <w:caps w:val="0"/>
          <w:color w:val="555555"/>
          <w:spacing w:val="0"/>
          <w:kern w:val="0"/>
          <w:sz w:val="28"/>
          <w:szCs w:val="28"/>
          <w:lang w:val="en-US" w:eastAsia="zh-CN" w:bidi="ar"/>
        </w:rPr>
        <w:br w:type="textWrapping"/>
      </w:r>
      <w:r>
        <w:rPr>
          <w:rStyle w:val="20"/>
          <w:rFonts w:hint="eastAsia" w:ascii="仿宋" w:hAnsi="仿宋" w:eastAsia="仿宋" w:cs="仿宋"/>
          <w:b/>
          <w:bCs/>
          <w:i w:val="0"/>
          <w:iCs w:val="0"/>
          <w:caps w:val="0"/>
          <w:color w:val="555555"/>
          <w:spacing w:val="0"/>
          <w:kern w:val="0"/>
          <w:sz w:val="28"/>
          <w:szCs w:val="28"/>
          <w:lang w:val="en-US" w:eastAsia="zh-CN" w:bidi="ar"/>
        </w:rPr>
        <w:t>九、付款方式：</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合同签订、货物送达、安装调试、培训完成且验收合格,收到符合国家法律规定的税票后30天内支付合同总额的100%。</w:t>
      </w:r>
      <w:r>
        <w:rPr>
          <w:rFonts w:hint="eastAsia" w:ascii="仿宋" w:hAnsi="仿宋" w:eastAsia="仿宋" w:cs="仿宋"/>
          <w:i w:val="0"/>
          <w:iCs w:val="0"/>
          <w:caps w:val="0"/>
          <w:color w:val="555555"/>
          <w:spacing w:val="0"/>
          <w:kern w:val="0"/>
          <w:sz w:val="28"/>
          <w:szCs w:val="28"/>
          <w:lang w:val="en-US" w:eastAsia="zh-CN" w:bidi="ar"/>
        </w:rPr>
        <w:br w:type="textWrapping"/>
      </w:r>
      <w:r>
        <w:rPr>
          <w:rStyle w:val="20"/>
          <w:rFonts w:hint="eastAsia" w:ascii="仿宋" w:hAnsi="仿宋" w:eastAsia="仿宋" w:cs="仿宋"/>
          <w:b/>
          <w:bCs/>
          <w:i w:val="0"/>
          <w:iCs w:val="0"/>
          <w:caps w:val="0"/>
          <w:color w:val="555555"/>
          <w:spacing w:val="0"/>
          <w:kern w:val="0"/>
          <w:sz w:val="28"/>
          <w:szCs w:val="28"/>
          <w:lang w:val="en-US" w:eastAsia="zh-CN" w:bidi="ar"/>
        </w:rPr>
        <w:t>十、联系方式：</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采购人：赣州市肿瘤医院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地址：赣州市水东镇花园前19号</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电话：0797-8105097</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联系人：游龙跃</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网址：</w:t>
      </w:r>
      <w:r>
        <w:rPr>
          <w:rFonts w:hint="eastAsia" w:ascii="仿宋" w:hAnsi="仿宋" w:eastAsia="仿宋" w:cs="仿宋"/>
          <w:i w:val="0"/>
          <w:iCs w:val="0"/>
          <w:caps w:val="0"/>
          <w:color w:val="555555"/>
          <w:spacing w:val="0"/>
          <w:kern w:val="0"/>
          <w:sz w:val="28"/>
          <w:szCs w:val="28"/>
          <w:u w:val="none"/>
          <w:lang w:val="en-US" w:eastAsia="zh-CN" w:bidi="ar"/>
        </w:rPr>
        <w:fldChar w:fldCharType="begin"/>
      </w:r>
      <w:r>
        <w:rPr>
          <w:rFonts w:hint="eastAsia" w:ascii="仿宋" w:hAnsi="仿宋" w:eastAsia="仿宋" w:cs="仿宋"/>
          <w:i w:val="0"/>
          <w:iCs w:val="0"/>
          <w:caps w:val="0"/>
          <w:color w:val="555555"/>
          <w:spacing w:val="0"/>
          <w:kern w:val="0"/>
          <w:sz w:val="28"/>
          <w:szCs w:val="28"/>
          <w:u w:val="none"/>
          <w:lang w:val="en-US" w:eastAsia="zh-CN" w:bidi="ar"/>
        </w:rPr>
        <w:instrText xml:space="preserve"> HYPERLINK "http://www.gzzlyy.com/" </w:instrText>
      </w:r>
      <w:r>
        <w:rPr>
          <w:rFonts w:hint="eastAsia" w:ascii="仿宋" w:hAnsi="仿宋" w:eastAsia="仿宋" w:cs="仿宋"/>
          <w:i w:val="0"/>
          <w:iCs w:val="0"/>
          <w:caps w:val="0"/>
          <w:color w:val="555555"/>
          <w:spacing w:val="0"/>
          <w:kern w:val="0"/>
          <w:sz w:val="28"/>
          <w:szCs w:val="28"/>
          <w:u w:val="none"/>
          <w:lang w:val="en-US" w:eastAsia="zh-CN" w:bidi="ar"/>
        </w:rPr>
        <w:fldChar w:fldCharType="separate"/>
      </w:r>
      <w:r>
        <w:rPr>
          <w:rStyle w:val="28"/>
          <w:rFonts w:hint="eastAsia" w:ascii="仿宋" w:hAnsi="仿宋" w:eastAsia="仿宋" w:cs="仿宋"/>
          <w:i w:val="0"/>
          <w:iCs w:val="0"/>
          <w:caps w:val="0"/>
          <w:color w:val="555555"/>
          <w:spacing w:val="0"/>
          <w:sz w:val="28"/>
          <w:szCs w:val="28"/>
          <w:u w:val="single"/>
        </w:rPr>
        <w:t>http://www.gzzlyy.com/</w:t>
      </w:r>
      <w:r>
        <w:rPr>
          <w:rFonts w:hint="eastAsia" w:ascii="仿宋" w:hAnsi="仿宋" w:eastAsia="仿宋" w:cs="仿宋"/>
          <w:i w:val="0"/>
          <w:iCs w:val="0"/>
          <w:caps w:val="0"/>
          <w:color w:val="555555"/>
          <w:spacing w:val="0"/>
          <w:kern w:val="0"/>
          <w:sz w:val="28"/>
          <w:szCs w:val="28"/>
          <w:u w:val="none"/>
          <w:lang w:val="en-US" w:eastAsia="zh-CN" w:bidi="ar"/>
        </w:rPr>
        <w:fldChar w:fldCharType="end"/>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附件1：采购会报名表</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iCs w:val="0"/>
          <w:caps w:val="0"/>
          <w:color w:val="555555"/>
          <w:spacing w:val="0"/>
          <w:kern w:val="0"/>
          <w:sz w:val="28"/>
          <w:szCs w:val="28"/>
          <w:lang w:val="en-US" w:eastAsia="zh-CN" w:bidi="ar"/>
        </w:rPr>
        <w:t>附件2：竞争性谈判文件</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i w:val="0"/>
          <w:iCs w:val="0"/>
          <w:caps w:val="0"/>
          <w:color w:val="555555"/>
          <w:spacing w:val="0"/>
          <w:kern w:val="0"/>
          <w:sz w:val="28"/>
          <w:szCs w:val="28"/>
          <w:lang w:val="en-US" w:eastAsia="zh-CN" w:bidi="ar"/>
        </w:rPr>
        <w:t> </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仿宋" w:hAnsi="仿宋" w:eastAsia="仿宋" w:cs="仿宋"/>
          <w:i w:val="0"/>
          <w:iCs w:val="0"/>
          <w:caps w:val="0"/>
          <w:color w:val="555555"/>
          <w:spacing w:val="0"/>
          <w:sz w:val="28"/>
          <w:szCs w:val="28"/>
        </w:rPr>
      </w:pPr>
      <w:r>
        <w:rPr>
          <w:rFonts w:hint="eastAsia" w:ascii="仿宋" w:hAnsi="仿宋" w:eastAsia="仿宋" w:cs="仿宋"/>
          <w:i w:val="0"/>
          <w:iCs w:val="0"/>
          <w:caps w:val="0"/>
          <w:color w:val="555555"/>
          <w:spacing w:val="0"/>
          <w:kern w:val="0"/>
          <w:sz w:val="28"/>
          <w:szCs w:val="28"/>
          <w:lang w:val="en-US" w:eastAsia="zh-CN" w:bidi="ar"/>
        </w:rPr>
        <w:t>赣州市肿瘤医院</w:t>
      </w:r>
      <w:r>
        <w:rPr>
          <w:rFonts w:hint="eastAsia" w:ascii="仿宋" w:hAnsi="仿宋" w:eastAsia="仿宋" w:cs="仿宋"/>
          <w:i w:val="0"/>
          <w:iCs w:val="0"/>
          <w:caps w:val="0"/>
          <w:color w:val="555555"/>
          <w:spacing w:val="0"/>
          <w:kern w:val="0"/>
          <w:sz w:val="28"/>
          <w:szCs w:val="28"/>
          <w:lang w:val="en-US" w:eastAsia="zh-CN" w:bidi="ar"/>
        </w:rPr>
        <w:br w:type="textWrapping"/>
      </w:r>
      <w:r>
        <w:rPr>
          <w:rFonts w:hint="eastAsia" w:ascii="仿宋" w:hAnsi="仿宋" w:eastAsia="仿宋" w:cs="仿宋"/>
          <w:i w:val="0"/>
          <w:iCs w:val="0"/>
          <w:caps w:val="0"/>
          <w:color w:val="555555"/>
          <w:spacing w:val="0"/>
          <w:kern w:val="0"/>
          <w:sz w:val="28"/>
          <w:szCs w:val="28"/>
          <w:lang w:val="en-US" w:eastAsia="zh-CN" w:bidi="ar"/>
        </w:rPr>
        <w:t>2023年9月21日</w:t>
      </w:r>
    </w:p>
    <w:p>
      <w:pPr>
        <w:rPr>
          <w:rFonts w:hint="eastAsia" w:ascii="仿宋" w:hAnsi="仿宋" w:eastAsia="仿宋" w:cs="仿宋"/>
        </w:rPr>
      </w:pPr>
    </w:p>
    <w:p>
      <w:pPr>
        <w:rPr>
          <w:rFonts w:hint="eastAsia" w:ascii="仿宋" w:hAnsi="仿宋" w:eastAsia="仿宋" w:cs="仿宋"/>
          <w:color w:val="auto"/>
          <w:sz w:val="28"/>
          <w:szCs w:val="28"/>
        </w:rPr>
      </w:pPr>
    </w:p>
    <w:p>
      <w:pPr>
        <w:rPr>
          <w:rFonts w:hint="eastAsia" w:ascii="仿宋" w:hAnsi="仿宋" w:eastAsia="仿宋" w:cs="仿宋"/>
          <w:color w:val="auto"/>
          <w:sz w:val="28"/>
          <w:szCs w:val="28"/>
        </w:rPr>
      </w:pPr>
    </w:p>
    <w:p>
      <w:pPr>
        <w:rPr>
          <w:rFonts w:hint="eastAsia" w:ascii="仿宋" w:hAnsi="仿宋" w:eastAsia="仿宋" w:cs="仿宋"/>
          <w:color w:val="auto"/>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p>
    <w:p>
      <w:pPr>
        <w:pStyle w:val="2"/>
        <w:pageBreakBefore w:val="0"/>
        <w:kinsoku/>
        <w:overflowPunct/>
        <w:topLinePunct w:val="0"/>
        <w:autoSpaceDE/>
        <w:autoSpaceDN/>
        <w:bidi w:val="0"/>
        <w:adjustRightInd/>
        <w:spacing w:line="360" w:lineRule="auto"/>
        <w:jc w:val="both"/>
        <w:textAlignment w:val="auto"/>
        <w:rPr>
          <w:rFonts w:hint="eastAsia" w:ascii="仿宋" w:hAnsi="仿宋" w:eastAsia="仿宋" w:cs="仿宋"/>
          <w:color w:val="auto"/>
          <w:kern w:val="0"/>
          <w:highlight w:val="none"/>
        </w:rPr>
      </w:pPr>
      <w:r>
        <w:rPr>
          <w:rFonts w:hint="eastAsia" w:ascii="仿宋" w:hAnsi="仿宋" w:eastAsia="仿宋" w:cs="仿宋"/>
          <w:color w:val="auto"/>
          <w:kern w:val="0"/>
          <w:highlight w:val="none"/>
        </w:rPr>
        <w:t>二、</w:t>
      </w:r>
      <w:r>
        <w:rPr>
          <w:rFonts w:hint="eastAsia" w:ascii="仿宋" w:hAnsi="仿宋" w:eastAsia="仿宋" w:cs="仿宋"/>
          <w:color w:val="auto"/>
          <w:kern w:val="0"/>
          <w:highlight w:val="none"/>
          <w:lang w:eastAsia="zh-CN"/>
        </w:rPr>
        <w:t>响应供应商</w:t>
      </w:r>
      <w:r>
        <w:rPr>
          <w:rFonts w:hint="eastAsia" w:ascii="仿宋" w:hAnsi="仿宋" w:eastAsia="仿宋" w:cs="仿宋"/>
          <w:color w:val="auto"/>
          <w:kern w:val="0"/>
          <w:highlight w:val="none"/>
        </w:rPr>
        <w:t>须知</w:t>
      </w:r>
      <w:bookmarkStart w:id="4" w:name="_Toc519068566"/>
      <w:bookmarkEnd w:id="4"/>
    </w:p>
    <w:p>
      <w:pPr>
        <w:pStyle w:val="3"/>
        <w:pageBreakBefore w:val="0"/>
        <w:kinsoku/>
        <w:overflowPunct/>
        <w:topLinePunct w:val="0"/>
        <w:autoSpaceDE/>
        <w:autoSpaceDN/>
        <w:bidi w:val="0"/>
        <w:adjustRightInd/>
        <w:spacing w:line="360" w:lineRule="auto"/>
        <w:ind w:left="0" w:leftChars="0" w:firstLine="0" w:firstLineChars="0"/>
        <w:jc w:val="both"/>
        <w:textAlignment w:val="auto"/>
        <w:rPr>
          <w:rFonts w:hint="eastAsia" w:ascii="仿宋" w:hAnsi="仿宋" w:eastAsia="仿宋" w:cs="仿宋"/>
          <w:color w:val="auto"/>
          <w:kern w:val="0"/>
          <w:highlight w:val="none"/>
        </w:rPr>
      </w:pPr>
      <w:bookmarkStart w:id="5" w:name="_Toc361733089"/>
      <w:bookmarkStart w:id="6" w:name="_Toc29044"/>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一</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竞争性谈判</w:t>
      </w:r>
      <w:r>
        <w:rPr>
          <w:rFonts w:hint="eastAsia" w:ascii="仿宋" w:hAnsi="仿宋" w:eastAsia="仿宋" w:cs="仿宋"/>
          <w:color w:val="auto"/>
          <w:kern w:val="0"/>
          <w:highlight w:val="none"/>
        </w:rPr>
        <w:t>文件</w:t>
      </w:r>
      <w:bookmarkEnd w:id="5"/>
      <w:bookmarkEnd w:id="6"/>
    </w:p>
    <w:p>
      <w:pPr>
        <w:pStyle w:val="3"/>
        <w:pageBreakBefore w:val="0"/>
        <w:kinsoku/>
        <w:overflowPunct/>
        <w:topLinePunct w:val="0"/>
        <w:autoSpaceDE/>
        <w:autoSpaceDN/>
        <w:bidi w:val="0"/>
        <w:adjustRightInd/>
        <w:spacing w:line="360" w:lineRule="auto"/>
        <w:ind w:left="0" w:leftChars="0" w:firstLine="542" w:firstLineChars="200"/>
        <w:jc w:val="both"/>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w:t>
      </w:r>
      <w:r>
        <w:rPr>
          <w:rFonts w:hint="eastAsia" w:ascii="仿宋" w:hAnsi="仿宋" w:eastAsia="仿宋" w:cs="仿宋"/>
          <w:b/>
          <w:color w:val="auto"/>
          <w:sz w:val="27"/>
          <w:szCs w:val="27"/>
          <w:highlight w:val="none"/>
        </w:rPr>
        <w:t>澄清与答疑</w:t>
      </w:r>
    </w:p>
    <w:p>
      <w:pPr>
        <w:pStyle w:val="3"/>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.1本项目不进行集中答疑。投标人认为</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文件的内容有疑问的，应向</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提出询问，</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应当在3个工作日内对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依法提出的询问作出答复。必要时，</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将组织专家进行论证。并将答疑结果公布在</w:t>
      </w:r>
      <w:r>
        <w:rPr>
          <w:rFonts w:hint="eastAsia" w:ascii="仿宋" w:hAnsi="仿宋" w:eastAsia="仿宋" w:cs="仿宋"/>
          <w:b w:val="0"/>
          <w:bCs w:val="0"/>
          <w:color w:val="auto"/>
          <w:sz w:val="27"/>
          <w:szCs w:val="27"/>
          <w:highlight w:val="none"/>
          <w:lang w:eastAsia="zh-CN"/>
        </w:rPr>
        <w:t>赣州市肿瘤医院官网</w:t>
      </w:r>
      <w:r>
        <w:rPr>
          <w:rFonts w:hint="eastAsia" w:ascii="仿宋" w:hAnsi="仿宋" w:eastAsia="仿宋" w:cs="仿宋"/>
          <w:b w:val="0"/>
          <w:bCs w:val="0"/>
          <w:color w:val="auto"/>
          <w:sz w:val="27"/>
          <w:szCs w:val="27"/>
          <w:highlight w:val="none"/>
        </w:rPr>
        <w:t>，各投标人应注意浏览。</w:t>
      </w:r>
    </w:p>
    <w:p>
      <w:pPr>
        <w:pStyle w:val="3"/>
        <w:pageBreakBefore w:val="0"/>
        <w:kinsoku/>
        <w:overflowPunct/>
        <w:topLinePunct w:val="0"/>
        <w:autoSpaceDE/>
        <w:autoSpaceDN/>
        <w:bidi w:val="0"/>
        <w:adjustRightInd/>
        <w:spacing w:line="360" w:lineRule="auto"/>
        <w:ind w:left="0" w:leftChars="0" w:firstLine="540" w:firstLineChars="200"/>
        <w:jc w:val="both"/>
        <w:textAlignment w:val="auto"/>
        <w:rPr>
          <w:rFonts w:hint="eastAsia" w:ascii="仿宋" w:hAnsi="仿宋" w:eastAsia="仿宋" w:cs="仿宋"/>
          <w:b w:val="0"/>
          <w:bCs w:val="0"/>
          <w:color w:val="auto"/>
          <w:sz w:val="27"/>
          <w:szCs w:val="27"/>
          <w:highlight w:val="none"/>
        </w:rPr>
      </w:pPr>
      <w:r>
        <w:rPr>
          <w:rFonts w:hint="eastAsia" w:ascii="仿宋" w:hAnsi="仿宋" w:eastAsia="仿宋" w:cs="仿宋"/>
          <w:b w:val="0"/>
          <w:bCs w:val="0"/>
          <w:color w:val="auto"/>
          <w:sz w:val="27"/>
          <w:szCs w:val="27"/>
          <w:highlight w:val="none"/>
          <w:lang w:val="en-US" w:eastAsia="zh-CN"/>
        </w:rPr>
        <w:t>1</w:t>
      </w:r>
      <w:r>
        <w:rPr>
          <w:rFonts w:hint="eastAsia" w:ascii="仿宋" w:hAnsi="仿宋" w:eastAsia="仿宋" w:cs="仿宋"/>
          <w:b w:val="0"/>
          <w:bCs w:val="0"/>
          <w:color w:val="auto"/>
          <w:sz w:val="27"/>
          <w:szCs w:val="27"/>
          <w:highlight w:val="none"/>
        </w:rPr>
        <w:t>.2投标人在规定的时间内未对</w:t>
      </w:r>
      <w:r>
        <w:rPr>
          <w:rFonts w:hint="eastAsia" w:ascii="仿宋" w:hAnsi="仿宋" w:eastAsia="仿宋" w:cs="仿宋"/>
          <w:b w:val="0"/>
          <w:bCs w:val="0"/>
          <w:color w:val="auto"/>
          <w:sz w:val="27"/>
          <w:szCs w:val="27"/>
          <w:highlight w:val="none"/>
          <w:lang w:eastAsia="zh-CN"/>
        </w:rPr>
        <w:t>竞争性谈判</w:t>
      </w:r>
      <w:r>
        <w:rPr>
          <w:rFonts w:hint="eastAsia" w:ascii="仿宋" w:hAnsi="仿宋" w:eastAsia="仿宋" w:cs="仿宋"/>
          <w:b w:val="0"/>
          <w:bCs w:val="0"/>
          <w:color w:val="auto"/>
          <w:sz w:val="27"/>
          <w:szCs w:val="27"/>
          <w:highlight w:val="none"/>
        </w:rPr>
        <w:t>文件要求澄清或提出疑问的，</w:t>
      </w:r>
      <w:r>
        <w:rPr>
          <w:rFonts w:hint="eastAsia" w:ascii="仿宋" w:hAnsi="仿宋" w:eastAsia="仿宋" w:cs="仿宋"/>
          <w:b w:val="0"/>
          <w:bCs w:val="0"/>
          <w:color w:val="auto"/>
          <w:sz w:val="27"/>
          <w:szCs w:val="27"/>
          <w:highlight w:val="none"/>
          <w:lang w:eastAsia="zh-CN"/>
        </w:rPr>
        <w:t>竞争性谈判人</w:t>
      </w:r>
      <w:r>
        <w:rPr>
          <w:rFonts w:hint="eastAsia" w:ascii="仿宋" w:hAnsi="仿宋" w:eastAsia="仿宋" w:cs="仿宋"/>
          <w:b w:val="0"/>
          <w:bCs w:val="0"/>
          <w:color w:val="auto"/>
          <w:sz w:val="27"/>
          <w:szCs w:val="27"/>
          <w:highlight w:val="none"/>
        </w:rPr>
        <w:t>将视其为同意。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w:t>
      </w:r>
      <w:r>
        <w:rPr>
          <w:rFonts w:hint="eastAsia" w:ascii="仿宋" w:hAnsi="仿宋" w:eastAsia="仿宋" w:cs="仿宋"/>
          <w:color w:val="auto"/>
          <w:sz w:val="27"/>
          <w:szCs w:val="27"/>
          <w:highlight w:val="none"/>
        </w:rPr>
        <w:t>.3投标人有义务在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w:t>
      </w:r>
      <w:r>
        <w:rPr>
          <w:rFonts w:hint="eastAsia" w:ascii="仿宋" w:hAnsi="仿宋" w:eastAsia="仿宋" w:cs="仿宋"/>
          <w:color w:val="auto"/>
          <w:sz w:val="27"/>
          <w:szCs w:val="27"/>
          <w:highlight w:val="none"/>
          <w:lang w:eastAsia="zh-CN"/>
        </w:rPr>
        <w:t>赣州市肿瘤医院官网</w:t>
      </w:r>
      <w:r>
        <w:rPr>
          <w:rFonts w:hint="eastAsia" w:ascii="仿宋" w:hAnsi="仿宋" w:eastAsia="仿宋" w:cs="仿宋"/>
          <w:color w:val="auto"/>
          <w:sz w:val="27"/>
          <w:szCs w:val="27"/>
          <w:highlight w:val="none"/>
        </w:rPr>
        <w:t>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2.谈判</w:t>
      </w:r>
      <w:r>
        <w:rPr>
          <w:rFonts w:hint="eastAsia" w:ascii="仿宋" w:hAnsi="仿宋" w:eastAsia="仿宋" w:cs="仿宋"/>
          <w:b/>
          <w:color w:val="auto"/>
          <w:sz w:val="27"/>
          <w:szCs w:val="27"/>
          <w:highlight w:val="none"/>
        </w:rPr>
        <w:t>文件的修改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bookmarkStart w:id="7" w:name="_Toc519068568"/>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 xml:space="preserve">.1 </w:t>
      </w:r>
      <w:bookmarkEnd w:id="7"/>
      <w:r>
        <w:rPr>
          <w:rFonts w:hint="eastAsia" w:ascii="仿宋" w:hAnsi="仿宋" w:eastAsia="仿宋" w:cs="仿宋"/>
          <w:color w:val="auto"/>
          <w:sz w:val="27"/>
          <w:szCs w:val="27"/>
          <w:highlight w:val="none"/>
        </w:rPr>
        <w:t>在法律规定期限内，无论出于何种原因，</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均可主动地或在解答投标人提出的澄清问题时，以补充（变更）公告的方式对</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文件进行修改。</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补充（变更）公告将在指定网站上公布。投标人有义务在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活动期间浏览相关网站，</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在网上公布的与本次</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项目有关的信息视为已送达各投标人。修改后的内容是</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文件的组成部分，将在指定网站公告所有已下载</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文件的潜在投标人，并对潜在投标人具有约束力。</w:t>
      </w:r>
    </w:p>
    <w:p>
      <w:pPr>
        <w:pStyle w:val="3"/>
        <w:pageBreakBefore w:val="0"/>
        <w:kinsoku/>
        <w:overflowPunct/>
        <w:topLinePunct w:val="0"/>
        <w:autoSpaceDE/>
        <w:autoSpaceDN/>
        <w:bidi w:val="0"/>
        <w:adjustRightInd/>
        <w:spacing w:line="360" w:lineRule="auto"/>
        <w:textAlignment w:val="auto"/>
        <w:rPr>
          <w:rFonts w:hint="eastAsia" w:ascii="仿宋" w:hAnsi="仿宋" w:eastAsia="仿宋" w:cs="仿宋"/>
          <w:color w:val="auto"/>
          <w:kern w:val="0"/>
          <w:highlight w:val="none"/>
        </w:rPr>
      </w:pPr>
      <w:bookmarkStart w:id="8" w:name="_Toc16582"/>
      <w:bookmarkStart w:id="9" w:name="_Toc361733090"/>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二</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文件的编制</w:t>
      </w:r>
      <w:bookmarkEnd w:id="8"/>
      <w:bookmarkEnd w:id="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3.响应</w:t>
      </w:r>
      <w:r>
        <w:rPr>
          <w:rFonts w:hint="eastAsia" w:ascii="仿宋" w:hAnsi="仿宋" w:eastAsia="仿宋" w:cs="仿宋"/>
          <w:b/>
          <w:color w:val="auto"/>
          <w:sz w:val="27"/>
          <w:szCs w:val="27"/>
          <w:highlight w:val="none"/>
        </w:rPr>
        <w:t>文件的编制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.1 投标人对</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文件的编制应按</w:t>
      </w:r>
      <w:r>
        <w:rPr>
          <w:rFonts w:hint="eastAsia" w:ascii="仿宋" w:hAnsi="仿宋" w:eastAsia="仿宋" w:cs="仿宋"/>
          <w:color w:val="auto"/>
          <w:sz w:val="27"/>
          <w:szCs w:val="27"/>
          <w:highlight w:val="none"/>
          <w:lang w:eastAsia="zh-CN"/>
        </w:rPr>
        <w:t>谈判</w:t>
      </w:r>
      <w:r>
        <w:rPr>
          <w:rFonts w:hint="eastAsia" w:ascii="仿宋" w:hAnsi="仿宋" w:eastAsia="仿宋" w:cs="仿宋"/>
          <w:color w:val="auto"/>
          <w:sz w:val="27"/>
          <w:szCs w:val="27"/>
          <w:highlight w:val="none"/>
        </w:rPr>
        <w:t>文件要求。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.2投标人应认真阅读并充分理解本文件的全部内容（包括所有的补充、变更内容），承诺并履行本文件中各项条款规定及要求。</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必须按本文件的全部内容，包括所有的补充（变更）公告及答疑进行编制。投标人提供的</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文件不完整，导致的结果和责任由投标人承担。</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4.</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文件构成</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sz w:val="27"/>
          <w:szCs w:val="27"/>
          <w:highlight w:val="none"/>
        </w:rPr>
        <w:t>文件统一格式应包括但不限于</w:t>
      </w:r>
      <w:r>
        <w:rPr>
          <w:rFonts w:hint="eastAsia" w:ascii="仿宋" w:hAnsi="仿宋" w:eastAsia="仿宋" w:cs="仿宋"/>
          <w:color w:val="auto"/>
          <w:sz w:val="27"/>
          <w:szCs w:val="27"/>
          <w:highlight w:val="none"/>
          <w:lang w:eastAsia="zh-CN"/>
        </w:rPr>
        <w:t>（以下文件均在响应文件中提供复印件加盖投标人公章，注明原件备查项在开标现场提供原件，否则作投标无效处理）</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.1.1投标函；</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.1.2投标报价一览表（格式）；</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.1.3资格证明文件；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4.1.3.1</w:t>
      </w:r>
      <w:r>
        <w:rPr>
          <w:rFonts w:hint="eastAsia" w:ascii="仿宋" w:hAnsi="仿宋" w:eastAsia="仿宋" w:cs="仿宋"/>
          <w:color w:val="auto"/>
          <w:sz w:val="27"/>
          <w:szCs w:val="27"/>
          <w:highlight w:val="none"/>
          <w:lang w:eastAsia="zh-CN"/>
        </w:rPr>
        <w:t>具有独立承担民事责任的能力的资格证明文件；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val="en-US" w:eastAsia="zh-CN"/>
        </w:rPr>
      </w:pPr>
      <w:r>
        <w:rPr>
          <w:rFonts w:hint="eastAsia" w:ascii="仿宋" w:hAnsi="仿宋" w:eastAsia="仿宋" w:cs="仿宋"/>
          <w:color w:val="auto"/>
          <w:sz w:val="27"/>
          <w:szCs w:val="27"/>
          <w:highlight w:val="none"/>
          <w:lang w:val="en-US" w:eastAsia="zh-CN"/>
        </w:rPr>
        <w:t>4.1.3.2具有履行合同所必需的设备和专业技术能力；</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lang w:eastAsia="zh-CN"/>
        </w:rPr>
      </w:pPr>
      <w:r>
        <w:rPr>
          <w:rFonts w:hint="eastAsia" w:ascii="仿宋" w:hAnsi="仿宋" w:eastAsia="仿宋" w:cs="仿宋"/>
          <w:color w:val="auto"/>
          <w:sz w:val="27"/>
          <w:szCs w:val="27"/>
          <w:highlight w:val="none"/>
          <w:lang w:val="en-US" w:eastAsia="zh-CN"/>
        </w:rPr>
        <w:t>4.1.3.3</w:t>
      </w:r>
      <w:r>
        <w:rPr>
          <w:rFonts w:hint="eastAsia" w:ascii="仿宋" w:hAnsi="仿宋" w:eastAsia="仿宋" w:cs="仿宋"/>
          <w:color w:val="auto"/>
          <w:sz w:val="27"/>
          <w:szCs w:val="27"/>
          <w:highlight w:val="none"/>
          <w:lang w:eastAsia="zh-CN"/>
        </w:rPr>
        <w:t>法定代表人（或负责人或经营者）授权书</w:t>
      </w:r>
      <w:r>
        <w:rPr>
          <w:rFonts w:hint="eastAsia" w:ascii="仿宋" w:hAnsi="仿宋" w:eastAsia="仿宋" w:cs="仿宋"/>
          <w:color w:val="auto"/>
          <w:sz w:val="27"/>
          <w:szCs w:val="27"/>
          <w:highlight w:val="none"/>
          <w:lang w:val="en-US" w:eastAsia="zh-CN"/>
        </w:rPr>
        <w:t>及本人身份证</w:t>
      </w:r>
      <w:r>
        <w:rPr>
          <w:rFonts w:hint="eastAsia" w:ascii="仿宋" w:hAnsi="仿宋" w:eastAsia="仿宋" w:cs="仿宋"/>
          <w:color w:val="auto"/>
          <w:sz w:val="27"/>
          <w:szCs w:val="27"/>
          <w:highlight w:val="none"/>
          <w:lang w:eastAsia="zh-CN"/>
        </w:rPr>
        <w:t>（格式附后，</w:t>
      </w:r>
      <w:r>
        <w:rPr>
          <w:rFonts w:hint="eastAsia" w:ascii="仿宋" w:hAnsi="仿宋" w:eastAsia="仿宋" w:cs="仿宋"/>
          <w:color w:val="auto"/>
          <w:sz w:val="27"/>
          <w:szCs w:val="27"/>
          <w:highlight w:val="none"/>
          <w:lang w:val="en-US" w:eastAsia="zh-CN"/>
        </w:rPr>
        <w:t>身份证</w:t>
      </w:r>
      <w:r>
        <w:rPr>
          <w:rFonts w:hint="eastAsia" w:ascii="仿宋" w:hAnsi="仿宋" w:eastAsia="仿宋" w:cs="仿宋"/>
          <w:color w:val="auto"/>
          <w:sz w:val="27"/>
          <w:szCs w:val="27"/>
          <w:highlight w:val="none"/>
          <w:lang w:eastAsia="zh-CN"/>
        </w:rPr>
        <w:t>原件备查）。</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4投标人认为需提供的相关资料和</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文件要求提供的其他资料；</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.2</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应使用</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文件提供的格式，且可以按同样格式扩展。</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5.</w:t>
      </w:r>
      <w:r>
        <w:rPr>
          <w:rFonts w:hint="eastAsia" w:ascii="仿宋" w:hAnsi="仿宋" w:eastAsia="仿宋" w:cs="仿宋"/>
          <w:b/>
          <w:color w:val="auto"/>
          <w:sz w:val="27"/>
          <w:szCs w:val="27"/>
          <w:highlight w:val="none"/>
        </w:rPr>
        <w:t>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.1投标报价方式：采用</w:t>
      </w:r>
      <w:r>
        <w:rPr>
          <w:rFonts w:hint="eastAsia" w:ascii="仿宋" w:hAnsi="仿宋" w:eastAsia="仿宋" w:cs="仿宋"/>
          <w:color w:val="auto"/>
          <w:sz w:val="27"/>
          <w:szCs w:val="27"/>
          <w:highlight w:val="none"/>
          <w:u w:val="single"/>
        </w:rPr>
        <w:t xml:space="preserve">  固定报价  </w:t>
      </w:r>
      <w:r>
        <w:rPr>
          <w:rFonts w:hint="eastAsia" w:ascii="仿宋" w:hAnsi="仿宋" w:eastAsia="仿宋" w:cs="仿宋"/>
          <w:color w:val="auto"/>
          <w:sz w:val="27"/>
          <w:szCs w:val="27"/>
          <w:highlight w:val="none"/>
        </w:rPr>
        <w:t>方式，投标人根据市场行情和项目实际情况、特点和要求并结合企业自身管理水平及</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文件的要求自主报价。</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5.2</w:t>
      </w:r>
      <w:r>
        <w:rPr>
          <w:rFonts w:hint="eastAsia" w:ascii="仿宋" w:hAnsi="仿宋" w:eastAsia="仿宋" w:cs="仿宋"/>
          <w:color w:val="auto"/>
          <w:sz w:val="27"/>
          <w:szCs w:val="27"/>
          <w:highlight w:val="none"/>
        </w:rPr>
        <w:t>投标人应充分考虑市场环境和生产要素价格的变化，一旦中标，其中标价格不因任何因素而调整。结算时按实际发生的</w:t>
      </w:r>
      <w:r>
        <w:rPr>
          <w:rFonts w:hint="eastAsia" w:ascii="仿宋" w:hAnsi="仿宋" w:eastAsia="仿宋" w:cs="仿宋"/>
          <w:color w:val="auto"/>
          <w:sz w:val="27"/>
          <w:szCs w:val="27"/>
          <w:highlight w:val="none"/>
          <w:lang w:eastAsia="zh-CN"/>
        </w:rPr>
        <w:t>勘察</w:t>
      </w:r>
      <w:r>
        <w:rPr>
          <w:rFonts w:hint="eastAsia" w:ascii="仿宋" w:hAnsi="仿宋" w:eastAsia="仿宋" w:cs="仿宋"/>
          <w:color w:val="auto"/>
          <w:sz w:val="27"/>
          <w:szCs w:val="27"/>
          <w:highlight w:val="none"/>
        </w:rPr>
        <w:t>量进行结算。</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3</w:t>
      </w:r>
      <w:r>
        <w:rPr>
          <w:rFonts w:hint="eastAsia" w:ascii="仿宋" w:hAnsi="仿宋" w:eastAsia="仿宋" w:cs="仿宋"/>
          <w:color w:val="auto"/>
          <w:sz w:val="27"/>
          <w:szCs w:val="27"/>
          <w:highlight w:val="none"/>
        </w:rPr>
        <w:t>投标人应按照“</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项目需求” 规定的供货内容、责任范围以及拟签订的合同文本条款进行报价，并按《投标报价一览表》确定的格式报出投标</w:t>
      </w:r>
      <w:r>
        <w:rPr>
          <w:rFonts w:hint="eastAsia" w:ascii="仿宋" w:hAnsi="仿宋" w:eastAsia="仿宋" w:cs="仿宋"/>
          <w:color w:val="auto"/>
          <w:sz w:val="27"/>
          <w:szCs w:val="27"/>
          <w:highlight w:val="none"/>
          <w:lang w:eastAsia="zh-CN"/>
        </w:rPr>
        <w:t>单价</w:t>
      </w:r>
      <w:r>
        <w:rPr>
          <w:rFonts w:hint="eastAsia" w:ascii="仿宋" w:hAnsi="仿宋" w:eastAsia="仿宋" w:cs="仿宋"/>
          <w:color w:val="auto"/>
          <w:sz w:val="27"/>
          <w:szCs w:val="27"/>
          <w:highlight w:val="none"/>
        </w:rPr>
        <w:t>。</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4</w:t>
      </w:r>
      <w:r>
        <w:rPr>
          <w:rFonts w:hint="eastAsia" w:ascii="仿宋" w:hAnsi="仿宋" w:eastAsia="仿宋" w:cs="仿宋"/>
          <w:color w:val="auto"/>
          <w:sz w:val="27"/>
          <w:szCs w:val="27"/>
          <w:highlight w:val="none"/>
        </w:rPr>
        <w:t>投标人的报价须包含与本项目有关的一切费用。投标人所报的投标</w:t>
      </w:r>
      <w:r>
        <w:rPr>
          <w:rFonts w:hint="eastAsia" w:ascii="仿宋" w:hAnsi="仿宋" w:eastAsia="仿宋" w:cs="仿宋"/>
          <w:color w:val="auto"/>
          <w:sz w:val="27"/>
          <w:szCs w:val="27"/>
          <w:highlight w:val="none"/>
          <w:lang w:eastAsia="zh-CN"/>
        </w:rPr>
        <w:t>报价</w:t>
      </w:r>
      <w:r>
        <w:rPr>
          <w:rFonts w:hint="eastAsia" w:ascii="仿宋" w:hAnsi="仿宋" w:eastAsia="仿宋" w:cs="仿宋"/>
          <w:color w:val="auto"/>
          <w:sz w:val="27"/>
          <w:szCs w:val="27"/>
          <w:highlight w:val="none"/>
        </w:rPr>
        <w:t>在合同执行过程中是固定不变的，不得以任何理由予以变更。</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6.</w:t>
      </w:r>
      <w:r>
        <w:rPr>
          <w:rFonts w:hint="eastAsia" w:ascii="仿宋" w:hAnsi="仿宋" w:eastAsia="仿宋" w:cs="仿宋"/>
          <w:b/>
          <w:color w:val="auto"/>
          <w:sz w:val="27"/>
          <w:szCs w:val="27"/>
          <w:highlight w:val="none"/>
          <w:lang w:eastAsia="zh-CN"/>
        </w:rPr>
        <w:t>响应</w:t>
      </w:r>
      <w:r>
        <w:rPr>
          <w:rFonts w:hint="eastAsia" w:ascii="仿宋" w:hAnsi="仿宋" w:eastAsia="仿宋" w:cs="仿宋"/>
          <w:b/>
          <w:color w:val="auto"/>
          <w:sz w:val="27"/>
          <w:szCs w:val="27"/>
          <w:highlight w:val="none"/>
        </w:rPr>
        <w:t>文件份数和签署</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.1投标人应按照要求，提交</w:t>
      </w:r>
      <w:r>
        <w:rPr>
          <w:rFonts w:hint="eastAsia" w:ascii="仿宋" w:hAnsi="仿宋" w:eastAsia="仿宋" w:cs="仿宋"/>
          <w:b/>
          <w:bCs/>
          <w:color w:val="auto"/>
          <w:kern w:val="0"/>
          <w:sz w:val="27"/>
          <w:szCs w:val="27"/>
          <w:highlight w:val="none"/>
        </w:rPr>
        <w:t>一式</w:t>
      </w:r>
      <w:r>
        <w:rPr>
          <w:rFonts w:hint="eastAsia" w:ascii="仿宋" w:hAnsi="仿宋" w:eastAsia="仿宋" w:cs="仿宋"/>
          <w:b/>
          <w:bCs/>
          <w:color w:val="auto"/>
          <w:kern w:val="0"/>
          <w:sz w:val="27"/>
          <w:szCs w:val="27"/>
          <w:highlight w:val="none"/>
          <w:lang w:eastAsia="zh-CN"/>
        </w:rPr>
        <w:t>叁</w:t>
      </w:r>
      <w:r>
        <w:rPr>
          <w:rFonts w:hint="eastAsia" w:ascii="仿宋" w:hAnsi="仿宋" w:eastAsia="仿宋" w:cs="仿宋"/>
          <w:b/>
          <w:bCs/>
          <w:color w:val="auto"/>
          <w:kern w:val="0"/>
          <w:sz w:val="27"/>
          <w:szCs w:val="27"/>
          <w:highlight w:val="none"/>
        </w:rPr>
        <w:t>份</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w:t>
      </w:r>
      <w:r>
        <w:rPr>
          <w:rFonts w:hint="eastAsia" w:ascii="仿宋" w:hAnsi="仿宋" w:eastAsia="仿宋" w:cs="仿宋"/>
          <w:b/>
          <w:bCs/>
          <w:color w:val="auto"/>
          <w:kern w:val="0"/>
          <w:sz w:val="27"/>
          <w:szCs w:val="27"/>
          <w:highlight w:val="none"/>
          <w:u w:val="single"/>
        </w:rPr>
        <w:t>1</w:t>
      </w:r>
      <w:r>
        <w:rPr>
          <w:rFonts w:hint="eastAsia" w:ascii="仿宋" w:hAnsi="仿宋" w:eastAsia="仿宋" w:cs="仿宋"/>
          <w:b/>
          <w:bCs/>
          <w:color w:val="auto"/>
          <w:kern w:val="0"/>
          <w:sz w:val="27"/>
          <w:szCs w:val="27"/>
          <w:highlight w:val="none"/>
        </w:rPr>
        <w:t>份正本、</w:t>
      </w:r>
      <w:r>
        <w:rPr>
          <w:rFonts w:hint="eastAsia" w:ascii="仿宋" w:hAnsi="仿宋" w:eastAsia="仿宋" w:cs="仿宋"/>
          <w:b/>
          <w:bCs/>
          <w:color w:val="auto"/>
          <w:kern w:val="0"/>
          <w:sz w:val="27"/>
          <w:szCs w:val="27"/>
          <w:highlight w:val="none"/>
          <w:u w:val="single"/>
          <w:lang w:val="en-US" w:eastAsia="zh-CN"/>
        </w:rPr>
        <w:t>2</w:t>
      </w:r>
      <w:r>
        <w:rPr>
          <w:rFonts w:hint="eastAsia" w:ascii="仿宋" w:hAnsi="仿宋" w:eastAsia="仿宋" w:cs="仿宋"/>
          <w:b/>
          <w:bCs/>
          <w:color w:val="auto"/>
          <w:kern w:val="0"/>
          <w:sz w:val="27"/>
          <w:szCs w:val="27"/>
          <w:highlight w:val="none"/>
        </w:rPr>
        <w:t>份副本</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响应</w:t>
      </w:r>
      <w:r>
        <w:rPr>
          <w:rFonts w:hint="eastAsia" w:ascii="仿宋" w:hAnsi="仿宋" w:eastAsia="仿宋" w:cs="仿宋"/>
          <w:color w:val="auto"/>
          <w:kern w:val="0"/>
          <w:sz w:val="27"/>
          <w:szCs w:val="27"/>
          <w:highlight w:val="none"/>
        </w:rPr>
        <w:t>文件的正本与副本如有不一致之处，以正本为准。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文件必须按统一格式编制并按顺序</w:t>
      </w:r>
      <w:r>
        <w:rPr>
          <w:rFonts w:hint="eastAsia" w:ascii="仿宋" w:hAnsi="仿宋" w:eastAsia="仿宋" w:cs="仿宋"/>
          <w:b/>
          <w:color w:val="auto"/>
          <w:kern w:val="0"/>
          <w:sz w:val="27"/>
          <w:szCs w:val="27"/>
          <w:highlight w:val="none"/>
        </w:rPr>
        <w:t>胶装成册</w:t>
      </w:r>
      <w:r>
        <w:rPr>
          <w:rFonts w:hint="eastAsia" w:ascii="仿宋" w:hAnsi="仿宋" w:eastAsia="仿宋" w:cs="仿宋"/>
          <w:color w:val="auto"/>
          <w:kern w:val="0"/>
          <w:sz w:val="27"/>
          <w:szCs w:val="27"/>
          <w:highlight w:val="none"/>
        </w:rPr>
        <w:t>，不接受</w:t>
      </w:r>
      <w:r>
        <w:rPr>
          <w:rFonts w:hint="eastAsia" w:ascii="仿宋" w:hAnsi="仿宋" w:eastAsia="仿宋" w:cs="仿宋"/>
          <w:b/>
          <w:bCs/>
          <w:color w:val="auto"/>
          <w:kern w:val="0"/>
          <w:sz w:val="27"/>
          <w:szCs w:val="27"/>
          <w:highlight w:val="none"/>
        </w:rPr>
        <w:t>散页或活页</w:t>
      </w:r>
      <w:r>
        <w:rPr>
          <w:rFonts w:hint="eastAsia" w:ascii="仿宋" w:hAnsi="仿宋" w:eastAsia="仿宋" w:cs="仿宋"/>
          <w:b/>
          <w:color w:val="auto"/>
          <w:kern w:val="0"/>
          <w:sz w:val="27"/>
          <w:szCs w:val="27"/>
          <w:highlight w:val="none"/>
        </w:rPr>
        <w:t>或未胶装成册的</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文件必须用不褪色的蓝黑和黑色墨水填写或打印（所有纸张必须使用A4纸，宣传材料除外）。</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文件的正本必须按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文件的规定加盖投标人公章，并按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文件的规定由投标人代表签字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。副本可以采用正本复印件或影印件。</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.5除投标人对错处做必要修改外，</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文件不得行间插字、涂改或增删。如有修改错漏处，必须由投标人盖章。</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6</w:t>
      </w:r>
      <w:r>
        <w:rPr>
          <w:rFonts w:hint="eastAsia" w:ascii="仿宋" w:hAnsi="仿宋" w:eastAsia="仿宋" w:cs="仿宋"/>
          <w:color w:val="auto"/>
          <w:kern w:val="0"/>
          <w:sz w:val="27"/>
          <w:szCs w:val="27"/>
          <w:highlight w:val="none"/>
        </w:rPr>
        <w:t>.6 电报、电传、传真形式的</w:t>
      </w:r>
      <w:r>
        <w:rPr>
          <w:rFonts w:hint="eastAsia" w:ascii="仿宋" w:hAnsi="仿宋" w:eastAsia="仿宋" w:cs="仿宋"/>
          <w:color w:val="auto"/>
          <w:kern w:val="0"/>
          <w:sz w:val="27"/>
          <w:szCs w:val="27"/>
          <w:highlight w:val="none"/>
          <w:lang w:eastAsia="zh-CN"/>
        </w:rPr>
        <w:t>响应</w:t>
      </w:r>
      <w:r>
        <w:rPr>
          <w:rFonts w:hint="eastAsia" w:ascii="仿宋" w:hAnsi="仿宋" w:eastAsia="仿宋" w:cs="仿宋"/>
          <w:color w:val="auto"/>
          <w:kern w:val="0"/>
          <w:sz w:val="27"/>
          <w:szCs w:val="27"/>
          <w:highlight w:val="none"/>
        </w:rPr>
        <w:t>文件概不接受。</w:t>
      </w:r>
    </w:p>
    <w:p>
      <w:pPr>
        <w:pStyle w:val="3"/>
        <w:pageBreakBefore w:val="0"/>
        <w:kinsoku/>
        <w:overflowPunct/>
        <w:topLinePunct w:val="0"/>
        <w:autoSpaceDE/>
        <w:autoSpaceDN/>
        <w:bidi w:val="0"/>
        <w:adjustRightInd/>
        <w:spacing w:line="360" w:lineRule="auto"/>
        <w:ind w:firstLine="0"/>
        <w:textAlignment w:val="auto"/>
        <w:rPr>
          <w:rFonts w:hint="eastAsia" w:ascii="仿宋" w:hAnsi="仿宋" w:eastAsia="仿宋" w:cs="仿宋"/>
          <w:color w:val="auto"/>
          <w:kern w:val="0"/>
          <w:highlight w:val="none"/>
        </w:rPr>
      </w:pPr>
      <w:bookmarkStart w:id="10" w:name="_Toc20158"/>
      <w:bookmarkStart w:id="11" w:name="_Toc361733091"/>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三</w:t>
      </w:r>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响应</w:t>
      </w:r>
      <w:r>
        <w:rPr>
          <w:rFonts w:hint="eastAsia" w:ascii="仿宋" w:hAnsi="仿宋" w:eastAsia="仿宋" w:cs="仿宋"/>
          <w:color w:val="auto"/>
          <w:kern w:val="0"/>
          <w:highlight w:val="none"/>
        </w:rPr>
        <w:t>文件的递交</w:t>
      </w:r>
      <w:bookmarkEnd w:id="10"/>
      <w:bookmarkEnd w:id="11"/>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bookmarkStart w:id="12" w:name="_Toc519068570"/>
      <w:bookmarkEnd w:id="12"/>
      <w:r>
        <w:rPr>
          <w:rFonts w:hint="eastAsia" w:ascii="仿宋" w:hAnsi="仿宋" w:eastAsia="仿宋" w:cs="仿宋"/>
          <w:b/>
          <w:color w:val="auto"/>
          <w:sz w:val="27"/>
          <w:szCs w:val="27"/>
          <w:highlight w:val="none"/>
          <w:lang w:val="en-US" w:eastAsia="zh-CN"/>
        </w:rPr>
        <w:t>7.</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的密封和标记</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.1</w:t>
      </w:r>
      <w:r>
        <w:rPr>
          <w:rFonts w:hint="eastAsia" w:ascii="仿宋" w:hAnsi="仿宋" w:eastAsia="仿宋" w:cs="仿宋"/>
          <w:b/>
          <w:color w:val="auto"/>
          <w:kern w:val="0"/>
          <w:sz w:val="27"/>
          <w:szCs w:val="27"/>
          <w:highlight w:val="none"/>
        </w:rPr>
        <w:t>投标人应将</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color w:val="auto"/>
          <w:kern w:val="0"/>
          <w:sz w:val="27"/>
          <w:szCs w:val="27"/>
          <w:highlight w:val="none"/>
        </w:rPr>
        <w:t>正本、副本分别密封,并在封装袋上注明“正本”、“副本”字样。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.2封装袋应写明项目名称、项目编号、投标人名称并于封口处加盖骑缝章，并按注明的地址送达</w:t>
      </w:r>
      <w:r>
        <w:rPr>
          <w:rFonts w:hint="eastAsia" w:ascii="仿宋" w:hAnsi="仿宋" w:eastAsia="仿宋" w:cs="仿宋"/>
          <w:color w:val="auto"/>
          <w:kern w:val="0"/>
          <w:sz w:val="27"/>
          <w:szCs w:val="27"/>
          <w:highlight w:val="none"/>
          <w:lang w:eastAsia="zh-CN"/>
        </w:rPr>
        <w:t>投标</w:t>
      </w:r>
      <w:r>
        <w:rPr>
          <w:rFonts w:hint="eastAsia" w:ascii="仿宋" w:hAnsi="仿宋" w:eastAsia="仿宋" w:cs="仿宋"/>
          <w:color w:val="auto"/>
          <w:kern w:val="0"/>
          <w:sz w:val="27"/>
          <w:szCs w:val="27"/>
          <w:highlight w:val="none"/>
        </w:rPr>
        <w:t>地点。</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7</w:t>
      </w:r>
      <w:r>
        <w:rPr>
          <w:rFonts w:hint="eastAsia" w:ascii="仿宋" w:hAnsi="仿宋" w:eastAsia="仿宋" w:cs="仿宋"/>
          <w:color w:val="auto"/>
          <w:kern w:val="0"/>
          <w:sz w:val="27"/>
          <w:szCs w:val="27"/>
          <w:highlight w:val="none"/>
        </w:rPr>
        <w:t>.3</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未按上述规定密封或加写标记，</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将被拒绝。</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8.</w:t>
      </w:r>
      <w:r>
        <w:rPr>
          <w:rFonts w:hint="eastAsia" w:ascii="仿宋" w:hAnsi="仿宋" w:eastAsia="仿宋" w:cs="仿宋"/>
          <w:b/>
          <w:bCs/>
          <w:color w:val="auto"/>
          <w:kern w:val="0"/>
          <w:sz w:val="27"/>
          <w:szCs w:val="27"/>
          <w:highlight w:val="none"/>
        </w:rPr>
        <w:t>投标截止期</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在投标截止期后递交的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kern w:val="0"/>
          <w:sz w:val="27"/>
          <w:szCs w:val="27"/>
          <w:highlight w:val="none"/>
        </w:rPr>
        <w:t>将拒绝接收。</w:t>
      </w:r>
    </w:p>
    <w:p>
      <w:pPr>
        <w:pageBreakBefore w:val="0"/>
        <w:widowControl/>
        <w:kinsoku/>
        <w:overflowPunct/>
        <w:topLinePunct w:val="0"/>
        <w:autoSpaceDE/>
        <w:autoSpaceDN/>
        <w:bidi w:val="0"/>
        <w:adjustRightInd/>
        <w:spacing w:line="360" w:lineRule="auto"/>
        <w:ind w:firstLine="542" w:firstLineChars="200"/>
        <w:jc w:val="left"/>
        <w:textAlignment w:val="auto"/>
        <w:rPr>
          <w:rFonts w:hint="eastAsia" w:ascii="仿宋" w:hAnsi="仿宋" w:eastAsia="仿宋" w:cs="仿宋"/>
          <w:b/>
          <w:color w:val="auto"/>
          <w:kern w:val="0"/>
          <w:sz w:val="27"/>
          <w:szCs w:val="27"/>
          <w:highlight w:val="none"/>
        </w:rPr>
      </w:pPr>
      <w:r>
        <w:rPr>
          <w:rFonts w:hint="eastAsia" w:ascii="仿宋" w:hAnsi="仿宋" w:eastAsia="仿宋" w:cs="仿宋"/>
          <w:b/>
          <w:bCs/>
          <w:color w:val="auto"/>
          <w:kern w:val="0"/>
          <w:sz w:val="27"/>
          <w:szCs w:val="27"/>
          <w:highlight w:val="none"/>
          <w:lang w:val="en-US" w:eastAsia="zh-CN"/>
        </w:rPr>
        <w:t>9.</w:t>
      </w:r>
      <w:r>
        <w:rPr>
          <w:rFonts w:hint="eastAsia" w:ascii="仿宋" w:hAnsi="仿宋" w:eastAsia="仿宋" w:cs="仿宋"/>
          <w:b/>
          <w:color w:val="auto"/>
          <w:sz w:val="27"/>
          <w:szCs w:val="27"/>
          <w:highlight w:val="none"/>
          <w:lang w:eastAsia="zh-CN"/>
        </w:rPr>
        <w:t>响应文件</w:t>
      </w:r>
      <w:r>
        <w:rPr>
          <w:rFonts w:hint="eastAsia" w:ascii="仿宋" w:hAnsi="仿宋" w:eastAsia="仿宋" w:cs="仿宋"/>
          <w:b/>
          <w:bCs/>
          <w:color w:val="auto"/>
          <w:kern w:val="0"/>
          <w:sz w:val="27"/>
          <w:szCs w:val="27"/>
          <w:highlight w:val="none"/>
        </w:rPr>
        <w:t>的修改和撤回</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.1在规定的投标截止期前，投标人可以书面形式提出修改或撤回其递交的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.2投标人的修改材料或撤回通知，应按规定进行编制、密封、标记和递交，且在密封袋上标明“</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修改”或“</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撤回通知”字样。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9</w:t>
      </w:r>
      <w:r>
        <w:rPr>
          <w:rFonts w:hint="eastAsia" w:ascii="仿宋" w:hAnsi="仿宋" w:eastAsia="仿宋" w:cs="仿宋"/>
          <w:color w:val="auto"/>
          <w:kern w:val="0"/>
          <w:sz w:val="27"/>
          <w:szCs w:val="27"/>
          <w:highlight w:val="none"/>
        </w:rPr>
        <w:t>.3在投标截止期至</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文件规定的投标有效期终止日之间的这段时间内，投标人不能撤回</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kern w:val="0"/>
          <w:sz w:val="27"/>
          <w:szCs w:val="27"/>
          <w:highlight w:val="none"/>
        </w:rPr>
        <w:t>，否则其投标保证金将不予退还。</w:t>
      </w:r>
    </w:p>
    <w:p>
      <w:pPr>
        <w:pStyle w:val="2"/>
        <w:spacing w:before="240" w:after="240"/>
        <w:jc w:val="center"/>
        <w:rPr>
          <w:rFonts w:hint="eastAsia" w:ascii="仿宋" w:hAnsi="仿宋" w:eastAsia="仿宋" w:cs="仿宋"/>
          <w:b/>
          <w:color w:val="auto"/>
          <w:sz w:val="32"/>
          <w:highlight w:val="none"/>
        </w:rPr>
      </w:pPr>
      <w:bookmarkStart w:id="13" w:name="_Toc5499"/>
      <w:r>
        <w:rPr>
          <w:rFonts w:hint="eastAsia" w:ascii="仿宋" w:hAnsi="仿宋" w:eastAsia="仿宋" w:cs="仿宋"/>
          <w:color w:val="auto"/>
          <w:kern w:val="0"/>
          <w:highlight w:val="none"/>
        </w:rPr>
        <w:t>（</w:t>
      </w:r>
      <w:r>
        <w:rPr>
          <w:rFonts w:hint="eastAsia" w:ascii="仿宋" w:hAnsi="仿宋" w:eastAsia="仿宋" w:cs="仿宋"/>
          <w:color w:val="auto"/>
          <w:kern w:val="0"/>
          <w:highlight w:val="none"/>
          <w:lang w:eastAsia="zh-CN"/>
        </w:rPr>
        <w:t>四</w:t>
      </w:r>
      <w:r>
        <w:rPr>
          <w:rFonts w:hint="eastAsia" w:ascii="仿宋" w:hAnsi="仿宋" w:eastAsia="仿宋" w:cs="仿宋"/>
          <w:color w:val="auto"/>
          <w:kern w:val="0"/>
          <w:highlight w:val="none"/>
        </w:rPr>
        <w:t>）</w:t>
      </w:r>
      <w:bookmarkStart w:id="14" w:name="_Toc533775670"/>
      <w:r>
        <w:rPr>
          <w:rFonts w:hint="eastAsia" w:ascii="仿宋" w:hAnsi="仿宋" w:eastAsia="仿宋" w:cs="仿宋"/>
          <w:b/>
          <w:color w:val="auto"/>
          <w:sz w:val="32"/>
          <w:highlight w:val="none"/>
        </w:rPr>
        <w:t>谈判</w:t>
      </w:r>
      <w:bookmarkEnd w:id="14"/>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rPr>
        <w:t>. 谈判程序</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.1谈判小组对各供应商的谈判响应文件进行初审，并确定谈判内容。</w:t>
      </w:r>
      <w:r>
        <w:rPr>
          <w:rFonts w:hint="eastAsia" w:ascii="仿宋" w:hAnsi="仿宋" w:eastAsia="仿宋" w:cs="仿宋"/>
          <w:color w:val="auto"/>
          <w:kern w:val="0"/>
          <w:sz w:val="27"/>
          <w:szCs w:val="27"/>
          <w:highlight w:val="none"/>
        </w:rPr>
        <w:t>谈判响应文件的初审分为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GB"/>
        </w:rPr>
        <w:t>（1）资格性检查。依据法律法规和谈判</w:t>
      </w:r>
      <w:r>
        <w:rPr>
          <w:rFonts w:hint="eastAsia" w:ascii="仿宋" w:hAnsi="仿宋" w:eastAsia="仿宋" w:cs="仿宋"/>
          <w:color w:val="auto"/>
          <w:kern w:val="0"/>
          <w:sz w:val="27"/>
          <w:szCs w:val="27"/>
          <w:highlight w:val="none"/>
        </w:rPr>
        <w:t>文件“响应文件格式”的规定，对响应文件中的资格证明文件进行审查，以确定供应商是否具备参加谈判资格。</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（2）符合性检查。依据谈判文件的规定，从响应文件的有效性、完整性和对谈判文件的响应程度进行审查，以确定是否对谈判文件的实质性要求做出响应。</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US" w:eastAsia="zh-CN"/>
        </w:rPr>
        <w:t>10</w:t>
      </w:r>
      <w:r>
        <w:rPr>
          <w:rFonts w:hint="eastAsia" w:ascii="仿宋" w:hAnsi="仿宋" w:eastAsia="仿宋" w:cs="仿宋"/>
          <w:color w:val="auto"/>
          <w:kern w:val="0"/>
          <w:sz w:val="27"/>
          <w:szCs w:val="27"/>
          <w:highlight w:val="none"/>
          <w:lang w:val="en-GB"/>
        </w:rPr>
        <w:t>.</w:t>
      </w: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val="en-GB"/>
        </w:rPr>
        <w:t>初审出现下列情况者，响应文件被视为无效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1）</w:t>
      </w:r>
      <w:r>
        <w:rPr>
          <w:rFonts w:hint="eastAsia" w:ascii="仿宋" w:hAnsi="仿宋" w:eastAsia="仿宋" w:cs="仿宋"/>
          <w:color w:val="auto"/>
          <w:kern w:val="0"/>
          <w:sz w:val="27"/>
          <w:szCs w:val="27"/>
          <w:highlight w:val="none"/>
          <w:lang w:val="en-GB"/>
        </w:rPr>
        <w:t>未提交谈判响应书；</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2）未提交报价表；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3）</w:t>
      </w:r>
      <w:r>
        <w:rPr>
          <w:rFonts w:hint="eastAsia" w:ascii="仿宋" w:hAnsi="仿宋" w:eastAsia="仿宋" w:cs="仿宋"/>
          <w:color w:val="auto"/>
          <w:kern w:val="0"/>
          <w:sz w:val="27"/>
          <w:szCs w:val="27"/>
          <w:highlight w:val="none"/>
          <w:lang w:val="en-GB"/>
        </w:rPr>
        <w:t>未提供谈判保证金或金额不足，谈判保证金形式不符合谈判文件要求的；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4）</w:t>
      </w:r>
      <w:r>
        <w:rPr>
          <w:rFonts w:hint="eastAsia" w:ascii="仿宋" w:hAnsi="仿宋" w:eastAsia="仿宋" w:cs="仿宋"/>
          <w:color w:val="auto"/>
          <w:kern w:val="0"/>
          <w:sz w:val="27"/>
          <w:szCs w:val="27"/>
          <w:highlight w:val="none"/>
          <w:lang w:val="en-GB"/>
        </w:rPr>
        <w:t>未按谈判</w:t>
      </w:r>
      <w:r>
        <w:rPr>
          <w:rFonts w:hint="eastAsia" w:ascii="仿宋" w:hAnsi="仿宋" w:eastAsia="仿宋" w:cs="仿宋"/>
          <w:color w:val="auto"/>
          <w:kern w:val="0"/>
          <w:sz w:val="27"/>
          <w:szCs w:val="27"/>
          <w:highlight w:val="none"/>
        </w:rPr>
        <w:t>文件“响应文件</w:t>
      </w:r>
      <w:r>
        <w:rPr>
          <w:rFonts w:hint="eastAsia" w:ascii="仿宋" w:hAnsi="仿宋" w:eastAsia="仿宋" w:cs="仿宋"/>
          <w:color w:val="auto"/>
          <w:kern w:val="0"/>
          <w:sz w:val="27"/>
          <w:szCs w:val="27"/>
          <w:highlight w:val="none"/>
          <w:lang w:eastAsia="zh-CN"/>
        </w:rPr>
        <w:t>构成</w:t>
      </w:r>
      <w:r>
        <w:rPr>
          <w:rFonts w:hint="eastAsia" w:ascii="仿宋" w:hAnsi="仿宋" w:eastAsia="仿宋" w:cs="仿宋"/>
          <w:color w:val="auto"/>
          <w:kern w:val="0"/>
          <w:sz w:val="27"/>
          <w:szCs w:val="27"/>
          <w:highlight w:val="none"/>
        </w:rPr>
        <w:t>”的规定提供</w:t>
      </w:r>
      <w:r>
        <w:rPr>
          <w:rFonts w:hint="eastAsia" w:ascii="仿宋" w:hAnsi="仿宋" w:eastAsia="仿宋" w:cs="仿宋"/>
          <w:color w:val="auto"/>
          <w:kern w:val="0"/>
          <w:sz w:val="27"/>
          <w:szCs w:val="27"/>
          <w:highlight w:val="none"/>
          <w:lang w:val="en-GB"/>
        </w:rPr>
        <w:t>资格、资信证明文件的；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5）未按谈判文件要求签字、签章的，或签字（签章）人无法定代表人有效委托的；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6）谈判文件规定为国产产品，提供进口产品参加谈判的。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7）</w:t>
      </w:r>
      <w:r>
        <w:rPr>
          <w:rFonts w:hint="eastAsia" w:ascii="仿宋" w:hAnsi="仿宋" w:eastAsia="仿宋" w:cs="仿宋"/>
          <w:color w:val="auto"/>
          <w:kern w:val="0"/>
          <w:sz w:val="27"/>
          <w:szCs w:val="27"/>
          <w:highlight w:val="none"/>
          <w:lang w:val="en-GB"/>
        </w:rPr>
        <w:t>技术文件技术规格中的响应与事实不符或虚假响应的；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8）首次报价超过了采购项目预算或最高限价的；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rPr>
        <w:t>9）谈判文件规定的其他响应无效条款。</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w:t>
      </w:r>
      <w:r>
        <w:rPr>
          <w:rFonts w:hint="eastAsia" w:ascii="仿宋" w:hAnsi="仿宋" w:eastAsia="仿宋" w:cs="仿宋"/>
          <w:color w:val="auto"/>
          <w:kern w:val="0"/>
          <w:sz w:val="27"/>
          <w:szCs w:val="27"/>
          <w:highlight w:val="none"/>
        </w:rPr>
        <w:t xml:space="preserve">谈判 </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11.1</w:t>
      </w:r>
      <w:r>
        <w:rPr>
          <w:rFonts w:hint="eastAsia" w:ascii="仿宋" w:hAnsi="仿宋" w:eastAsia="仿宋" w:cs="仿宋"/>
          <w:color w:val="auto"/>
          <w:kern w:val="0"/>
          <w:sz w:val="27"/>
          <w:szCs w:val="27"/>
          <w:highlight w:val="none"/>
        </w:rPr>
        <w:t>谈判文件修正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（1）在谈判过程中，谈判小组可以根据谈判文件和谈判情况实质性变动采购需求中的技术、服务要求以及合同草案条款，但不得变动谈判文件中的其他内容。实质性变动的内容，须经采购人代表确认。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（2）对谈判文件做出的实质性变动是谈判文件的有效组成部分，谈判小组应当及时以书面形式同时通知所有参加谈判的供应商。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（3）供应商按照谈判文件的变动情况和谈判小组的要求重新提交响应文件，并由其法定代表人或授权代表签字或者加盖公章。</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11.2</w:t>
      </w:r>
      <w:r>
        <w:rPr>
          <w:rFonts w:hint="eastAsia" w:ascii="仿宋" w:hAnsi="仿宋" w:eastAsia="仿宋" w:cs="仿宋"/>
          <w:color w:val="auto"/>
          <w:kern w:val="0"/>
          <w:sz w:val="27"/>
          <w:szCs w:val="27"/>
          <w:highlight w:val="none"/>
        </w:rPr>
        <w:t>.错误修正</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二次报价（最终报价）的大写金额和小写金额不一致的，以大写金额为准；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2</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单价金额小数点有明显错位的，应以总价为准，并修改单价；</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lang w:eastAsia="zh-CN"/>
        </w:rPr>
        <w:t>）</w:t>
      </w:r>
      <w:r>
        <w:rPr>
          <w:rFonts w:hint="eastAsia" w:ascii="仿宋" w:hAnsi="仿宋" w:eastAsia="仿宋" w:cs="仿宋"/>
          <w:color w:val="auto"/>
          <w:kern w:val="0"/>
          <w:sz w:val="27"/>
          <w:szCs w:val="27"/>
          <w:highlight w:val="none"/>
        </w:rPr>
        <w:t>总价金额与按单价汇总金额不一致的，以单价金额计算结果为准。</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lang w:val="en-US" w:eastAsia="zh-CN"/>
        </w:rPr>
        <w:t>12</w:t>
      </w:r>
      <w:r>
        <w:rPr>
          <w:rFonts w:hint="eastAsia" w:ascii="仿宋" w:hAnsi="仿宋" w:eastAsia="仿宋" w:cs="仿宋"/>
          <w:color w:val="auto"/>
          <w:kern w:val="0"/>
          <w:sz w:val="27"/>
          <w:szCs w:val="27"/>
          <w:highlight w:val="none"/>
        </w:rPr>
        <w:t>.最后报价</w:t>
      </w:r>
      <w:r>
        <w:rPr>
          <w:rFonts w:hint="eastAsia" w:ascii="仿宋" w:hAnsi="仿宋" w:eastAsia="仿宋" w:cs="仿宋"/>
          <w:color w:val="auto"/>
          <w:kern w:val="0"/>
          <w:sz w:val="27"/>
          <w:szCs w:val="27"/>
          <w:highlight w:val="none"/>
          <w:lang w:eastAsia="zh-CN"/>
        </w:rPr>
        <w:t>和定标</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（1）谈判结束后，谈判小组要求所有继续参加谈判的供应商在规定时间内提交最后报价，提交最后报价的供应商不得少于3家；</w:t>
      </w:r>
      <w:r>
        <w:rPr>
          <w:rFonts w:hint="eastAsia" w:ascii="仿宋" w:hAnsi="仿宋" w:eastAsia="仿宋" w:cs="仿宋"/>
          <w:color w:val="auto"/>
          <w:kern w:val="0"/>
          <w:sz w:val="27"/>
          <w:szCs w:val="27"/>
          <w:highlight w:val="none"/>
          <w:lang w:eastAsia="zh-CN"/>
        </w:rPr>
        <w:t>本项目竞争性谈判预算单位为控制单价；</w:t>
      </w:r>
      <w:r>
        <w:rPr>
          <w:rFonts w:hint="eastAsia" w:ascii="仿宋" w:hAnsi="仿宋" w:eastAsia="仿宋" w:cs="仿宋"/>
          <w:color w:val="auto"/>
          <w:kern w:val="0"/>
          <w:sz w:val="27"/>
          <w:szCs w:val="27"/>
          <w:highlight w:val="none"/>
        </w:rPr>
        <w:t>最后报价超过了采购项目预算或</w:t>
      </w:r>
      <w:r>
        <w:rPr>
          <w:rFonts w:hint="eastAsia" w:ascii="仿宋" w:hAnsi="仿宋" w:eastAsia="仿宋" w:cs="仿宋"/>
          <w:color w:val="auto"/>
          <w:kern w:val="0"/>
          <w:sz w:val="27"/>
          <w:szCs w:val="27"/>
          <w:highlight w:val="none"/>
          <w:lang w:eastAsia="zh-CN"/>
        </w:rPr>
        <w:t>竞争性谈判控制单价</w:t>
      </w:r>
      <w:r>
        <w:rPr>
          <w:rFonts w:hint="eastAsia" w:ascii="仿宋" w:hAnsi="仿宋" w:eastAsia="仿宋" w:cs="仿宋"/>
          <w:color w:val="auto"/>
          <w:kern w:val="0"/>
          <w:sz w:val="27"/>
          <w:szCs w:val="27"/>
          <w:highlight w:val="none"/>
        </w:rPr>
        <w:t>的，</w:t>
      </w:r>
      <w:r>
        <w:rPr>
          <w:rFonts w:hint="eastAsia" w:ascii="仿宋" w:hAnsi="仿宋" w:eastAsia="仿宋" w:cs="仿宋"/>
          <w:color w:val="auto"/>
          <w:kern w:val="0"/>
          <w:sz w:val="27"/>
          <w:szCs w:val="27"/>
          <w:highlight w:val="none"/>
          <w:lang w:val="en-GB"/>
        </w:rPr>
        <w:t>被视为无效。</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eastAsia="zh-CN"/>
        </w:rPr>
      </w:pPr>
      <w:r>
        <w:rPr>
          <w:rFonts w:hint="eastAsia" w:ascii="仿宋" w:hAnsi="仿宋" w:eastAsia="仿宋" w:cs="仿宋"/>
          <w:color w:val="auto"/>
          <w:kern w:val="0"/>
          <w:sz w:val="27"/>
          <w:szCs w:val="27"/>
          <w:highlight w:val="none"/>
        </w:rPr>
        <w:t>（2）</w:t>
      </w:r>
      <w:r>
        <w:rPr>
          <w:rFonts w:hint="eastAsia" w:ascii="仿宋" w:hAnsi="仿宋" w:eastAsia="仿宋" w:cs="仿宋"/>
          <w:color w:val="auto"/>
          <w:kern w:val="0"/>
          <w:sz w:val="27"/>
          <w:szCs w:val="27"/>
          <w:highlight w:val="none"/>
          <w:lang w:eastAsia="zh-CN"/>
        </w:rPr>
        <w:t>投标人根据市场行情和项目实际情况、特点和要求并结合企业自身管理水平及竞争性谈判文件的要求自主报价。投标报价应是包含竞争性谈判范围内的全部工作内容的价格体现，投标综合单价包括但不限于以下内容：收集已有资料、现场查勘、</w:t>
      </w:r>
      <w:r>
        <w:rPr>
          <w:rFonts w:hint="eastAsia" w:ascii="仿宋" w:hAnsi="仿宋" w:eastAsia="仿宋" w:cs="仿宋"/>
          <w:color w:val="auto"/>
          <w:kern w:val="0"/>
          <w:sz w:val="27"/>
          <w:szCs w:val="27"/>
          <w:highlight w:val="none"/>
          <w:lang w:val="en-US" w:eastAsia="zh-CN"/>
        </w:rPr>
        <w:t>鉴定、分类、组件（组卷）、排列、编号、编目、修裱、装订、编页、录入系统、装盒和排架等</w:t>
      </w:r>
      <w:r>
        <w:rPr>
          <w:rFonts w:hint="eastAsia" w:ascii="仿宋" w:hAnsi="仿宋" w:eastAsia="仿宋" w:cs="仿宋"/>
          <w:color w:val="auto"/>
          <w:kern w:val="0"/>
          <w:sz w:val="27"/>
          <w:szCs w:val="27"/>
          <w:highlight w:val="none"/>
          <w:lang w:eastAsia="zh-CN"/>
        </w:rPr>
        <w:t>费用及税金、管理费、利润、保险、食宿费用等费用。同时应充分考虑场地不足及各种可能因素影响项目实施所增加的费用。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（3）</w:t>
      </w:r>
      <w:r>
        <w:rPr>
          <w:rFonts w:hint="eastAsia" w:ascii="仿宋" w:hAnsi="仿宋" w:eastAsia="仿宋" w:cs="仿宋"/>
          <w:color w:val="auto"/>
          <w:kern w:val="0"/>
          <w:sz w:val="27"/>
          <w:szCs w:val="27"/>
          <w:highlight w:val="none"/>
        </w:rPr>
        <w:t>投标人的</w:t>
      </w:r>
      <w:r>
        <w:rPr>
          <w:rFonts w:hint="eastAsia" w:ascii="仿宋" w:hAnsi="仿宋" w:eastAsia="仿宋" w:cs="仿宋"/>
          <w:color w:val="auto"/>
          <w:kern w:val="0"/>
          <w:sz w:val="27"/>
          <w:szCs w:val="27"/>
          <w:highlight w:val="none"/>
          <w:lang w:eastAsia="zh-CN"/>
        </w:rPr>
        <w:t>分项</w:t>
      </w:r>
      <w:r>
        <w:rPr>
          <w:rFonts w:hint="eastAsia" w:ascii="仿宋" w:hAnsi="仿宋" w:eastAsia="仿宋" w:cs="仿宋"/>
          <w:color w:val="auto"/>
          <w:kern w:val="0"/>
          <w:sz w:val="27"/>
          <w:szCs w:val="27"/>
          <w:highlight w:val="none"/>
        </w:rPr>
        <w:t>投标</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小于或等于</w:t>
      </w:r>
      <w:r>
        <w:rPr>
          <w:rFonts w:hint="eastAsia" w:ascii="仿宋" w:hAnsi="仿宋" w:eastAsia="仿宋" w:cs="仿宋"/>
          <w:color w:val="auto"/>
          <w:kern w:val="0"/>
          <w:sz w:val="27"/>
          <w:szCs w:val="27"/>
          <w:highlight w:val="none"/>
          <w:lang w:eastAsia="zh-CN"/>
        </w:rPr>
        <w:t>分项竞争性谈判</w:t>
      </w:r>
      <w:r>
        <w:rPr>
          <w:rFonts w:hint="eastAsia" w:ascii="仿宋" w:hAnsi="仿宋" w:eastAsia="仿宋" w:cs="仿宋"/>
          <w:color w:val="auto"/>
          <w:kern w:val="0"/>
          <w:sz w:val="27"/>
          <w:szCs w:val="27"/>
          <w:highlight w:val="none"/>
        </w:rPr>
        <w:t>控制</w:t>
      </w:r>
      <w:r>
        <w:rPr>
          <w:rFonts w:hint="eastAsia" w:ascii="仿宋" w:hAnsi="仿宋" w:eastAsia="仿宋" w:cs="仿宋"/>
          <w:color w:val="auto"/>
          <w:kern w:val="0"/>
          <w:sz w:val="27"/>
          <w:szCs w:val="27"/>
          <w:highlight w:val="none"/>
          <w:lang w:eastAsia="zh-CN"/>
        </w:rPr>
        <w:t>单价</w:t>
      </w:r>
      <w:r>
        <w:rPr>
          <w:rFonts w:hint="eastAsia" w:ascii="仿宋" w:hAnsi="仿宋" w:eastAsia="仿宋" w:cs="仿宋"/>
          <w:color w:val="auto"/>
          <w:kern w:val="0"/>
          <w:sz w:val="27"/>
          <w:szCs w:val="27"/>
          <w:highlight w:val="none"/>
        </w:rPr>
        <w:t>为有效报价，否则视为无效报价作废标处理。所有有效投标报价按</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从低到高的顺序</w:t>
      </w:r>
      <w:r>
        <w:rPr>
          <w:rFonts w:hint="eastAsia" w:ascii="仿宋" w:hAnsi="仿宋" w:eastAsia="仿宋" w:cs="仿宋"/>
          <w:color w:val="auto"/>
          <w:kern w:val="0"/>
          <w:sz w:val="27"/>
          <w:szCs w:val="27"/>
          <w:highlight w:val="none"/>
          <w:lang w:eastAsia="zh-CN"/>
        </w:rPr>
        <w:t>依次</w:t>
      </w:r>
      <w:r>
        <w:rPr>
          <w:rFonts w:hint="eastAsia" w:ascii="仿宋" w:hAnsi="仿宋" w:eastAsia="仿宋" w:cs="仿宋"/>
          <w:color w:val="auto"/>
          <w:kern w:val="0"/>
          <w:sz w:val="27"/>
          <w:szCs w:val="27"/>
          <w:highlight w:val="none"/>
        </w:rPr>
        <w:t>进行排序，</w:t>
      </w:r>
      <w:r>
        <w:rPr>
          <w:rFonts w:hint="eastAsia" w:ascii="仿宋" w:hAnsi="仿宋" w:eastAsia="仿宋" w:cs="仿宋"/>
          <w:color w:val="auto"/>
          <w:kern w:val="0"/>
          <w:sz w:val="27"/>
          <w:szCs w:val="27"/>
          <w:highlight w:val="none"/>
          <w:lang w:eastAsia="zh-CN"/>
        </w:rPr>
        <w:t>投标单价总和</w:t>
      </w:r>
      <w:r>
        <w:rPr>
          <w:rFonts w:hint="eastAsia" w:ascii="仿宋" w:hAnsi="仿宋" w:eastAsia="仿宋" w:cs="仿宋"/>
          <w:color w:val="auto"/>
          <w:kern w:val="0"/>
          <w:sz w:val="27"/>
          <w:szCs w:val="27"/>
          <w:highlight w:val="none"/>
        </w:rPr>
        <w:t>最低者为第一中标候选人，依次类推。即投标报价最低者为第一中标候选人，次低者为第二中标候选人，依次类推。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lang w:val="en-US" w:eastAsia="zh-CN"/>
        </w:rPr>
        <w:t>（4）</w:t>
      </w:r>
      <w:r>
        <w:rPr>
          <w:rFonts w:hint="eastAsia" w:ascii="仿宋" w:hAnsi="仿宋" w:eastAsia="仿宋" w:cs="仿宋"/>
          <w:color w:val="auto"/>
          <w:kern w:val="0"/>
          <w:sz w:val="27"/>
          <w:szCs w:val="27"/>
          <w:highlight w:val="none"/>
        </w:rPr>
        <w:t>当出现二个或以上相同的有效最低投标</w:t>
      </w:r>
      <w:r>
        <w:rPr>
          <w:rFonts w:hint="eastAsia" w:ascii="仿宋" w:hAnsi="仿宋" w:eastAsia="仿宋" w:cs="仿宋"/>
          <w:color w:val="auto"/>
          <w:kern w:val="0"/>
          <w:sz w:val="27"/>
          <w:szCs w:val="27"/>
          <w:highlight w:val="none"/>
          <w:lang w:eastAsia="zh-CN"/>
        </w:rPr>
        <w:t>单价总和</w:t>
      </w:r>
      <w:r>
        <w:rPr>
          <w:rFonts w:hint="eastAsia" w:ascii="仿宋" w:hAnsi="仿宋" w:eastAsia="仿宋" w:cs="仿宋"/>
          <w:color w:val="auto"/>
          <w:kern w:val="0"/>
          <w:sz w:val="27"/>
          <w:szCs w:val="27"/>
          <w:highlight w:val="none"/>
        </w:rPr>
        <w:t>时，采用抽签的方式确定中标人。</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5" w:name="_Toc376848253"/>
      <w:r>
        <w:rPr>
          <w:rFonts w:hint="eastAsia" w:ascii="仿宋" w:hAnsi="仿宋" w:eastAsia="仿宋" w:cs="仿宋"/>
          <w:color w:val="auto"/>
          <w:kern w:val="0"/>
          <w:sz w:val="27"/>
          <w:szCs w:val="27"/>
          <w:highlight w:val="none"/>
          <w:lang w:val="en-US" w:eastAsia="zh-CN"/>
        </w:rPr>
        <w:t>13</w:t>
      </w:r>
      <w:r>
        <w:rPr>
          <w:rFonts w:hint="eastAsia" w:ascii="仿宋" w:hAnsi="仿宋" w:eastAsia="仿宋" w:cs="仿宋"/>
          <w:color w:val="auto"/>
          <w:kern w:val="0"/>
          <w:sz w:val="27"/>
          <w:szCs w:val="27"/>
          <w:highlight w:val="none"/>
        </w:rPr>
        <w:t>.终止谈判采购活动的情形</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lang w:val="en-GB"/>
        </w:rPr>
      </w:pPr>
      <w:r>
        <w:rPr>
          <w:rFonts w:hint="eastAsia" w:ascii="仿宋" w:hAnsi="仿宋" w:eastAsia="仿宋" w:cs="仿宋"/>
          <w:color w:val="auto"/>
          <w:kern w:val="0"/>
          <w:sz w:val="27"/>
          <w:szCs w:val="27"/>
          <w:highlight w:val="none"/>
          <w:lang w:val="en-GB"/>
        </w:rPr>
        <w:t>出现下列情形之一的，终止谈判采购活动</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（1）因情况变化，不再符合规定的谈判采购方式适用情形的；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（2）出现影响采购公正的违法、违规行为的。</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（3）在采购过程中符合竞争要求的供应商或者报价未超过采购预算的供应商不足3家的。</w:t>
      </w:r>
      <w:bookmarkStart w:id="16" w:name="_Toc377297026"/>
    </w:p>
    <w:bookmarkEnd w:id="15"/>
    <w:bookmarkEnd w:id="16"/>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bookmarkStart w:id="17" w:name="_Toc286758340"/>
      <w:r>
        <w:rPr>
          <w:rFonts w:hint="eastAsia" w:ascii="仿宋" w:hAnsi="仿宋" w:eastAsia="仿宋" w:cs="仿宋"/>
          <w:color w:val="auto"/>
          <w:kern w:val="0"/>
          <w:sz w:val="27"/>
          <w:szCs w:val="27"/>
          <w:highlight w:val="none"/>
          <w:lang w:val="en-US" w:eastAsia="zh-CN"/>
        </w:rPr>
        <w:t>14.</w:t>
      </w:r>
      <w:r>
        <w:rPr>
          <w:rFonts w:hint="eastAsia" w:ascii="仿宋" w:hAnsi="仿宋" w:eastAsia="仿宋" w:cs="仿宋"/>
          <w:color w:val="auto"/>
          <w:kern w:val="0"/>
          <w:sz w:val="27"/>
          <w:szCs w:val="27"/>
          <w:highlight w:val="none"/>
        </w:rPr>
        <w:t xml:space="preserve"> </w:t>
      </w:r>
      <w:bookmarkEnd w:id="17"/>
      <w:r>
        <w:rPr>
          <w:rFonts w:hint="eastAsia" w:ascii="仿宋" w:hAnsi="仿宋" w:eastAsia="仿宋" w:cs="仿宋"/>
          <w:color w:val="auto"/>
          <w:kern w:val="0"/>
          <w:sz w:val="27"/>
          <w:szCs w:val="27"/>
          <w:highlight w:val="none"/>
        </w:rPr>
        <w:t>成交结果公告</w:t>
      </w:r>
    </w:p>
    <w:p>
      <w:pPr>
        <w:pageBreakBefore w:val="0"/>
        <w:widowControl/>
        <w:kinsoku/>
        <w:overflowPunct/>
        <w:topLinePunct w:val="0"/>
        <w:autoSpaceDE/>
        <w:autoSpaceDN/>
        <w:bidi w:val="0"/>
        <w:adjustRightInd/>
        <w:spacing w:line="360" w:lineRule="auto"/>
        <w:ind w:firstLine="540" w:firstLineChars="200"/>
        <w:jc w:val="left"/>
        <w:textAlignment w:val="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成交供应商确定后，赣州市</w:t>
      </w:r>
      <w:r>
        <w:rPr>
          <w:rFonts w:hint="eastAsia" w:ascii="仿宋" w:hAnsi="仿宋" w:eastAsia="仿宋" w:cs="仿宋"/>
          <w:color w:val="auto"/>
          <w:kern w:val="0"/>
          <w:sz w:val="27"/>
          <w:szCs w:val="27"/>
          <w:highlight w:val="none"/>
          <w:lang w:eastAsia="zh-CN"/>
        </w:rPr>
        <w:t>肿瘤医院</w:t>
      </w:r>
      <w:r>
        <w:rPr>
          <w:rFonts w:hint="eastAsia" w:ascii="仿宋" w:hAnsi="仿宋" w:eastAsia="仿宋" w:cs="仿宋"/>
          <w:color w:val="auto"/>
          <w:kern w:val="0"/>
          <w:sz w:val="27"/>
          <w:szCs w:val="27"/>
          <w:highlight w:val="none"/>
        </w:rPr>
        <w:t>网上公告成交结果，公告期限为1个工作日。向成交供应商发出成交通知书。成交通知书是合同的一个组成部分。</w:t>
      </w:r>
    </w:p>
    <w:bookmarkEnd w:id="13"/>
    <w:p>
      <w:pPr>
        <w:pStyle w:val="3"/>
        <w:pageBreakBefore w:val="0"/>
        <w:kinsoku/>
        <w:overflowPunct/>
        <w:topLinePunct w:val="0"/>
        <w:autoSpaceDE/>
        <w:autoSpaceDN/>
        <w:bidi w:val="0"/>
        <w:adjustRightInd/>
        <w:spacing w:line="360" w:lineRule="auto"/>
        <w:textAlignment w:val="auto"/>
        <w:rPr>
          <w:rFonts w:hint="eastAsia" w:ascii="仿宋" w:hAnsi="仿宋" w:eastAsia="仿宋" w:cs="仿宋"/>
          <w:color w:val="auto"/>
          <w:highlight w:val="none"/>
        </w:rPr>
      </w:pPr>
      <w:bookmarkStart w:id="18" w:name="_Toc29202"/>
      <w:bookmarkStart w:id="19" w:name="_Toc519"/>
      <w:bookmarkStart w:id="20" w:name="_Toc361733094"/>
      <w:r>
        <w:rPr>
          <w:rFonts w:hint="eastAsia" w:ascii="仿宋" w:hAnsi="仿宋" w:eastAsia="仿宋" w:cs="仿宋"/>
          <w:color w:val="auto"/>
          <w:highlight w:val="none"/>
        </w:rPr>
        <w:t>（</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）授予合同</w:t>
      </w:r>
      <w:bookmarkEnd w:id="18"/>
      <w:bookmarkEnd w:id="19"/>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15.</w:t>
      </w:r>
      <w:r>
        <w:rPr>
          <w:rFonts w:hint="eastAsia" w:ascii="仿宋" w:hAnsi="仿宋" w:eastAsia="仿宋" w:cs="仿宋"/>
          <w:b/>
          <w:color w:val="auto"/>
          <w:sz w:val="27"/>
          <w:szCs w:val="27"/>
          <w:highlight w:val="none"/>
          <w:lang w:eastAsia="zh-CN"/>
        </w:rPr>
        <w:t>成交</w:t>
      </w:r>
      <w:r>
        <w:rPr>
          <w:rFonts w:hint="eastAsia" w:ascii="仿宋" w:hAnsi="仿宋" w:eastAsia="仿宋" w:cs="仿宋"/>
          <w:b/>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.1</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在中标人确定后2个工作日内向中标人发出《</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15</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val="en-US" w:eastAsia="zh-CN"/>
        </w:rPr>
        <w:t>2</w:t>
      </w:r>
      <w:r>
        <w:rPr>
          <w:rFonts w:hint="eastAsia" w:ascii="仿宋" w:hAnsi="仿宋" w:eastAsia="仿宋" w:cs="仿宋"/>
          <w:color w:val="auto"/>
          <w:sz w:val="27"/>
          <w:szCs w:val="27"/>
          <w:highlight w:val="none"/>
        </w:rPr>
        <w:t>《</w:t>
      </w:r>
      <w:r>
        <w:rPr>
          <w:rFonts w:hint="eastAsia" w:ascii="仿宋" w:hAnsi="仿宋" w:eastAsia="仿宋" w:cs="仿宋"/>
          <w:color w:val="auto"/>
          <w:sz w:val="27"/>
          <w:szCs w:val="27"/>
          <w:highlight w:val="none"/>
          <w:lang w:eastAsia="zh-CN"/>
        </w:rPr>
        <w:t>成交</w:t>
      </w:r>
      <w:r>
        <w:rPr>
          <w:rFonts w:hint="eastAsia" w:ascii="仿宋" w:hAnsi="仿宋" w:eastAsia="仿宋" w:cs="仿宋"/>
          <w:color w:val="auto"/>
          <w:sz w:val="27"/>
          <w:szCs w:val="27"/>
          <w:highlight w:val="none"/>
        </w:rPr>
        <w:t>通知书》是合同的一个组成部分。</w:t>
      </w:r>
    </w:p>
    <w:p>
      <w:pPr>
        <w:pageBreakBefore w:val="0"/>
        <w:kinsoku/>
        <w:overflowPunct/>
        <w:topLinePunct w:val="0"/>
        <w:autoSpaceDE/>
        <w:autoSpaceDN/>
        <w:bidi w:val="0"/>
        <w:adjustRightInd/>
        <w:spacing w:line="360" w:lineRule="auto"/>
        <w:ind w:firstLine="542" w:firstLineChars="200"/>
        <w:textAlignment w:val="auto"/>
        <w:rPr>
          <w:rFonts w:hint="eastAsia" w:ascii="仿宋" w:hAnsi="仿宋" w:eastAsia="仿宋" w:cs="仿宋"/>
          <w:b/>
          <w:color w:val="auto"/>
          <w:sz w:val="27"/>
          <w:szCs w:val="27"/>
          <w:highlight w:val="none"/>
        </w:rPr>
      </w:pPr>
      <w:r>
        <w:rPr>
          <w:rFonts w:hint="eastAsia" w:ascii="仿宋" w:hAnsi="仿宋" w:eastAsia="仿宋" w:cs="仿宋"/>
          <w:b/>
          <w:color w:val="auto"/>
          <w:sz w:val="27"/>
          <w:szCs w:val="27"/>
          <w:highlight w:val="none"/>
          <w:lang w:val="en-US" w:eastAsia="zh-CN"/>
        </w:rPr>
        <w:t>16.</w:t>
      </w:r>
      <w:r>
        <w:rPr>
          <w:rFonts w:hint="eastAsia" w:ascii="仿宋" w:hAnsi="仿宋" w:eastAsia="仿宋" w:cs="仿宋"/>
          <w:b/>
          <w:color w:val="auto"/>
          <w:sz w:val="27"/>
          <w:szCs w:val="27"/>
          <w:highlight w:val="none"/>
        </w:rPr>
        <w:t>签订合同</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.1 中标人应</w:t>
      </w:r>
      <w:r>
        <w:rPr>
          <w:rFonts w:hint="eastAsia" w:ascii="仿宋" w:hAnsi="仿宋" w:eastAsia="仿宋" w:cs="仿宋"/>
          <w:color w:val="auto"/>
          <w:kern w:val="0"/>
          <w:sz w:val="27"/>
          <w:szCs w:val="27"/>
          <w:highlight w:val="none"/>
        </w:rPr>
        <w:t>自</w:t>
      </w:r>
      <w:r>
        <w:rPr>
          <w:rFonts w:hint="eastAsia" w:ascii="仿宋" w:hAnsi="仿宋" w:eastAsia="仿宋" w:cs="仿宋"/>
          <w:color w:val="auto"/>
          <w:kern w:val="0"/>
          <w:sz w:val="27"/>
          <w:szCs w:val="27"/>
          <w:highlight w:val="none"/>
          <w:lang w:eastAsia="zh-CN"/>
        </w:rPr>
        <w:t>成交</w:t>
      </w:r>
      <w:r>
        <w:rPr>
          <w:rFonts w:hint="eastAsia" w:ascii="仿宋" w:hAnsi="仿宋" w:eastAsia="仿宋" w:cs="仿宋"/>
          <w:color w:val="auto"/>
          <w:kern w:val="0"/>
          <w:sz w:val="27"/>
          <w:szCs w:val="27"/>
          <w:highlight w:val="none"/>
        </w:rPr>
        <w:t>公示期</w:t>
      </w:r>
      <w:r>
        <w:rPr>
          <w:rFonts w:hint="eastAsia" w:ascii="仿宋" w:hAnsi="仿宋" w:eastAsia="仿宋" w:cs="仿宋"/>
          <w:color w:val="auto"/>
          <w:kern w:val="0"/>
          <w:sz w:val="27"/>
          <w:szCs w:val="27"/>
          <w:highlight w:val="none"/>
          <w:lang w:eastAsia="zh-CN"/>
        </w:rPr>
        <w:t>（一个工作日）</w:t>
      </w:r>
      <w:r>
        <w:rPr>
          <w:rFonts w:hint="eastAsia" w:ascii="仿宋" w:hAnsi="仿宋" w:eastAsia="仿宋" w:cs="仿宋"/>
          <w:color w:val="auto"/>
          <w:kern w:val="0"/>
          <w:sz w:val="27"/>
          <w:szCs w:val="27"/>
          <w:highlight w:val="none"/>
        </w:rPr>
        <w:t>结束且质疑期届满之日起3日内</w:t>
      </w:r>
      <w:r>
        <w:rPr>
          <w:rFonts w:hint="eastAsia" w:ascii="仿宋" w:hAnsi="仿宋" w:eastAsia="仿宋" w:cs="仿宋"/>
          <w:color w:val="auto"/>
          <w:sz w:val="27"/>
          <w:szCs w:val="27"/>
          <w:highlight w:val="none"/>
        </w:rPr>
        <w:t>与</w:t>
      </w:r>
      <w:r>
        <w:rPr>
          <w:rFonts w:hint="eastAsia" w:ascii="仿宋" w:hAnsi="仿宋" w:eastAsia="仿宋" w:cs="仿宋"/>
          <w:color w:val="auto"/>
          <w:sz w:val="27"/>
          <w:szCs w:val="27"/>
          <w:highlight w:val="none"/>
          <w:lang w:eastAsia="zh-CN"/>
        </w:rPr>
        <w:t>竞争性谈判人</w:t>
      </w:r>
      <w:r>
        <w:rPr>
          <w:rFonts w:hint="eastAsia" w:ascii="仿宋" w:hAnsi="仿宋" w:eastAsia="仿宋" w:cs="仿宋"/>
          <w:color w:val="auto"/>
          <w:sz w:val="27"/>
          <w:szCs w:val="27"/>
          <w:highlight w:val="none"/>
        </w:rPr>
        <w:t>签订合同，否则按投标有效期内撤回其投标处理。</w:t>
      </w:r>
    </w:p>
    <w:p>
      <w:pPr>
        <w:pageBreakBefore w:val="0"/>
        <w:kinsoku/>
        <w:overflowPunct/>
        <w:topLinePunct w:val="0"/>
        <w:autoSpaceDE/>
        <w:autoSpaceDN/>
        <w:bidi w:val="0"/>
        <w:adjustRightInd/>
        <w:spacing w:line="360" w:lineRule="auto"/>
        <w:ind w:firstLine="540" w:firstLineChars="200"/>
        <w:textAlignment w:val="auto"/>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lang w:val="en-US" w:eastAsia="zh-CN"/>
        </w:rPr>
        <w:t>16</w:t>
      </w:r>
      <w:r>
        <w:rPr>
          <w:rFonts w:hint="eastAsia" w:ascii="仿宋" w:hAnsi="仿宋" w:eastAsia="仿宋" w:cs="仿宋"/>
          <w:color w:val="auto"/>
          <w:sz w:val="27"/>
          <w:szCs w:val="27"/>
          <w:highlight w:val="none"/>
        </w:rPr>
        <w:t xml:space="preserve">.2 </w:t>
      </w:r>
      <w:r>
        <w:rPr>
          <w:rFonts w:hint="eastAsia" w:ascii="仿宋" w:hAnsi="仿宋" w:eastAsia="仿宋" w:cs="仿宋"/>
          <w:color w:val="auto"/>
          <w:sz w:val="27"/>
          <w:szCs w:val="27"/>
          <w:highlight w:val="none"/>
          <w:lang w:eastAsia="zh-CN"/>
        </w:rPr>
        <w:t>竞争性谈判</w:t>
      </w:r>
      <w:r>
        <w:rPr>
          <w:rFonts w:hint="eastAsia" w:ascii="仿宋" w:hAnsi="仿宋" w:eastAsia="仿宋" w:cs="仿宋"/>
          <w:color w:val="auto"/>
          <w:sz w:val="27"/>
          <w:szCs w:val="27"/>
          <w:highlight w:val="none"/>
        </w:rPr>
        <w:t>文件、中标人的</w:t>
      </w:r>
      <w:r>
        <w:rPr>
          <w:rFonts w:hint="eastAsia" w:ascii="仿宋" w:hAnsi="仿宋" w:eastAsia="仿宋" w:cs="仿宋"/>
          <w:color w:val="auto"/>
          <w:sz w:val="27"/>
          <w:szCs w:val="27"/>
          <w:highlight w:val="none"/>
          <w:lang w:eastAsia="zh-CN"/>
        </w:rPr>
        <w:t>响应文件</w:t>
      </w:r>
      <w:r>
        <w:rPr>
          <w:rFonts w:hint="eastAsia" w:ascii="仿宋" w:hAnsi="仿宋" w:eastAsia="仿宋" w:cs="仿宋"/>
          <w:color w:val="auto"/>
          <w:sz w:val="27"/>
          <w:szCs w:val="27"/>
          <w:highlight w:val="none"/>
        </w:rPr>
        <w:t>及评标过程中有关澄清文件均应作为合同附件。</w:t>
      </w:r>
    </w:p>
    <w:bookmarkEnd w:id="20"/>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rPr>
          <w:rFonts w:hint="eastAsia" w:ascii="仿宋" w:hAnsi="仿宋" w:eastAsia="仿宋" w:cs="仿宋"/>
          <w:color w:val="auto"/>
          <w:kern w:val="0"/>
          <w:sz w:val="44"/>
          <w:szCs w:val="44"/>
          <w:highlight w:val="none"/>
          <w:lang w:val="en-US" w:eastAsia="zh-CN"/>
        </w:rPr>
      </w:pPr>
    </w:p>
    <w:p>
      <w:pPr>
        <w:pStyle w:val="5"/>
        <w:numPr>
          <w:ilvl w:val="0"/>
          <w:numId w:val="0"/>
        </w:numPr>
        <w:ind w:leftChars="0"/>
        <w:rPr>
          <w:rFonts w:hint="eastAsia" w:ascii="仿宋" w:hAnsi="仿宋" w:eastAsia="仿宋" w:cs="仿宋"/>
          <w:color w:val="auto"/>
          <w:kern w:val="0"/>
          <w:sz w:val="32"/>
          <w:szCs w:val="32"/>
          <w:highlight w:val="none"/>
          <w:lang w:val="en-US" w:eastAsia="zh-CN"/>
        </w:rPr>
      </w:pPr>
    </w:p>
    <w:p>
      <w:pPr>
        <w:pStyle w:val="2"/>
        <w:numPr>
          <w:ilvl w:val="0"/>
          <w:numId w:val="0"/>
        </w:numP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三、中医科理疗设备技术参数</w:t>
      </w:r>
    </w:p>
    <w:p>
      <w:pPr>
        <w:pStyle w:val="6"/>
        <w:rPr>
          <w:rFonts w:hint="eastAsia" w:ascii="仿宋" w:hAnsi="仿宋" w:eastAsia="仿宋" w:cs="仿宋"/>
          <w:b/>
          <w:bCs/>
          <w:sz w:val="28"/>
          <w:szCs w:val="28"/>
        </w:rPr>
      </w:pP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一</w:t>
      </w:r>
      <w:r>
        <w:rPr>
          <w:rFonts w:hint="eastAsia" w:ascii="仿宋" w:hAnsi="仿宋" w:eastAsia="仿宋" w:cs="仿宋"/>
          <w:b/>
          <w:bCs/>
          <w:sz w:val="28"/>
          <w:szCs w:val="28"/>
          <w:lang w:eastAsia="zh-CN"/>
        </w:rPr>
        <w:t>）</w:t>
      </w:r>
      <w:r>
        <w:rPr>
          <w:rFonts w:hint="eastAsia" w:ascii="仿宋" w:hAnsi="仿宋" w:eastAsia="仿宋" w:cs="仿宋"/>
          <w:b/>
          <w:bCs/>
          <w:sz w:val="28"/>
          <w:szCs w:val="28"/>
        </w:rPr>
        <w:t>、吞咽神经和肌肉电刺激仪</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适用范围：适用于非机械性吞咽功能障碍患者的辅助治疗，主要用于对吞咽非机械原因损伤引起的吞咽及构音障碍进行训练。</w:t>
      </w:r>
    </w:p>
    <w:p>
      <w:pPr>
        <w:pStyle w:val="6"/>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1.治疗模式：连续脉冲治疗模式</w:t>
      </w:r>
      <w:r>
        <w:rPr>
          <w:rFonts w:hint="eastAsia" w:ascii="仿宋" w:hAnsi="仿宋" w:eastAsia="仿宋" w:cs="仿宋"/>
          <w:sz w:val="28"/>
          <w:szCs w:val="28"/>
          <w:lang w:eastAsia="zh-CN"/>
        </w:rPr>
        <w:t>；</w:t>
      </w:r>
    </w:p>
    <w:p>
      <w:pPr>
        <w:pStyle w:val="6"/>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2.sEMG和NMES模式使用1电极电缆</w:t>
      </w:r>
      <w:r>
        <w:rPr>
          <w:rFonts w:hint="eastAsia" w:ascii="仿宋" w:hAnsi="仿宋" w:eastAsia="仿宋" w:cs="仿宋"/>
          <w:sz w:val="28"/>
          <w:szCs w:val="28"/>
          <w:lang w:eastAsia="zh-CN"/>
        </w:rPr>
        <w:t>；</w:t>
      </w:r>
    </w:p>
    <w:p>
      <w:pPr>
        <w:pStyle w:val="6"/>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3.低电量报警提示功能</w:t>
      </w:r>
      <w:r>
        <w:rPr>
          <w:rFonts w:hint="eastAsia" w:ascii="仿宋" w:hAnsi="仿宋" w:eastAsia="仿宋" w:cs="仿宋"/>
          <w:sz w:val="28"/>
          <w:szCs w:val="28"/>
          <w:lang w:eastAsia="zh-CN"/>
        </w:rPr>
        <w:t>；</w:t>
      </w:r>
    </w:p>
    <w:p>
      <w:pPr>
        <w:pStyle w:val="6"/>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4.具有输出保护功能，任何单一组件具有短路保护（电极脱路或未连接电极具有提示）</w:t>
      </w:r>
      <w:r>
        <w:rPr>
          <w:rFonts w:hint="eastAsia" w:ascii="仿宋" w:hAnsi="仿宋" w:eastAsia="仿宋" w:cs="仿宋"/>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sz w:val="28"/>
          <w:szCs w:val="28"/>
        </w:rPr>
        <w:t>5.输出波形：</w:t>
      </w:r>
      <w:r>
        <w:rPr>
          <w:rFonts w:hint="eastAsia" w:ascii="仿宋" w:hAnsi="仿宋" w:eastAsia="仿宋" w:cs="仿宋"/>
          <w:color w:val="auto"/>
          <w:sz w:val="28"/>
          <w:szCs w:val="28"/>
        </w:rPr>
        <w:t>单向方波、单向三角波</w:t>
      </w:r>
      <w:r>
        <w:rPr>
          <w:rFonts w:hint="eastAsia" w:ascii="仿宋" w:hAnsi="仿宋" w:eastAsia="仿宋" w:cs="仿宋"/>
          <w:color w:val="auto"/>
          <w:sz w:val="28"/>
          <w:szCs w:val="28"/>
          <w:lang w:eastAsia="zh-CN"/>
        </w:rPr>
        <w:t>；</w:t>
      </w:r>
    </w:p>
    <w:p>
      <w:pPr>
        <w:autoSpaceDE w:val="0"/>
        <w:autoSpaceDN w:val="0"/>
        <w:adjustRightInd w:val="0"/>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6</w:t>
      </w:r>
      <w:r>
        <w:rPr>
          <w:rFonts w:hint="eastAsia" w:ascii="仿宋" w:hAnsi="仿宋" w:eastAsia="仿宋" w:cs="仿宋"/>
          <w:sz w:val="28"/>
          <w:szCs w:val="28"/>
          <w:lang w:eastAsia="zh-CN"/>
        </w:rPr>
        <w:t>.</w:t>
      </w:r>
      <w:r>
        <w:rPr>
          <w:rFonts w:hint="eastAsia" w:ascii="仿宋" w:hAnsi="仿宋" w:eastAsia="仿宋" w:cs="仿宋"/>
          <w:sz w:val="28"/>
          <w:szCs w:val="28"/>
        </w:rPr>
        <w:t xml:space="preserve"> 具有两通道单独或同时治疗功能</w:t>
      </w:r>
      <w:r>
        <w:rPr>
          <w:rFonts w:hint="eastAsia" w:ascii="仿宋" w:hAnsi="仿宋" w:eastAsia="仿宋" w:cs="仿宋"/>
          <w:sz w:val="28"/>
          <w:szCs w:val="28"/>
          <w:lang w:eastAsia="zh-CN"/>
        </w:rPr>
        <w:t>；</w:t>
      </w:r>
    </w:p>
    <w:p>
      <w:pPr>
        <w:autoSpaceDE w:val="0"/>
        <w:autoSpaceDN w:val="0"/>
        <w:adjustRightInd w:val="0"/>
        <w:ind w:firstLine="560" w:firstLineChars="200"/>
        <w:jc w:val="left"/>
        <w:rPr>
          <w:rFonts w:hint="eastAsia" w:ascii="仿宋" w:hAnsi="仿宋" w:eastAsia="仿宋" w:cs="仿宋"/>
          <w:sz w:val="28"/>
          <w:szCs w:val="28"/>
          <w:lang w:eastAsia="zh-CN"/>
        </w:rPr>
      </w:pPr>
      <w:r>
        <w:rPr>
          <w:rFonts w:hint="eastAsia" w:ascii="仿宋" w:hAnsi="仿宋" w:eastAsia="仿宋" w:cs="仿宋"/>
          <w:sz w:val="28"/>
          <w:szCs w:val="28"/>
        </w:rPr>
        <w:t>7</w:t>
      </w:r>
      <w:r>
        <w:rPr>
          <w:rFonts w:hint="eastAsia" w:ascii="仿宋" w:hAnsi="仿宋" w:eastAsia="仿宋" w:cs="仿宋"/>
          <w:sz w:val="28"/>
          <w:szCs w:val="28"/>
          <w:lang w:eastAsia="zh-CN"/>
        </w:rPr>
        <w:t>.</w:t>
      </w:r>
      <w:r>
        <w:rPr>
          <w:rFonts w:hint="eastAsia" w:ascii="仿宋" w:hAnsi="仿宋" w:eastAsia="仿宋" w:cs="仿宋"/>
          <w:sz w:val="28"/>
          <w:szCs w:val="28"/>
        </w:rPr>
        <w:t xml:space="preserve"> 具有不同模式下选择不同输出导线和不同电极片功能</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8</w:t>
      </w:r>
      <w:r>
        <w:rPr>
          <w:rFonts w:hint="eastAsia" w:ascii="仿宋" w:hAnsi="仿宋" w:eastAsia="仿宋" w:cs="仿宋"/>
          <w:sz w:val="28"/>
          <w:szCs w:val="28"/>
          <w:lang w:eastAsia="zh-CN"/>
        </w:rPr>
        <w:t>.</w:t>
      </w:r>
      <w:r>
        <w:rPr>
          <w:rFonts w:hint="eastAsia" w:ascii="仿宋" w:hAnsi="仿宋" w:eastAsia="仿宋" w:cs="仿宋"/>
          <w:sz w:val="28"/>
          <w:szCs w:val="28"/>
        </w:rPr>
        <w:t xml:space="preserve"> 具有输出导线使用错误提示功能</w:t>
      </w:r>
      <w:r>
        <w:rPr>
          <w:rFonts w:hint="eastAsia" w:ascii="仿宋" w:hAnsi="仿宋" w:eastAsia="仿宋" w:cs="仿宋"/>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9.最大使用电流限制保护功能：主机以及软件程序均具有电流安全保护程序，软件程序可控制主机进行二次电流限制保护。防止患者不慎触碰电流调节程序，增大电流到最大限制电流，主机提示电流已达到最大</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10.反馈阈值：10μV～1000μV</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11.分辨率(测量灵敏度)：1μV</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12.通频带：通频带应不窄于20Hz～500Hz(-3dB)</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13.频率：50Hz～100Hz可调</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14.脉冲宽度：100μs～300μs，允差±10%</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15.脉冲强度：幅度0～25mA可调；</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16.GAME模式具有力量训练、耐力训练、协调性训练三种主动肌电反馈训练程序，并在软件程序上有显示</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17.输出强度：</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0-5mA时，强度增量为1mA；</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5-21mA时，强度增量为0.5mA；</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21mA以上时，强度增量为0.1mA。</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18.输出模式五种：连续模式，间歇模式，手控触发脉冲模式，自动触发脉冲模式，辅助评估模式；</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19.治疗时间：0～99min可设定，一般20～30min</w:t>
      </w:r>
      <w:r>
        <w:rPr>
          <w:rFonts w:hint="eastAsia" w:ascii="仿宋" w:hAnsi="仿宋" w:eastAsia="仿宋" w:cs="仿宋"/>
          <w:color w:val="auto"/>
          <w:sz w:val="28"/>
          <w:szCs w:val="28"/>
          <w:lang w:eastAsia="zh-CN"/>
        </w:rPr>
        <w:t>。</w:t>
      </w:r>
      <w:bookmarkStart w:id="63" w:name="_GoBack"/>
      <w:bookmarkEnd w:id="63"/>
    </w:p>
    <w:p>
      <w:pPr>
        <w:pStyle w:val="6"/>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、颈腰椎治疗多功能牵引床</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适用范围：适用于颈椎、腰椎牵引。</w:t>
      </w:r>
    </w:p>
    <w:p>
      <w:pPr>
        <w:pStyle w:val="6"/>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1.腰椎牵引行程：0～200mm，允差±10mm</w:t>
      </w:r>
      <w:r>
        <w:rPr>
          <w:rFonts w:hint="eastAsia" w:ascii="仿宋" w:hAnsi="仿宋" w:eastAsia="仿宋" w:cs="仿宋"/>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2.腰椎牵引总时间：0～99min范围内设定，级差1min，允差不大于30s</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3.腰椎牵引力：0～980N范围内可调，级差10N，实际输出的牵引力与预置值的偏差不大于：牵引力不大于200N时，允差：±10％或±10N取大值；牵引力大于200N时，允差：±20％或±50N取小值</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4.牵引时间：0～9min范围内设定，级差1min，误差不大于30s</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5.间歇时间：0～90s范围内设定，级差1min，误差不大于30s</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6.颈椎牵引力：0～300N范围内可调，级差10N，实际输出的牵引力与预置值的偏差不大于：牵引力不大于200N时，允差：±10％或±10N取大值；牵引力大于200N时，允差：±20％或±50N取小值</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7.颈椎牵引行程：0～300mm，允差±10mm</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8.颈椎牵引总时间：0～99min范围内设定，级差1min，允差不大于30s</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9.成角动作范围：-10°～+30°连续可调*，允差±2°，成角零位误差不大于±1°，上成角保持稳定</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10.旋转动作范围：左右各25°连续可调，允差±2°，左右旋转动作速度：165°/min，允差±15%</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11.牵引床的腰椎纵向牵引速度：7mm±2mm/s</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12.牵引床加热功能：腰部加热温度 55℃，允差±3℃</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13.多种安全设计（最大牵引力、患者应急线控手柄开关、医务人员操作急退键）</w:t>
      </w:r>
      <w:r>
        <w:rPr>
          <w:rFonts w:hint="eastAsia" w:ascii="仿宋" w:hAnsi="仿宋" w:eastAsia="仿宋" w:cs="仿宋"/>
          <w:color w:val="auto"/>
          <w:sz w:val="28"/>
          <w:szCs w:val="28"/>
          <w:lang w:eastAsia="zh-CN"/>
        </w:rPr>
        <w:t>；</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14.≥20种治疗方案存储并读取；</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15.三维立体牵引，可做平面纵向牵引、上成角牵引、下成角牵引、自动旋转侧扳牵引，上述三种功能可单独使用，也可组合使用；牵引床腰椎牵引具有≥8种牵引模式；牵引力自动补偿功能；</w:t>
      </w:r>
    </w:p>
    <w:p>
      <w:pPr>
        <w:pStyle w:val="6"/>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16.颈腰椎一体化牵引，可以针对两个患者分别或同时进行颈椎或腰椎牵引</w:t>
      </w:r>
      <w:r>
        <w:rPr>
          <w:rFonts w:hint="eastAsia" w:ascii="仿宋" w:hAnsi="仿宋" w:eastAsia="仿宋" w:cs="仿宋"/>
          <w:sz w:val="28"/>
          <w:szCs w:val="28"/>
          <w:lang w:eastAsia="zh-CN"/>
        </w:rPr>
        <w:t>；</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17.具有持续牵引、间歇牵引、上下阶梯式牵引及反复牵引等八种牵引模式。</w:t>
      </w:r>
    </w:p>
    <w:p>
      <w:pPr>
        <w:pStyle w:val="6"/>
        <w:ind w:firstLine="482"/>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、电针治疗仪</w:t>
      </w:r>
    </w:p>
    <w:p>
      <w:pPr>
        <w:pStyle w:val="6"/>
        <w:rPr>
          <w:rFonts w:hint="eastAsia" w:ascii="仿宋" w:hAnsi="仿宋" w:eastAsia="仿宋" w:cs="仿宋"/>
          <w:color w:val="auto"/>
          <w:sz w:val="28"/>
          <w:szCs w:val="28"/>
        </w:rPr>
      </w:pP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适用范围：神经性疼痛、退行性病变等。在传统针灸的基础上加入了低频脉冲电刺激，在针刺得气后，通过接近人体生物电的微量电流，针刺和电流相结合，起到疏通经络、调和阴阳、扶正祛邪、镇痛止痉、消炎消肿、增强抗病能力的功效。</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1.输出波形：连续波、断续波、疏密波。</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2.连续波：</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a）连续波频率：1Hz～150Hz连续可调,允差±15％；</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b）脉冲宽度：0.35ms±0.1ms；</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3.断续波：断续周期：2.3s～6s可调，允差±10％。</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4.疏密波：疏、密波变换周期：2.3s～6s可调，允差±10％。</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5.每路输出脉冲强度为：0～12V，允差±20％（负载电阻250Ω）。</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6.输出通道：6路输出。</w:t>
      </w:r>
    </w:p>
    <w:p>
      <w:pPr>
        <w:pStyle w:val="6"/>
        <w:rPr>
          <w:rFonts w:hint="eastAsia" w:ascii="仿宋" w:hAnsi="仿宋" w:eastAsia="仿宋" w:cs="仿宋"/>
          <w:b/>
          <w:bCs/>
          <w:color w:val="auto"/>
          <w:sz w:val="28"/>
          <w:szCs w:val="28"/>
        </w:rPr>
      </w:pP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、特定电磁波治疗器</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1.光谱波光 2~25μM</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2.辐射板直径 166 mm</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3.辐射板使用寿命：≥2000h</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4.光谱波长范围：2-25um</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5.活动臂伸缩范围 0~350mm</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6.活动臂提升范围 0~300mm</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7.升降杆升降范围 0~300mm</w:t>
      </w:r>
    </w:p>
    <w:p>
      <w:pPr>
        <w:pStyle w:val="6"/>
        <w:ind w:firstLine="560" w:firstLineChars="200"/>
        <w:rPr>
          <w:rFonts w:hint="eastAsia" w:ascii="仿宋" w:hAnsi="仿宋" w:eastAsia="仿宋" w:cs="仿宋"/>
          <w:sz w:val="28"/>
          <w:szCs w:val="28"/>
        </w:rPr>
      </w:pPr>
      <w:r>
        <w:rPr>
          <w:rFonts w:hint="eastAsia" w:ascii="仿宋" w:hAnsi="仿宋" w:eastAsia="仿宋" w:cs="仿宋"/>
          <w:sz w:val="28"/>
          <w:szCs w:val="28"/>
        </w:rPr>
        <w:t>8.仰视角（度） 270</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9.转角（度） 360</w:t>
      </w:r>
    </w:p>
    <w:p>
      <w:pPr>
        <w:pStyle w:val="6"/>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10. 机械定时：0～60分钟</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项目商务需求：</w:t>
      </w:r>
    </w:p>
    <w:p>
      <w:pPr>
        <w:rPr>
          <w:rFonts w:hint="eastAsia" w:ascii="仿宋" w:hAnsi="仿宋" w:eastAsia="仿宋" w:cs="仿宋"/>
          <w:sz w:val="28"/>
          <w:szCs w:val="28"/>
        </w:rPr>
      </w:pPr>
      <w:r>
        <w:rPr>
          <w:rFonts w:hint="eastAsia" w:ascii="仿宋" w:hAnsi="仿宋" w:eastAsia="仿宋" w:cs="仿宋"/>
          <w:sz w:val="28"/>
          <w:szCs w:val="28"/>
        </w:rPr>
        <w:t>1、交货地点：采购人指定地点。</w:t>
      </w:r>
    </w:p>
    <w:p>
      <w:pPr>
        <w:rPr>
          <w:rFonts w:hint="eastAsia" w:ascii="仿宋" w:hAnsi="仿宋" w:eastAsia="仿宋" w:cs="仿宋"/>
          <w:sz w:val="28"/>
          <w:szCs w:val="28"/>
        </w:rPr>
      </w:pPr>
      <w:r>
        <w:rPr>
          <w:rFonts w:hint="eastAsia" w:ascii="仿宋" w:hAnsi="仿宋" w:eastAsia="仿宋" w:cs="仿宋"/>
          <w:sz w:val="28"/>
          <w:szCs w:val="28"/>
        </w:rPr>
        <w:t>2、交货时间：</w:t>
      </w:r>
      <w:r>
        <w:rPr>
          <w:rFonts w:hint="eastAsia" w:ascii="仿宋" w:hAnsi="仿宋" w:eastAsia="仿宋" w:cs="仿宋"/>
          <w:sz w:val="28"/>
          <w:szCs w:val="28"/>
          <w:highlight w:val="yellow"/>
        </w:rPr>
        <w:t>30天</w:t>
      </w:r>
      <w:r>
        <w:rPr>
          <w:rFonts w:hint="eastAsia" w:ascii="仿宋" w:hAnsi="仿宋" w:eastAsia="仿宋" w:cs="仿宋"/>
          <w:sz w:val="28"/>
          <w:szCs w:val="28"/>
        </w:rPr>
        <w:t>。</w:t>
      </w:r>
    </w:p>
    <w:p>
      <w:pPr>
        <w:rPr>
          <w:rFonts w:hint="eastAsia" w:ascii="仿宋" w:hAnsi="仿宋" w:eastAsia="仿宋" w:cs="仿宋"/>
          <w:sz w:val="28"/>
          <w:szCs w:val="28"/>
        </w:rPr>
      </w:pPr>
      <w:r>
        <w:rPr>
          <w:rFonts w:hint="eastAsia" w:ascii="仿宋" w:hAnsi="仿宋" w:eastAsia="仿宋" w:cs="仿宋"/>
          <w:sz w:val="28"/>
          <w:szCs w:val="28"/>
        </w:rPr>
        <w:t xml:space="preserve">本项目为交钥匙工程，成交供应商必须在合同签订后 </w:t>
      </w:r>
      <w:r>
        <w:rPr>
          <w:rFonts w:hint="eastAsia" w:ascii="仿宋" w:hAnsi="仿宋" w:eastAsia="仿宋" w:cs="仿宋"/>
          <w:sz w:val="28"/>
          <w:szCs w:val="28"/>
          <w:highlight w:val="yellow"/>
        </w:rPr>
        <w:t>30天</w:t>
      </w:r>
      <w:r>
        <w:rPr>
          <w:rFonts w:hint="eastAsia" w:ascii="仿宋" w:hAnsi="仿宋" w:eastAsia="仿宋" w:cs="仿宋"/>
          <w:sz w:val="28"/>
          <w:szCs w:val="28"/>
        </w:rPr>
        <w:t>内供货、安装、调试，交付使用，并做好相关培训工作。</w:t>
      </w:r>
    </w:p>
    <w:p>
      <w:pPr>
        <w:rPr>
          <w:rFonts w:hint="eastAsia" w:ascii="仿宋" w:hAnsi="仿宋" w:eastAsia="仿宋" w:cs="仿宋"/>
          <w:sz w:val="28"/>
          <w:szCs w:val="28"/>
        </w:rPr>
      </w:pPr>
      <w:r>
        <w:rPr>
          <w:rFonts w:hint="eastAsia" w:ascii="仿宋" w:hAnsi="仿宋" w:eastAsia="仿宋" w:cs="仿宋"/>
          <w:sz w:val="28"/>
          <w:szCs w:val="28"/>
        </w:rPr>
        <w:t>3、验收</w:t>
      </w:r>
    </w:p>
    <w:p>
      <w:pPr>
        <w:rPr>
          <w:rFonts w:hint="eastAsia" w:ascii="仿宋" w:hAnsi="仿宋" w:eastAsia="仿宋" w:cs="仿宋"/>
          <w:sz w:val="28"/>
          <w:szCs w:val="28"/>
        </w:rPr>
      </w:pPr>
      <w:r>
        <w:rPr>
          <w:rFonts w:hint="eastAsia" w:ascii="仿宋" w:hAnsi="仿宋" w:eastAsia="仿宋" w:cs="仿宋"/>
          <w:sz w:val="28"/>
          <w:szCs w:val="28"/>
        </w:rPr>
        <w:t>由采购人进行验收，设备完成安装调试达到可使用状态后试运行30天无故障并收到成交供应商书面验收申请后按成交供应商响应文件逐条进行正式验收。如有必要，可请第三方验收。</w:t>
      </w:r>
    </w:p>
    <w:p>
      <w:pPr>
        <w:rPr>
          <w:rFonts w:hint="eastAsia" w:ascii="仿宋" w:hAnsi="仿宋" w:eastAsia="仿宋" w:cs="仿宋"/>
          <w:sz w:val="28"/>
          <w:szCs w:val="28"/>
        </w:rPr>
      </w:pPr>
      <w:r>
        <w:rPr>
          <w:rFonts w:hint="eastAsia" w:ascii="仿宋" w:hAnsi="仿宋" w:eastAsia="仿宋" w:cs="仿宋"/>
          <w:sz w:val="28"/>
          <w:szCs w:val="28"/>
        </w:rPr>
        <w:t>（1）到货验收：货物送至采购人安装现场后，成交供应商和采购人一同拆箱，对其全部货物、零件、配件的型号、规格、数量、外型、外观、包装进行到货验收。成交供应商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rPr>
          <w:rFonts w:hint="eastAsia" w:ascii="仿宋" w:hAnsi="仿宋" w:eastAsia="仿宋" w:cs="仿宋"/>
          <w:sz w:val="28"/>
          <w:szCs w:val="28"/>
        </w:rPr>
      </w:pPr>
      <w:r>
        <w:rPr>
          <w:rFonts w:hint="eastAsia" w:ascii="仿宋" w:hAnsi="仿宋" w:eastAsia="仿宋" w:cs="仿宋"/>
          <w:sz w:val="28"/>
          <w:szCs w:val="28"/>
        </w:rPr>
        <w:t>（2）试运行：如在试运行期间设备发生故障，以故障解决之日起重新计算试运行时间，如验收前发生3次及以上设备故障，成交供应商需更换全新设备，更换设备后重新计算试用时间，更换后的设备在试运行期仍出现3次及以上设备故障，采购人有权解除合同。</w:t>
      </w:r>
    </w:p>
    <w:p>
      <w:pPr>
        <w:rPr>
          <w:rFonts w:hint="eastAsia" w:ascii="仿宋" w:hAnsi="仿宋" w:eastAsia="仿宋" w:cs="仿宋"/>
          <w:sz w:val="28"/>
          <w:szCs w:val="28"/>
        </w:rPr>
      </w:pPr>
      <w:r>
        <w:rPr>
          <w:rFonts w:hint="eastAsia" w:ascii="仿宋" w:hAnsi="仿宋" w:eastAsia="仿宋" w:cs="仿宋"/>
          <w:sz w:val="28"/>
          <w:szCs w:val="28"/>
        </w:rPr>
        <w:t>（3）正式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rPr>
          <w:rFonts w:hint="eastAsia" w:ascii="仿宋" w:hAnsi="仿宋" w:eastAsia="仿宋" w:cs="仿宋"/>
          <w:sz w:val="28"/>
          <w:szCs w:val="28"/>
        </w:rPr>
      </w:pPr>
      <w:r>
        <w:rPr>
          <w:rFonts w:hint="eastAsia" w:ascii="仿宋" w:hAnsi="仿宋" w:eastAsia="仿宋" w:cs="仿宋"/>
          <w:sz w:val="28"/>
          <w:szCs w:val="28"/>
        </w:rPr>
        <w:t>4、售后服务</w:t>
      </w:r>
    </w:p>
    <w:p>
      <w:pPr>
        <w:rPr>
          <w:rFonts w:hint="eastAsia" w:ascii="仿宋" w:hAnsi="仿宋" w:eastAsia="仿宋" w:cs="仿宋"/>
          <w:sz w:val="28"/>
          <w:szCs w:val="28"/>
        </w:rPr>
      </w:pPr>
      <w:r>
        <w:rPr>
          <w:rFonts w:hint="eastAsia" w:ascii="仿宋" w:hAnsi="仿宋" w:eastAsia="仿宋" w:cs="仿宋"/>
          <w:sz w:val="28"/>
          <w:szCs w:val="28"/>
        </w:rPr>
        <w:t>4.1、相关售后服务响应承诺及资料</w:t>
      </w:r>
    </w:p>
    <w:p>
      <w:pPr>
        <w:rPr>
          <w:rFonts w:hint="eastAsia" w:ascii="仿宋" w:hAnsi="仿宋" w:eastAsia="仿宋" w:cs="仿宋"/>
          <w:sz w:val="28"/>
          <w:szCs w:val="28"/>
        </w:rPr>
      </w:pPr>
      <w:r>
        <w:rPr>
          <w:rFonts w:hint="eastAsia" w:ascii="仿宋" w:hAnsi="仿宋" w:eastAsia="仿宋" w:cs="仿宋"/>
          <w:sz w:val="28"/>
          <w:szCs w:val="28"/>
        </w:rPr>
        <w:t>（1）安装和调试：成交供应商负责派厂家技术人员到现场进行免费安装调试，直至验收合格；成交供应商应在设备运抵现场一周前，向采购人提供设备安装调试及运行的进度计划表。</w:t>
      </w:r>
    </w:p>
    <w:p>
      <w:pPr>
        <w:rPr>
          <w:rFonts w:hint="eastAsia" w:ascii="仿宋" w:hAnsi="仿宋" w:eastAsia="仿宋" w:cs="仿宋"/>
          <w:sz w:val="28"/>
          <w:szCs w:val="28"/>
        </w:rPr>
      </w:pPr>
      <w:r>
        <w:rPr>
          <w:rFonts w:hint="eastAsia" w:ascii="仿宋" w:hAnsi="仿宋" w:eastAsia="仿宋" w:cs="仿宋"/>
          <w:sz w:val="28"/>
          <w:szCs w:val="28"/>
        </w:rPr>
        <w:t>（2）技术培训：成交供应商应负责对采购人人员进行现场培训，直至采购人人员能完全操作和维护设备。</w:t>
      </w:r>
    </w:p>
    <w:p>
      <w:pPr>
        <w:rPr>
          <w:rFonts w:hint="eastAsia" w:ascii="仿宋" w:hAnsi="仿宋" w:eastAsia="仿宋" w:cs="仿宋"/>
          <w:sz w:val="28"/>
          <w:szCs w:val="28"/>
        </w:rPr>
      </w:pPr>
      <w:r>
        <w:rPr>
          <w:rFonts w:hint="eastAsia" w:ascii="仿宋" w:hAnsi="仿宋" w:eastAsia="仿宋" w:cs="仿宋"/>
          <w:sz w:val="28"/>
          <w:szCs w:val="28"/>
        </w:rPr>
        <w:t>（3）免费质量保证（修）期：所投货物必须提供</w:t>
      </w:r>
      <w:r>
        <w:rPr>
          <w:rFonts w:hint="eastAsia" w:ascii="仿宋" w:hAnsi="仿宋" w:eastAsia="仿宋" w:cs="仿宋"/>
          <w:sz w:val="28"/>
          <w:szCs w:val="28"/>
          <w:highlight w:val="yellow"/>
        </w:rPr>
        <w:t>叁</w:t>
      </w:r>
      <w:r>
        <w:rPr>
          <w:rFonts w:hint="eastAsia" w:ascii="仿宋" w:hAnsi="仿宋" w:eastAsia="仿宋" w:cs="仿宋"/>
          <w:sz w:val="28"/>
          <w:szCs w:val="28"/>
        </w:rPr>
        <w:t>年（含</w:t>
      </w:r>
      <w:r>
        <w:rPr>
          <w:rFonts w:hint="eastAsia" w:ascii="仿宋" w:hAnsi="仿宋" w:eastAsia="仿宋" w:cs="仿宋"/>
          <w:sz w:val="28"/>
          <w:szCs w:val="28"/>
          <w:highlight w:val="yellow"/>
        </w:rPr>
        <w:t>叁</w:t>
      </w:r>
      <w:r>
        <w:rPr>
          <w:rFonts w:hint="eastAsia" w:ascii="仿宋" w:hAnsi="仿宋" w:eastAsia="仿宋" w:cs="仿宋"/>
          <w:sz w:val="28"/>
          <w:szCs w:val="28"/>
        </w:rPr>
        <w:t>年，采购需求另有规定除外）以上的质保期，质保期经安装调试、验收合格之日起计算。（技术参数要求有规定的，以其规定为准，投标人有优于招标文件承诺的以其承诺为准）。质保期内，成交供应商负责对其提供的货物和工程进行维修和附件（包括耗材）的维护，不再收取任何费用。</w:t>
      </w:r>
    </w:p>
    <w:p>
      <w:pPr>
        <w:rPr>
          <w:rFonts w:hint="eastAsia" w:ascii="仿宋" w:hAnsi="仿宋" w:eastAsia="仿宋" w:cs="仿宋"/>
          <w:sz w:val="28"/>
          <w:szCs w:val="28"/>
        </w:rPr>
      </w:pPr>
      <w:r>
        <w:rPr>
          <w:rFonts w:hint="eastAsia" w:ascii="仿宋" w:hAnsi="仿宋" w:eastAsia="仿宋" w:cs="仿宋"/>
          <w:sz w:val="28"/>
          <w:szCs w:val="28"/>
        </w:rPr>
        <w:t>（4）故障响应时间：如果设备发生故障，成交供应商需按照约定的时间处理故障，违约金按到场时间每迟一天，按合同总价的</w:t>
      </w:r>
      <w:r>
        <w:rPr>
          <w:rFonts w:hint="eastAsia" w:ascii="仿宋" w:hAnsi="仿宋" w:eastAsia="仿宋" w:cs="仿宋"/>
          <w:sz w:val="28"/>
          <w:szCs w:val="28"/>
          <w:highlight w:val="yellow"/>
        </w:rPr>
        <w:t>2‰</w:t>
      </w:r>
      <w:r>
        <w:rPr>
          <w:rFonts w:hint="eastAsia" w:ascii="仿宋" w:hAnsi="仿宋" w:eastAsia="仿宋" w:cs="仿宋"/>
          <w:sz w:val="28"/>
          <w:szCs w:val="28"/>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rPr>
          <w:rFonts w:hint="eastAsia" w:ascii="仿宋" w:hAnsi="仿宋" w:eastAsia="仿宋" w:cs="仿宋"/>
          <w:sz w:val="28"/>
          <w:szCs w:val="28"/>
        </w:rPr>
      </w:pPr>
      <w:r>
        <w:rPr>
          <w:rFonts w:hint="eastAsia" w:ascii="仿宋" w:hAnsi="仿宋" w:eastAsia="仿宋" w:cs="仿宋"/>
          <w:sz w:val="28"/>
          <w:szCs w:val="28"/>
        </w:rPr>
        <w:t>（5）质保期满后，成交供应商应提供终身维修，用户只付零配件的费用，能长期提供良好的技术支持及零部件的优惠供应。</w:t>
      </w:r>
    </w:p>
    <w:p>
      <w:pPr>
        <w:rPr>
          <w:rFonts w:hint="eastAsia" w:ascii="仿宋" w:hAnsi="仿宋" w:eastAsia="仿宋" w:cs="仿宋"/>
          <w:sz w:val="28"/>
          <w:szCs w:val="28"/>
        </w:rPr>
      </w:pPr>
      <w:r>
        <w:rPr>
          <w:rFonts w:hint="eastAsia" w:ascii="仿宋" w:hAnsi="仿宋" w:eastAsia="仿宋" w:cs="仿宋"/>
          <w:sz w:val="28"/>
          <w:szCs w:val="28"/>
        </w:rPr>
        <w:t>（6）负责与医院信息系统对接端口，其接入产生的费用由成交供应商承担（包含在报价中），由制造商或国内授权代理商出具售后服务承诺书。</w:t>
      </w:r>
    </w:p>
    <w:p>
      <w:pPr>
        <w:pStyle w:val="6"/>
        <w:rPr>
          <w:rFonts w:hint="eastAsia" w:ascii="仿宋" w:hAnsi="仿宋" w:eastAsia="仿宋" w:cs="仿宋"/>
          <w:sz w:val="28"/>
          <w:szCs w:val="28"/>
        </w:rPr>
      </w:pPr>
    </w:p>
    <w:p>
      <w:pPr>
        <w:pStyle w:val="6"/>
        <w:rPr>
          <w:rFonts w:hint="eastAsia" w:ascii="仿宋" w:hAnsi="仿宋" w:eastAsia="仿宋" w:cs="仿宋"/>
          <w:color w:val="auto"/>
          <w:highlight w:val="none"/>
          <w:lang w:val="en-US" w:eastAsia="zh-CN"/>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rPr>
      </w:pPr>
    </w:p>
    <w:p>
      <w:pPr>
        <w:pStyle w:val="2"/>
        <w:jc w:val="both"/>
        <w:rPr>
          <w:rFonts w:hint="eastAsia" w:ascii="仿宋" w:hAnsi="仿宋" w:eastAsia="仿宋" w:cs="仿宋"/>
          <w:b w:val="0"/>
          <w:bCs w:val="0"/>
          <w:color w:val="auto"/>
          <w:sz w:val="32"/>
          <w:szCs w:val="32"/>
          <w:highlight w:val="none"/>
        </w:rPr>
      </w:pPr>
      <w:r>
        <w:rPr>
          <w:rFonts w:hint="eastAsia" w:ascii="仿宋" w:hAnsi="仿宋" w:eastAsia="仿宋" w:cs="仿宋"/>
          <w:color w:val="auto"/>
          <w:highlight w:val="none"/>
        </w:rPr>
        <w:t>第二章  附件（</w:t>
      </w:r>
      <w:r>
        <w:rPr>
          <w:rFonts w:hint="eastAsia" w:ascii="仿宋" w:hAnsi="仿宋" w:eastAsia="仿宋" w:cs="仿宋"/>
          <w:color w:val="auto"/>
          <w:highlight w:val="none"/>
          <w:lang w:eastAsia="zh-CN"/>
        </w:rPr>
        <w:t>响应文件</w:t>
      </w:r>
      <w:r>
        <w:rPr>
          <w:rFonts w:hint="eastAsia" w:ascii="仿宋" w:hAnsi="仿宋" w:eastAsia="仿宋" w:cs="仿宋"/>
          <w:color w:val="auto"/>
          <w:highlight w:val="none"/>
        </w:rPr>
        <w:t>格式）</w:t>
      </w:r>
    </w:p>
    <w:p>
      <w:pPr>
        <w:pStyle w:val="5"/>
        <w:rPr>
          <w:rFonts w:hint="eastAsia" w:ascii="仿宋" w:hAnsi="仿宋" w:eastAsia="仿宋" w:cs="仿宋"/>
          <w:color w:val="auto"/>
          <w:sz w:val="84"/>
          <w:szCs w:val="84"/>
          <w:highlight w:val="none"/>
          <w:lang w:eastAsia="zh-CN"/>
        </w:rPr>
      </w:pPr>
    </w:p>
    <w:p>
      <w:pPr>
        <w:pStyle w:val="6"/>
        <w:rPr>
          <w:rFonts w:hint="eastAsia" w:ascii="仿宋" w:hAnsi="仿宋" w:eastAsia="仿宋" w:cs="仿宋"/>
          <w:lang w:eastAsia="zh-CN"/>
        </w:rPr>
      </w:pPr>
    </w:p>
    <w:p>
      <w:pPr>
        <w:pStyle w:val="9"/>
        <w:rPr>
          <w:rFonts w:hint="eastAsia" w:ascii="仿宋" w:hAnsi="仿宋" w:eastAsia="仿宋" w:cs="仿宋"/>
          <w:color w:val="auto"/>
          <w:sz w:val="24"/>
          <w:highlight w:val="none"/>
        </w:rPr>
      </w:pPr>
      <w:r>
        <w:rPr>
          <w:rFonts w:hint="eastAsia" w:ascii="仿宋" w:hAnsi="仿宋" w:eastAsia="仿宋" w:cs="仿宋"/>
          <w:color w:val="auto"/>
          <w:sz w:val="84"/>
          <w:szCs w:val="84"/>
          <w:highlight w:val="none"/>
          <w:lang w:eastAsia="zh-CN"/>
        </w:rPr>
        <w:t>竞争性谈判响应</w:t>
      </w:r>
      <w:r>
        <w:rPr>
          <w:rFonts w:hint="eastAsia" w:ascii="仿宋" w:hAnsi="仿宋" w:eastAsia="仿宋" w:cs="仿宋"/>
          <w:color w:val="auto"/>
          <w:sz w:val="84"/>
          <w:szCs w:val="84"/>
          <w:highlight w:val="none"/>
        </w:rPr>
        <w:t>文件</w:t>
      </w: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 xml:space="preserve">              项目名称： </w:t>
      </w:r>
    </w:p>
    <w:p>
      <w:pPr>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pStyle w:val="9"/>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rPr>
          <w:rFonts w:hint="eastAsia" w:ascii="仿宋" w:hAnsi="仿宋" w:eastAsia="仿宋" w:cs="仿宋"/>
          <w:color w:val="auto"/>
          <w:sz w:val="27"/>
          <w:szCs w:val="27"/>
          <w:highlight w:val="none"/>
          <w:u w:val="single"/>
        </w:rPr>
      </w:pPr>
    </w:p>
    <w:p>
      <w:pPr>
        <w:ind w:firstLine="1890" w:firstLineChars="700"/>
        <w:rPr>
          <w:rFonts w:hint="eastAsia" w:ascii="仿宋" w:hAnsi="仿宋" w:eastAsia="仿宋" w:cs="仿宋"/>
          <w:color w:val="auto"/>
          <w:sz w:val="27"/>
          <w:szCs w:val="27"/>
          <w:highlight w:val="none"/>
          <w:u w:val="single"/>
        </w:rPr>
      </w:pPr>
      <w:r>
        <w:rPr>
          <w:rFonts w:hint="eastAsia" w:ascii="仿宋" w:hAnsi="仿宋" w:eastAsia="仿宋" w:cs="仿宋"/>
          <w:color w:val="auto"/>
          <w:sz w:val="27"/>
          <w:szCs w:val="27"/>
          <w:highlight w:val="none"/>
        </w:rPr>
        <w:t>投标人：</w:t>
      </w:r>
      <w:r>
        <w:rPr>
          <w:rFonts w:hint="eastAsia" w:ascii="仿宋" w:hAnsi="仿宋" w:eastAsia="仿宋" w:cs="仿宋"/>
          <w:color w:val="auto"/>
          <w:sz w:val="27"/>
          <w:szCs w:val="27"/>
          <w:highlight w:val="none"/>
          <w:u w:val="single"/>
        </w:rPr>
        <w:t>（公章）</w:t>
      </w:r>
    </w:p>
    <w:p>
      <w:pPr>
        <w:jc w:val="center"/>
        <w:rPr>
          <w:rFonts w:hint="eastAsia" w:ascii="仿宋" w:hAnsi="仿宋" w:eastAsia="仿宋" w:cs="仿宋"/>
          <w:color w:val="auto"/>
          <w:sz w:val="27"/>
          <w:szCs w:val="27"/>
          <w:highlight w:val="none"/>
        </w:rPr>
      </w:pPr>
    </w:p>
    <w:p>
      <w:pPr>
        <w:spacing w:line="800" w:lineRule="exact"/>
        <w:jc w:val="center"/>
        <w:rPr>
          <w:rFonts w:hint="eastAsia" w:ascii="仿宋" w:hAnsi="仿宋" w:eastAsia="仿宋" w:cs="仿宋"/>
          <w:color w:val="auto"/>
          <w:sz w:val="27"/>
          <w:szCs w:val="27"/>
          <w:highlight w:val="none"/>
        </w:rPr>
      </w:pPr>
      <w:r>
        <w:rPr>
          <w:rFonts w:hint="eastAsia" w:ascii="仿宋" w:hAnsi="仿宋" w:eastAsia="仿宋" w:cs="仿宋"/>
          <w:color w:val="auto"/>
          <w:sz w:val="27"/>
          <w:szCs w:val="27"/>
          <w:highlight w:val="none"/>
        </w:rPr>
        <w:t>年   月   日</w:t>
      </w:r>
    </w:p>
    <w:p>
      <w:pPr>
        <w:pStyle w:val="3"/>
        <w:spacing w:before="0" w:after="0" w:line="460" w:lineRule="exact"/>
        <w:ind w:left="0" w:leftChars="0" w:firstLine="0" w:firstLineChars="0"/>
        <w:jc w:val="center"/>
        <w:rPr>
          <w:rFonts w:hint="eastAsia" w:ascii="仿宋" w:hAnsi="仿宋" w:eastAsia="仿宋" w:cs="仿宋"/>
          <w:color w:val="auto"/>
          <w:highlight w:val="none"/>
        </w:rPr>
      </w:pPr>
      <w:bookmarkStart w:id="21" w:name="_Toc919"/>
      <w:bookmarkStart w:id="22" w:name="_Toc5315"/>
    </w:p>
    <w:p>
      <w:pPr>
        <w:pStyle w:val="3"/>
        <w:spacing w:before="0" w:after="0" w:line="460" w:lineRule="exact"/>
        <w:ind w:left="0" w:leftChars="0" w:firstLine="0" w:firstLineChars="0"/>
        <w:jc w:val="both"/>
        <w:rPr>
          <w:rFonts w:hint="eastAsia" w:ascii="仿宋" w:hAnsi="仿宋" w:eastAsia="仿宋" w:cs="仿宋"/>
          <w:color w:val="auto"/>
          <w:highlight w:val="none"/>
        </w:rPr>
      </w:pPr>
    </w:p>
    <w:p>
      <w:pPr>
        <w:pStyle w:val="3"/>
        <w:spacing w:before="0" w:after="0" w:line="460" w:lineRule="exact"/>
        <w:ind w:left="0" w:leftChars="0" w:firstLine="0" w:firstLineChars="0"/>
        <w:jc w:val="center"/>
        <w:rPr>
          <w:rFonts w:hint="eastAsia" w:ascii="仿宋" w:hAnsi="仿宋" w:eastAsia="仿宋" w:cs="仿宋"/>
          <w:color w:val="auto"/>
          <w:kern w:val="0"/>
          <w:sz w:val="27"/>
          <w:szCs w:val="27"/>
          <w:highlight w:val="none"/>
        </w:rPr>
      </w:pPr>
      <w:r>
        <w:rPr>
          <w:rFonts w:hint="eastAsia" w:ascii="仿宋" w:hAnsi="仿宋" w:eastAsia="仿宋" w:cs="仿宋"/>
          <w:color w:val="auto"/>
          <w:highlight w:val="none"/>
        </w:rPr>
        <w:t>1．</w:t>
      </w:r>
      <w:r>
        <w:rPr>
          <w:rFonts w:hint="eastAsia" w:ascii="仿宋" w:hAnsi="仿宋" w:eastAsia="仿宋" w:cs="仿宋"/>
          <w:color w:val="auto"/>
          <w:highlight w:val="none"/>
          <w:lang w:eastAsia="zh-CN"/>
        </w:rPr>
        <w:t>响应</w:t>
      </w:r>
      <w:r>
        <w:rPr>
          <w:rFonts w:hint="eastAsia" w:ascii="仿宋" w:hAnsi="仿宋" w:eastAsia="仿宋" w:cs="仿宋"/>
          <w:color w:val="auto"/>
          <w:highlight w:val="none"/>
        </w:rPr>
        <w:t>函</w:t>
      </w:r>
      <w:bookmarkEnd w:id="21"/>
      <w:bookmarkEnd w:id="22"/>
    </w:p>
    <w:p>
      <w:pPr>
        <w:spacing w:line="440" w:lineRule="exac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致：</w:t>
      </w:r>
      <w:r>
        <w:rPr>
          <w:rFonts w:hint="eastAsia" w:ascii="仿宋" w:hAnsi="仿宋" w:eastAsia="仿宋" w:cs="仿宋"/>
          <w:color w:val="auto"/>
          <w:kern w:val="0"/>
          <w:sz w:val="27"/>
          <w:szCs w:val="27"/>
          <w:highlight w:val="none"/>
          <w:lang w:val="en-US" w:eastAsia="zh-CN"/>
        </w:rPr>
        <w:t>赣州市肿瘤医院</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根据贵方为(项目名称)项目</w:t>
      </w:r>
      <w:r>
        <w:rPr>
          <w:rFonts w:hint="eastAsia" w:ascii="仿宋" w:hAnsi="仿宋" w:eastAsia="仿宋" w:cs="仿宋"/>
          <w:color w:val="auto"/>
          <w:kern w:val="0"/>
          <w:sz w:val="27"/>
          <w:szCs w:val="27"/>
          <w:highlight w:val="none"/>
          <w:lang w:eastAsia="zh-CN"/>
        </w:rPr>
        <w:t>竞争性谈判公告</w:t>
      </w:r>
      <w:r>
        <w:rPr>
          <w:rFonts w:hint="eastAsia" w:ascii="仿宋" w:hAnsi="仿宋" w:eastAsia="仿宋" w:cs="仿宋"/>
          <w:color w:val="auto"/>
          <w:kern w:val="0"/>
          <w:sz w:val="27"/>
          <w:szCs w:val="27"/>
          <w:highlight w:val="none"/>
        </w:rPr>
        <w:t>，</w:t>
      </w:r>
      <w:r>
        <w:rPr>
          <w:rFonts w:hint="eastAsia" w:ascii="仿宋" w:hAnsi="仿宋" w:eastAsia="仿宋" w:cs="仿宋"/>
          <w:color w:val="auto"/>
          <w:kern w:val="0"/>
          <w:sz w:val="27"/>
          <w:szCs w:val="27"/>
          <w:highlight w:val="none"/>
          <w:lang w:eastAsia="zh-CN"/>
        </w:rPr>
        <w:t>授权</w:t>
      </w:r>
      <w:r>
        <w:rPr>
          <w:rFonts w:hint="eastAsia" w:ascii="仿宋" w:hAnsi="仿宋" w:eastAsia="仿宋" w:cs="仿宋"/>
          <w:color w:val="auto"/>
          <w:kern w:val="0"/>
          <w:sz w:val="27"/>
          <w:szCs w:val="27"/>
          <w:highlight w:val="none"/>
        </w:rPr>
        <w:t>代表(姓名、职务)经正式授权并代表投标人(投标人名称、地址)提交下述文件。</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1.</w:t>
      </w:r>
      <w:r>
        <w:rPr>
          <w:rFonts w:hint="eastAsia" w:ascii="仿宋" w:hAnsi="仿宋" w:eastAsia="仿宋" w:cs="仿宋"/>
          <w:color w:val="auto"/>
          <w:sz w:val="27"/>
          <w:szCs w:val="27"/>
          <w:highlight w:val="none"/>
        </w:rPr>
        <w:t>投标报价一览表</w:t>
      </w:r>
      <w:r>
        <w:rPr>
          <w:rFonts w:hint="eastAsia" w:ascii="仿宋" w:hAnsi="仿宋" w:eastAsia="仿宋" w:cs="仿宋"/>
          <w:color w:val="auto"/>
          <w:kern w:val="0"/>
          <w:sz w:val="27"/>
          <w:szCs w:val="27"/>
          <w:highlight w:val="none"/>
        </w:rPr>
        <w:t>；2.资格证明文件；3.提交的投标保证金。</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据此函,签字代表宣布同意如下:</w:t>
      </w:r>
    </w:p>
    <w:p>
      <w:pPr>
        <w:numPr>
          <w:ilvl w:val="0"/>
          <w:numId w:val="0"/>
        </w:numPr>
        <w:spacing w:line="440" w:lineRule="exact"/>
        <w:ind w:firstLine="540" w:firstLineChars="200"/>
        <w:rPr>
          <w:rFonts w:hint="eastAsia" w:ascii="仿宋" w:hAnsi="仿宋" w:eastAsia="仿宋" w:cs="仿宋"/>
          <w:color w:val="auto"/>
          <w:kern w:val="0"/>
          <w:sz w:val="27"/>
          <w:szCs w:val="27"/>
          <w:highlight w:val="none"/>
          <w:u w:val="single"/>
          <w:lang w:eastAsia="zh-CN"/>
        </w:rPr>
      </w:pPr>
      <w:r>
        <w:rPr>
          <w:rFonts w:hint="eastAsia" w:ascii="仿宋" w:hAnsi="仿宋" w:eastAsia="仿宋" w:cs="仿宋"/>
          <w:color w:val="auto"/>
          <w:kern w:val="0"/>
          <w:sz w:val="27"/>
          <w:szCs w:val="27"/>
          <w:highlight w:val="none"/>
          <w:lang w:val="en-US" w:eastAsia="zh-CN"/>
        </w:rPr>
        <w:t>1.</w:t>
      </w:r>
      <w:r>
        <w:rPr>
          <w:rFonts w:hint="eastAsia" w:ascii="仿宋" w:hAnsi="仿宋" w:eastAsia="仿宋" w:cs="仿宋"/>
          <w:color w:val="auto"/>
          <w:kern w:val="0"/>
          <w:sz w:val="27"/>
          <w:szCs w:val="27"/>
          <w:highlight w:val="none"/>
        </w:rPr>
        <w:t>所附</w:t>
      </w:r>
      <w:r>
        <w:rPr>
          <w:rFonts w:hint="eastAsia" w:ascii="仿宋" w:hAnsi="仿宋" w:eastAsia="仿宋" w:cs="仿宋"/>
          <w:color w:val="auto"/>
          <w:sz w:val="27"/>
          <w:szCs w:val="27"/>
          <w:highlight w:val="none"/>
        </w:rPr>
        <w:t>投标报价</w:t>
      </w:r>
      <w:r>
        <w:rPr>
          <w:rFonts w:hint="eastAsia" w:ascii="仿宋" w:hAnsi="仿宋" w:eastAsia="仿宋" w:cs="仿宋"/>
          <w:color w:val="auto"/>
          <w:kern w:val="0"/>
          <w:sz w:val="27"/>
          <w:szCs w:val="27"/>
          <w:highlight w:val="none"/>
        </w:rPr>
        <w:t>一览表中规定的应提交和交付的</w:t>
      </w:r>
      <w:r>
        <w:rPr>
          <w:rFonts w:hint="eastAsia" w:ascii="仿宋" w:hAnsi="仿宋" w:eastAsia="仿宋" w:cs="仿宋"/>
          <w:color w:val="auto"/>
          <w:sz w:val="27"/>
          <w:szCs w:val="27"/>
          <w:highlight w:val="none"/>
          <w:lang w:eastAsia="zh-CN"/>
        </w:rPr>
        <w:t>投标单价</w:t>
      </w:r>
      <w:r>
        <w:rPr>
          <w:rFonts w:hint="eastAsia" w:ascii="仿宋" w:hAnsi="仿宋" w:eastAsia="仿宋" w:cs="仿宋"/>
          <w:color w:val="auto"/>
          <w:kern w:val="0"/>
          <w:sz w:val="27"/>
          <w:szCs w:val="27"/>
          <w:highlight w:val="none"/>
          <w:u w:val="none"/>
        </w:rPr>
        <w:t>完成本项目</w:t>
      </w:r>
      <w:r>
        <w:rPr>
          <w:rFonts w:hint="eastAsia" w:ascii="仿宋" w:hAnsi="仿宋" w:eastAsia="仿宋" w:cs="仿宋"/>
          <w:color w:val="auto"/>
          <w:kern w:val="0"/>
          <w:sz w:val="27"/>
          <w:szCs w:val="27"/>
          <w:highlight w:val="none"/>
          <w:u w:val="none"/>
          <w:lang w:eastAsia="zh-CN"/>
        </w:rPr>
        <w:t>竞争性谈判</w:t>
      </w:r>
      <w:r>
        <w:rPr>
          <w:rFonts w:hint="eastAsia" w:ascii="仿宋" w:hAnsi="仿宋" w:eastAsia="仿宋" w:cs="仿宋"/>
          <w:color w:val="auto"/>
          <w:kern w:val="0"/>
          <w:sz w:val="27"/>
          <w:szCs w:val="27"/>
          <w:highlight w:val="none"/>
          <w:u w:val="none"/>
        </w:rPr>
        <w:t>范围的全部工作</w:t>
      </w:r>
      <w:r>
        <w:rPr>
          <w:rFonts w:hint="eastAsia" w:ascii="仿宋" w:hAnsi="仿宋" w:eastAsia="仿宋" w:cs="仿宋"/>
          <w:color w:val="auto"/>
          <w:kern w:val="0"/>
          <w:sz w:val="27"/>
          <w:szCs w:val="27"/>
          <w:highlight w:val="none"/>
          <w:u w:val="none"/>
          <w:lang w:eastAsia="zh-CN"/>
        </w:rPr>
        <w:t>。</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2.投标人将按</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文件的规定履行合同责任和义务。</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3.投标人已详细审查全部</w:t>
      </w:r>
      <w:r>
        <w:rPr>
          <w:rFonts w:hint="eastAsia" w:ascii="仿宋" w:hAnsi="仿宋" w:eastAsia="仿宋" w:cs="仿宋"/>
          <w:color w:val="auto"/>
          <w:kern w:val="0"/>
          <w:sz w:val="27"/>
          <w:szCs w:val="27"/>
          <w:highlight w:val="none"/>
          <w:lang w:eastAsia="zh-CN"/>
        </w:rPr>
        <w:t>竞争性谈判</w:t>
      </w:r>
      <w:r>
        <w:rPr>
          <w:rFonts w:hint="eastAsia" w:ascii="仿宋" w:hAnsi="仿宋" w:eastAsia="仿宋" w:cs="仿宋"/>
          <w:color w:val="auto"/>
          <w:kern w:val="0"/>
          <w:sz w:val="27"/>
          <w:szCs w:val="27"/>
          <w:highlight w:val="none"/>
        </w:rPr>
        <w:t>文件，包括第(编号、补遗书)(如果有的话)。我们完全理解并同意放弃对这方面有不明及误解的权力。</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4.本投标有效期为从</w:t>
      </w:r>
      <w:r>
        <w:rPr>
          <w:rFonts w:hint="eastAsia" w:ascii="仿宋" w:hAnsi="仿宋" w:eastAsia="仿宋" w:cs="仿宋"/>
          <w:color w:val="auto"/>
          <w:kern w:val="0"/>
          <w:sz w:val="27"/>
          <w:szCs w:val="27"/>
          <w:highlight w:val="none"/>
          <w:lang w:eastAsia="zh-CN"/>
        </w:rPr>
        <w:t>响应文件</w:t>
      </w:r>
      <w:r>
        <w:rPr>
          <w:rFonts w:hint="eastAsia" w:ascii="仿宋" w:hAnsi="仿宋" w:eastAsia="仿宋" w:cs="仿宋"/>
          <w:color w:val="auto"/>
          <w:kern w:val="0"/>
          <w:sz w:val="27"/>
          <w:szCs w:val="27"/>
          <w:highlight w:val="none"/>
        </w:rPr>
        <w:t>提交截止之日起</w:t>
      </w:r>
      <w:r>
        <w:rPr>
          <w:rFonts w:hint="eastAsia" w:ascii="仿宋" w:hAnsi="仿宋" w:eastAsia="仿宋" w:cs="仿宋"/>
          <w:color w:val="auto"/>
          <w:kern w:val="0"/>
          <w:sz w:val="27"/>
          <w:szCs w:val="27"/>
          <w:highlight w:val="none"/>
          <w:u w:val="single"/>
        </w:rPr>
        <w:t xml:space="preserve">    </w:t>
      </w:r>
      <w:r>
        <w:rPr>
          <w:rFonts w:hint="eastAsia" w:ascii="仿宋" w:hAnsi="仿宋" w:eastAsia="仿宋" w:cs="仿宋"/>
          <w:color w:val="auto"/>
          <w:kern w:val="0"/>
          <w:sz w:val="27"/>
          <w:szCs w:val="27"/>
          <w:highlight w:val="none"/>
        </w:rPr>
        <w:t>天。</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5.如果在规定的开标时间后，投标人在投标有效期内撤回投标，投标保证金不予退还。</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6.投标人同意提供按照贵方可能要求的与其投标有关的一切数据或资料，完全理解贵方不一定接受最低价的投标或收到的任何投标。</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7.与本投标有关的一切正式往来信函请寄:</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地址                                  传真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电话                                  电子邮件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投标人代表（签字</w:t>
      </w:r>
      <w:r>
        <w:rPr>
          <w:rFonts w:hint="eastAsia" w:ascii="仿宋" w:hAnsi="仿宋" w:eastAsia="仿宋" w:cs="仿宋"/>
          <w:color w:val="auto"/>
          <w:kern w:val="0"/>
          <w:sz w:val="27"/>
          <w:szCs w:val="27"/>
          <w:highlight w:val="none"/>
          <w:lang w:eastAsia="zh-CN"/>
        </w:rPr>
        <w:t>或盖章</w:t>
      </w:r>
      <w:r>
        <w:rPr>
          <w:rFonts w:hint="eastAsia" w:ascii="仿宋" w:hAnsi="仿宋" w:eastAsia="仿宋" w:cs="仿宋"/>
          <w:color w:val="auto"/>
          <w:kern w:val="0"/>
          <w:sz w:val="27"/>
          <w:szCs w:val="27"/>
          <w:highlight w:val="none"/>
        </w:rPr>
        <w:t xml:space="preserve">）：                             </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投标人名称（公章）：</w:t>
      </w:r>
    </w:p>
    <w:p>
      <w:pPr>
        <w:spacing w:line="440" w:lineRule="exact"/>
        <w:ind w:firstLine="540" w:firstLineChars="200"/>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年   月   日</w:t>
      </w:r>
    </w:p>
    <w:p>
      <w:pPr>
        <w:pStyle w:val="10"/>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rPr>
      </w:pPr>
    </w:p>
    <w:p>
      <w:pPr>
        <w:pStyle w:val="3"/>
        <w:spacing w:before="0" w:after="0" w:line="460" w:lineRule="exact"/>
        <w:ind w:firstLine="0"/>
        <w:jc w:val="both"/>
        <w:rPr>
          <w:rFonts w:hint="eastAsia" w:ascii="仿宋" w:hAnsi="仿宋" w:eastAsia="仿宋" w:cs="仿宋"/>
          <w:color w:val="auto"/>
          <w:highlight w:val="none"/>
        </w:rPr>
      </w:pPr>
      <w:bookmarkStart w:id="23" w:name="_Toc22759"/>
      <w:bookmarkStart w:id="24" w:name="_Toc413396840"/>
      <w:bookmarkStart w:id="25" w:name="_Toc331493648"/>
      <w:bookmarkStart w:id="26" w:name="_Toc19814"/>
    </w:p>
    <w:p>
      <w:pPr>
        <w:rPr>
          <w:rFonts w:hint="eastAsia" w:ascii="仿宋" w:hAnsi="仿宋" w:eastAsia="仿宋" w:cs="仿宋"/>
          <w:color w:val="auto"/>
          <w:highlight w:val="none"/>
        </w:rPr>
      </w:pPr>
    </w:p>
    <w:bookmarkEnd w:id="23"/>
    <w:bookmarkEnd w:id="24"/>
    <w:bookmarkEnd w:id="25"/>
    <w:bookmarkEnd w:id="26"/>
    <w:p>
      <w:pPr>
        <w:pStyle w:val="3"/>
        <w:ind w:left="0" w:leftChars="0" w:firstLine="0" w:firstLineChars="0"/>
        <w:jc w:val="center"/>
        <w:rPr>
          <w:rFonts w:hint="eastAsia" w:ascii="仿宋" w:hAnsi="仿宋" w:eastAsia="仿宋" w:cs="仿宋"/>
          <w:color w:val="auto"/>
          <w:kern w:val="0"/>
          <w:highlight w:val="none"/>
        </w:rPr>
      </w:pPr>
      <w:bookmarkStart w:id="27" w:name="_Toc485736232"/>
      <w:bookmarkStart w:id="28" w:name="_Toc480191543"/>
      <w:bookmarkStart w:id="29" w:name="_Toc6176"/>
      <w:bookmarkStart w:id="30" w:name="_Toc413396845"/>
      <w:bookmarkStart w:id="31" w:name="_Toc1161"/>
      <w:bookmarkStart w:id="32" w:name="_Toc331493653"/>
      <w:r>
        <w:rPr>
          <w:rFonts w:hint="eastAsia" w:ascii="仿宋" w:hAnsi="仿宋" w:eastAsia="仿宋" w:cs="仿宋"/>
          <w:color w:val="auto"/>
          <w:kern w:val="0"/>
          <w:highlight w:val="none"/>
          <w:lang w:val="en-US" w:eastAsia="zh-CN"/>
        </w:rPr>
        <w:t>2</w:t>
      </w:r>
      <w:r>
        <w:rPr>
          <w:rFonts w:hint="eastAsia" w:ascii="仿宋" w:hAnsi="仿宋" w:eastAsia="仿宋" w:cs="仿宋"/>
          <w:color w:val="auto"/>
          <w:kern w:val="0"/>
          <w:highlight w:val="none"/>
        </w:rPr>
        <w:t>、 响应货物报价一览表</w:t>
      </w:r>
      <w:bookmarkEnd w:id="27"/>
      <w:bookmarkEnd w:id="28"/>
    </w:p>
    <w:p>
      <w:pPr>
        <w:widowControl/>
        <w:ind w:left="4155" w:leftChars="50" w:hanging="4050" w:hangingChars="1500"/>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 响应供应商（公章）                                        </w:t>
      </w:r>
      <w:r>
        <w:rPr>
          <w:rFonts w:hint="eastAsia" w:ascii="仿宋" w:hAnsi="仿宋" w:eastAsia="仿宋" w:cs="仿宋"/>
          <w:color w:val="auto"/>
          <w:kern w:val="0"/>
          <w:sz w:val="27"/>
          <w:szCs w:val="27"/>
          <w:highlight w:val="none"/>
          <w:lang w:val="en-US" w:eastAsia="zh-CN"/>
        </w:rPr>
        <w:t>项目编号：</w:t>
      </w:r>
      <w:r>
        <w:rPr>
          <w:rFonts w:hint="eastAsia" w:ascii="仿宋" w:hAnsi="仿宋" w:eastAsia="仿宋" w:cs="仿宋"/>
          <w:color w:val="auto"/>
          <w:kern w:val="0"/>
          <w:sz w:val="27"/>
          <w:szCs w:val="27"/>
          <w:highlight w:val="none"/>
        </w:rPr>
        <w:t xml:space="preserve">      </w:t>
      </w:r>
    </w:p>
    <w:p>
      <w:pPr>
        <w:pStyle w:val="5"/>
        <w:rPr>
          <w:rFonts w:hint="eastAsia" w:ascii="仿宋" w:hAnsi="仿宋" w:eastAsia="仿宋" w:cs="仿宋"/>
          <w:color w:val="auto"/>
          <w:highlight w:val="none"/>
        </w:rPr>
      </w:pPr>
    </w:p>
    <w:tbl>
      <w:tblPr>
        <w:tblStyle w:val="17"/>
        <w:tblW w:w="11114" w:type="dxa"/>
        <w:jc w:val="center"/>
        <w:tblCellSpacing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jc w:val="center"/>
        </w:trPr>
        <w:tc>
          <w:tcPr>
            <w:tcW w:w="116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货物名称</w:t>
            </w:r>
          </w:p>
        </w:tc>
        <w:tc>
          <w:tcPr>
            <w:tcW w:w="1260"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品牌型号</w:t>
            </w:r>
          </w:p>
        </w:tc>
        <w:tc>
          <w:tcPr>
            <w:tcW w:w="121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数量及单位</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单价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1139"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总价</w:t>
            </w:r>
          </w:p>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（万元）</w:t>
            </w:r>
          </w:p>
        </w:tc>
        <w:tc>
          <w:tcPr>
            <w:tcW w:w="72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保修期限</w:t>
            </w:r>
          </w:p>
        </w:tc>
        <w:tc>
          <w:tcPr>
            <w:tcW w:w="184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设备注册寿命或说明书规定使用年限</w:t>
            </w:r>
          </w:p>
        </w:tc>
        <w:tc>
          <w:tcPr>
            <w:tcW w:w="1035"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制造商名称</w:t>
            </w:r>
          </w:p>
        </w:tc>
        <w:tc>
          <w:tcPr>
            <w:tcW w:w="1586" w:type="dxa"/>
            <w:noWrap w:val="0"/>
            <w:vAlign w:val="center"/>
          </w:tcPr>
          <w:p>
            <w:pPr>
              <w:widowControl/>
              <w:snapToGrid w:val="0"/>
              <w:jc w:val="center"/>
              <w:rPr>
                <w:rFonts w:hint="eastAsia" w:ascii="仿宋" w:hAnsi="仿宋" w:eastAsia="仿宋" w:cs="仿宋"/>
                <w:color w:val="auto"/>
                <w:kern w:val="0"/>
                <w:sz w:val="28"/>
                <w:szCs w:val="28"/>
                <w:highlight w:val="none"/>
              </w:rPr>
            </w:pPr>
            <w:r>
              <w:rPr>
                <w:rFonts w:hint="eastAsia" w:ascii="仿宋" w:hAnsi="仿宋" w:eastAsia="仿宋" w:cs="仿宋"/>
                <w:color w:val="auto"/>
                <w:kern w:val="0"/>
                <w:sz w:val="28"/>
                <w:szCs w:val="28"/>
                <w:highlight w:val="none"/>
              </w:rPr>
              <w:t>医疗器械注册证号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6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60"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21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139"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72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84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035"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c>
          <w:tcPr>
            <w:tcW w:w="1586" w:type="dxa"/>
            <w:noWrap w:val="0"/>
            <w:vAlign w:val="center"/>
          </w:tcPr>
          <w:p>
            <w:pPr>
              <w:widowControl/>
              <w:spacing w:line="360" w:lineRule="auto"/>
              <w:jc w:val="center"/>
              <w:rPr>
                <w:rFonts w:hint="eastAsia" w:ascii="仿宋" w:hAnsi="仿宋" w:eastAsia="仿宋" w:cs="仿宋"/>
                <w:color w:val="auto"/>
                <w:kern w:val="0"/>
                <w:sz w:val="28"/>
                <w:szCs w:val="28"/>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jc w:val="center"/>
        </w:trPr>
        <w:tc>
          <w:tcPr>
            <w:tcW w:w="11114" w:type="dxa"/>
            <w:gridSpan w:val="9"/>
            <w:noWrap w:val="0"/>
            <w:vAlign w:val="center"/>
          </w:tcPr>
          <w:p>
            <w:pPr>
              <w:widowControl/>
              <w:spacing w:line="360" w:lineRule="auto"/>
              <w:jc w:val="left"/>
              <w:rPr>
                <w:rFonts w:hint="eastAsia" w:ascii="仿宋" w:hAnsi="仿宋" w:eastAsia="仿宋" w:cs="仿宋"/>
                <w:color w:val="auto"/>
                <w:kern w:val="0"/>
                <w:sz w:val="28"/>
                <w:szCs w:val="28"/>
                <w:highlight w:val="none"/>
                <w:lang w:val="en-US" w:eastAsia="zh-CN"/>
              </w:rPr>
            </w:pPr>
            <w:r>
              <w:rPr>
                <w:rFonts w:hint="eastAsia" w:ascii="仿宋" w:hAnsi="仿宋" w:eastAsia="仿宋" w:cs="仿宋"/>
                <w:color w:val="auto"/>
                <w:kern w:val="0"/>
                <w:sz w:val="28"/>
                <w:szCs w:val="28"/>
                <w:highlight w:val="none"/>
                <w:lang w:val="en-US" w:eastAsia="zh-CN"/>
              </w:rPr>
              <w:t>总价（大写）                                   （小写）</w:t>
            </w:r>
          </w:p>
        </w:tc>
      </w:tr>
    </w:tbl>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xml:space="preserve">法定代表人或被授权人（签字）：_______________          </w:t>
      </w:r>
    </w:p>
    <w:p>
      <w:pPr>
        <w:widowControl/>
        <w:spacing w:before="100" w:beforeAutospacing="1" w:after="100" w:afterAutospacing="1" w:line="360" w:lineRule="auto"/>
        <w:jc w:val="left"/>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联系人及电话：</w:t>
      </w:r>
      <w:r>
        <w:rPr>
          <w:rFonts w:hint="eastAsia" w:ascii="仿宋" w:hAnsi="仿宋" w:eastAsia="仿宋" w:cs="仿宋"/>
          <w:color w:val="auto"/>
          <w:kern w:val="0"/>
          <w:sz w:val="27"/>
          <w:szCs w:val="27"/>
          <w:highlight w:val="none"/>
          <w:u w:val="none"/>
        </w:rPr>
        <w:t xml:space="preserve">____________________________   </w:t>
      </w:r>
    </w:p>
    <w:p>
      <w:pPr>
        <w:widowControl/>
        <w:spacing w:before="100" w:beforeAutospacing="1" w:after="100" w:afterAutospacing="1" w:line="360" w:lineRule="auto"/>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 时间：          年    月    日</w:t>
      </w:r>
    </w:p>
    <w:p>
      <w:pPr>
        <w:rPr>
          <w:rFonts w:hint="eastAsia" w:ascii="仿宋" w:hAnsi="仿宋" w:eastAsia="仿宋" w:cs="仿宋"/>
          <w:color w:val="auto"/>
          <w:kern w:val="0"/>
          <w:highlight w:val="none"/>
        </w:rPr>
      </w:pPr>
    </w:p>
    <w:p>
      <w:pPr>
        <w:rPr>
          <w:rFonts w:hint="eastAsia" w:ascii="仿宋" w:hAnsi="仿宋" w:eastAsia="仿宋" w:cs="仿宋"/>
          <w:color w:val="auto"/>
          <w:kern w:val="0"/>
          <w:sz w:val="27"/>
          <w:szCs w:val="27"/>
          <w:highlight w:val="none"/>
        </w:rPr>
      </w:pPr>
      <w:r>
        <w:rPr>
          <w:rFonts w:hint="eastAsia" w:ascii="仿宋" w:hAnsi="仿宋" w:eastAsia="仿宋" w:cs="仿宋"/>
          <w:color w:val="auto"/>
          <w:kern w:val="0"/>
          <w:sz w:val="27"/>
          <w:szCs w:val="27"/>
          <w:highlight w:val="none"/>
        </w:rPr>
        <w:t>注:“设备注册寿命或说明书规定使用年限”指机器设计或注册时确定的机器使用期限，提供说明书或机身铭牌截图证明。</w:t>
      </w:r>
    </w:p>
    <w:p>
      <w:pPr>
        <w:ind w:right="28"/>
        <w:rPr>
          <w:rFonts w:hint="eastAsia" w:ascii="仿宋" w:hAnsi="仿宋" w:eastAsia="仿宋" w:cs="仿宋"/>
          <w:color w:val="auto"/>
          <w:sz w:val="28"/>
          <w:szCs w:val="28"/>
          <w:highlight w:val="none"/>
        </w:rPr>
      </w:pPr>
    </w:p>
    <w:p>
      <w:pPr>
        <w:pStyle w:val="3"/>
        <w:spacing w:before="0" w:after="0" w:line="460" w:lineRule="exact"/>
        <w:ind w:firstLine="0"/>
        <w:rPr>
          <w:rFonts w:hint="eastAsia" w:ascii="仿宋" w:hAnsi="仿宋" w:eastAsia="仿宋" w:cs="仿宋"/>
          <w:color w:val="auto"/>
          <w:highlight w:val="none"/>
        </w:rPr>
      </w:pPr>
    </w:p>
    <w:p>
      <w:pPr>
        <w:pStyle w:val="3"/>
        <w:spacing w:before="0" w:after="0" w:line="460" w:lineRule="exact"/>
        <w:ind w:firstLine="0"/>
        <w:rPr>
          <w:rFonts w:hint="eastAsia" w:ascii="仿宋" w:hAnsi="仿宋" w:eastAsia="仿宋" w:cs="仿宋"/>
          <w:color w:val="auto"/>
          <w:highlight w:val="none"/>
        </w:rPr>
      </w:pPr>
    </w:p>
    <w:p>
      <w:pPr>
        <w:rPr>
          <w:rFonts w:hint="eastAsia" w:ascii="仿宋" w:hAnsi="仿宋" w:eastAsia="仿宋" w:cs="仿宋"/>
          <w:color w:val="auto"/>
          <w:highlight w:val="none"/>
        </w:rPr>
      </w:pPr>
    </w:p>
    <w:p>
      <w:pPr>
        <w:pStyle w:val="3"/>
        <w:spacing w:before="0" w:after="0" w:line="460" w:lineRule="exact"/>
        <w:ind w:firstLine="0"/>
        <w:jc w:val="both"/>
        <w:rPr>
          <w:rFonts w:hint="eastAsia" w:ascii="仿宋" w:hAnsi="仿宋" w:eastAsia="仿宋" w:cs="仿宋"/>
          <w:color w:val="auto"/>
          <w:highlight w:val="none"/>
          <w:lang w:val="en-US" w:eastAsia="zh-CN"/>
        </w:rPr>
      </w:pPr>
    </w:p>
    <w:p>
      <w:pPr>
        <w:pStyle w:val="3"/>
        <w:spacing w:before="0" w:after="0" w:line="460" w:lineRule="exact"/>
        <w:ind w:firstLine="0"/>
        <w:jc w:val="both"/>
        <w:rPr>
          <w:rFonts w:hint="eastAsia" w:ascii="仿宋" w:hAnsi="仿宋" w:eastAsia="仿宋" w:cs="仿宋"/>
          <w:color w:val="auto"/>
          <w:highlight w:val="none"/>
          <w:lang w:val="en-US" w:eastAsia="zh-CN"/>
        </w:rPr>
      </w:pPr>
    </w:p>
    <w:p>
      <w:pPr>
        <w:pStyle w:val="3"/>
        <w:spacing w:before="0" w:after="0" w:line="460" w:lineRule="exact"/>
        <w:ind w:firstLine="0"/>
        <w:jc w:val="both"/>
        <w:rPr>
          <w:rFonts w:hint="eastAsia" w:ascii="仿宋" w:hAnsi="仿宋" w:eastAsia="仿宋" w:cs="仿宋"/>
          <w:color w:val="auto"/>
          <w:highlight w:val="none"/>
          <w:lang w:val="en-US" w:eastAsia="zh-CN"/>
        </w:rPr>
      </w:pPr>
    </w:p>
    <w:p>
      <w:pPr>
        <w:pStyle w:val="3"/>
        <w:spacing w:before="0" w:after="0" w:line="460" w:lineRule="exact"/>
        <w:ind w:firstLine="0"/>
        <w:jc w:val="both"/>
        <w:rPr>
          <w:rFonts w:hint="eastAsia" w:ascii="仿宋" w:hAnsi="仿宋" w:eastAsia="仿宋" w:cs="仿宋"/>
          <w:color w:val="auto"/>
          <w:highlight w:val="none"/>
          <w:lang w:val="en-US" w:eastAsia="zh-CN"/>
        </w:rPr>
      </w:pPr>
    </w:p>
    <w:bookmarkEnd w:id="29"/>
    <w:bookmarkEnd w:id="30"/>
    <w:bookmarkEnd w:id="31"/>
    <w:bookmarkEnd w:id="32"/>
    <w:p>
      <w:pPr>
        <w:pStyle w:val="3"/>
        <w:spacing w:before="0" w:after="0" w:line="460" w:lineRule="exact"/>
        <w:ind w:firstLine="0"/>
        <w:jc w:val="both"/>
        <w:rPr>
          <w:rFonts w:hint="eastAsia" w:ascii="仿宋" w:hAnsi="仿宋" w:eastAsia="仿宋" w:cs="仿宋"/>
          <w:color w:val="auto"/>
          <w:highlight w:val="none"/>
        </w:rPr>
      </w:pPr>
    </w:p>
    <w:p>
      <w:pPr>
        <w:pStyle w:val="10"/>
        <w:ind w:left="0" w:leftChars="0" w:firstLine="0" w:firstLineChars="0"/>
        <w:rPr>
          <w:rFonts w:hint="eastAsia" w:ascii="仿宋" w:hAnsi="仿宋" w:eastAsia="仿宋" w:cs="仿宋"/>
          <w:color w:val="auto"/>
          <w:highlight w:val="none"/>
          <w:lang w:eastAsia="zh-CN"/>
        </w:rPr>
      </w:pPr>
    </w:p>
    <w:p>
      <w:pPr>
        <w:spacing w:line="440" w:lineRule="exact"/>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hint="eastAsia" w:ascii="仿宋" w:hAnsi="仿宋" w:eastAsia="仿宋" w:cs="仿宋"/>
          <w:b/>
          <w:bCs/>
          <w:color w:val="auto"/>
          <w:sz w:val="32"/>
          <w:szCs w:val="32"/>
          <w:highlight w:val="none"/>
        </w:rPr>
      </w:pPr>
      <w:bookmarkStart w:id="33" w:name="_Toc23201"/>
      <w:bookmarkStart w:id="34" w:name="_Toc7073"/>
      <w:bookmarkStart w:id="35" w:name="_Toc413396854"/>
      <w:r>
        <w:rPr>
          <w:rFonts w:hint="eastAsia" w:ascii="仿宋" w:hAnsi="仿宋" w:eastAsia="仿宋" w:cs="仿宋"/>
          <w:b/>
          <w:bCs/>
          <w:color w:val="auto"/>
          <w:sz w:val="32"/>
          <w:szCs w:val="32"/>
          <w:highlight w:val="none"/>
        </w:rPr>
        <w:t>3</w:t>
      </w:r>
      <w:r>
        <w:rPr>
          <w:rFonts w:hint="eastAsia" w:ascii="仿宋" w:hAnsi="仿宋" w:eastAsia="仿宋" w:cs="仿宋"/>
          <w:b/>
          <w:bCs/>
          <w:color w:val="auto"/>
          <w:sz w:val="32"/>
          <w:szCs w:val="32"/>
          <w:highlight w:val="none"/>
        </w:rPr>
        <w:t>.技术规格响应/偏离表</w:t>
      </w:r>
      <w:bookmarkEnd w:id="33"/>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响应供应商名称：</w:t>
      </w:r>
      <w:r>
        <w:rPr>
          <w:rFonts w:hint="eastAsia" w:ascii="仿宋" w:hAnsi="仿宋" w:eastAsia="仿宋" w:cs="仿宋"/>
          <w:color w:val="auto"/>
          <w:sz w:val="25"/>
          <w:szCs w:val="25"/>
          <w:highlight w:val="none"/>
          <w:u w:val="single"/>
        </w:rPr>
        <w:t xml:space="preserve">             </w:t>
      </w:r>
      <w:r>
        <w:rPr>
          <w:rFonts w:hint="eastAsia" w:ascii="仿宋" w:hAnsi="仿宋" w:eastAsia="仿宋" w:cs="仿宋"/>
          <w:color w:val="auto"/>
          <w:sz w:val="25"/>
          <w:szCs w:val="25"/>
          <w:highlight w:val="none"/>
        </w:rPr>
        <w:t xml:space="preserve"> </w:t>
      </w:r>
    </w:p>
    <w:p>
      <w:pPr>
        <w:spacing w:line="500" w:lineRule="exact"/>
        <w:ind w:firstLine="500" w:firstLineChars="200"/>
        <w:rPr>
          <w:rFonts w:hint="eastAsia" w:ascii="仿宋" w:hAnsi="仿宋" w:eastAsia="仿宋" w:cs="仿宋"/>
          <w:color w:val="auto"/>
          <w:sz w:val="25"/>
          <w:szCs w:val="25"/>
          <w:highlight w:val="none"/>
          <w:u w:val="single"/>
        </w:rPr>
      </w:pPr>
      <w:r>
        <w:rPr>
          <w:rFonts w:hint="eastAsia" w:ascii="仿宋" w:hAnsi="仿宋" w:eastAsia="仿宋" w:cs="仿宋"/>
          <w:color w:val="auto"/>
          <w:sz w:val="25"/>
          <w:szCs w:val="25"/>
          <w:highlight w:val="none"/>
        </w:rPr>
        <w:t>采购编号：</w:t>
      </w:r>
      <w:r>
        <w:rPr>
          <w:rFonts w:hint="eastAsia" w:ascii="仿宋" w:hAnsi="仿宋" w:eastAsia="仿宋" w:cs="仿宋"/>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widowControl/>
              <w:spacing w:line="360" w:lineRule="auto"/>
              <w:jc w:val="both"/>
              <w:rPr>
                <w:rFonts w:hint="eastAsia" w:ascii="仿宋" w:hAnsi="仿宋" w:eastAsia="仿宋" w:cs="仿宋"/>
                <w:color w:val="auto"/>
                <w:kern w:val="0"/>
                <w:sz w:val="25"/>
                <w:szCs w:val="25"/>
                <w:highlight w:val="none"/>
              </w:rPr>
            </w:pPr>
            <w:r>
              <w:rPr>
                <w:rFonts w:hint="eastAsia" w:ascii="仿宋" w:hAnsi="仿宋" w:eastAsia="仿宋" w:cs="仿宋"/>
                <w:color w:val="auto"/>
                <w:kern w:val="0"/>
                <w:sz w:val="25"/>
                <w:szCs w:val="25"/>
                <w:highlight w:val="none"/>
              </w:rPr>
              <w:t>我公司郑重承诺，完全响应</w:t>
            </w:r>
            <w:r>
              <w:rPr>
                <w:rFonts w:hint="eastAsia" w:ascii="仿宋" w:hAnsi="仿宋" w:eastAsia="仿宋" w:cs="仿宋"/>
                <w:color w:val="auto"/>
                <w:kern w:val="0"/>
                <w:sz w:val="25"/>
                <w:szCs w:val="25"/>
                <w:highlight w:val="none"/>
                <w:lang w:eastAsia="zh-CN"/>
              </w:rPr>
              <w:t>谈判文件</w:t>
            </w:r>
            <w:r>
              <w:rPr>
                <w:rFonts w:hint="eastAsia" w:ascii="仿宋" w:hAnsi="仿宋" w:eastAsia="仿宋" w:cs="仿宋"/>
                <w:color w:val="auto"/>
                <w:kern w:val="0"/>
                <w:sz w:val="25"/>
                <w:szCs w:val="25"/>
                <w:highlight w:val="none"/>
              </w:rPr>
              <w:t>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299" w:type="dxa"/>
            <w:gridSpan w:val="6"/>
            <w:noWrap w:val="0"/>
            <w:vAlign w:val="center"/>
          </w:tcPr>
          <w:p>
            <w:pPr>
              <w:keepNext w:val="0"/>
              <w:keepLines w:val="0"/>
              <w:widowControl/>
              <w:suppressLineNumbers w:val="0"/>
              <w:jc w:val="left"/>
              <w:rPr>
                <w:rFonts w:hint="eastAsia" w:ascii="仿宋" w:hAnsi="仿宋" w:eastAsia="仿宋" w:cs="仿宋"/>
                <w:color w:val="auto"/>
                <w:kern w:val="0"/>
                <w:sz w:val="25"/>
                <w:szCs w:val="25"/>
                <w:highlight w:val="none"/>
              </w:rPr>
            </w:pPr>
            <w:r>
              <w:rPr>
                <w:rFonts w:hint="eastAsia" w:ascii="仿宋" w:hAnsi="仿宋" w:eastAsia="仿宋" w:cs="仿宋"/>
                <w:b/>
                <w:bCs/>
                <w:color w:val="000000"/>
                <w:kern w:val="0"/>
                <w:sz w:val="25"/>
                <w:szCs w:val="25"/>
                <w:highlight w:val="none"/>
                <w:lang w:val="en-US" w:eastAsia="zh-CN" w:bidi="ar"/>
              </w:rPr>
              <w:t>说明：</w:t>
            </w:r>
            <w:r>
              <w:rPr>
                <w:rFonts w:hint="eastAsia" w:ascii="仿宋" w:hAnsi="仿宋" w:eastAsia="仿宋" w:cs="仿宋"/>
                <w:color w:val="000000"/>
                <w:kern w:val="0"/>
                <w:sz w:val="25"/>
                <w:szCs w:val="25"/>
                <w:highlight w:val="none"/>
                <w:lang w:val="en-US" w:eastAsia="zh-CN" w:bidi="ar"/>
              </w:rPr>
              <w:t>若响应的部分技术要求与谈判文件规定的技术要求有偏离，则按下表列出，并标明响应情况，</w:t>
            </w:r>
            <w:r>
              <w:rPr>
                <w:rFonts w:hint="eastAsia" w:ascii="仿宋" w:hAnsi="仿宋" w:eastAsia="仿宋" w:cs="仿宋"/>
                <w:b/>
                <w:bCs/>
                <w:color w:val="000000"/>
                <w:kern w:val="0"/>
                <w:sz w:val="25"/>
                <w:szCs w:val="25"/>
                <w:highlight w:val="none"/>
                <w:lang w:val="en-US" w:eastAsia="zh-CN" w:bidi="ar"/>
              </w:rPr>
              <w:t>若完全响应，则无需填写下表。</w:t>
            </w:r>
            <w:r>
              <w:rPr>
                <w:rFonts w:hint="eastAsia" w:ascii="仿宋" w:hAnsi="仿宋" w:eastAsia="仿宋" w:cs="仿宋"/>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序号</w:t>
            </w:r>
          </w:p>
        </w:tc>
        <w:tc>
          <w:tcPr>
            <w:tcW w:w="1823"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lang w:eastAsia="zh-CN"/>
              </w:rPr>
              <w:t>分项</w:t>
            </w:r>
            <w:r>
              <w:rPr>
                <w:rFonts w:hint="eastAsia" w:ascii="仿宋" w:hAnsi="仿宋" w:eastAsia="仿宋" w:cs="仿宋"/>
                <w:color w:val="auto"/>
                <w:sz w:val="25"/>
                <w:szCs w:val="25"/>
                <w:highlight w:val="none"/>
              </w:rPr>
              <w:t>名称</w:t>
            </w:r>
          </w:p>
        </w:tc>
        <w:tc>
          <w:tcPr>
            <w:tcW w:w="2146"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采购要求</w:t>
            </w:r>
          </w:p>
        </w:tc>
        <w:tc>
          <w:tcPr>
            <w:tcW w:w="1683"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响应要求</w:t>
            </w:r>
          </w:p>
        </w:tc>
        <w:tc>
          <w:tcPr>
            <w:tcW w:w="1905"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正偏离/负偏离</w:t>
            </w:r>
          </w:p>
        </w:tc>
        <w:tc>
          <w:tcPr>
            <w:tcW w:w="925"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hint="eastAsia" w:ascii="仿宋" w:hAnsi="仿宋" w:eastAsia="仿宋" w:cs="仿宋"/>
                <w:color w:val="auto"/>
                <w:sz w:val="25"/>
                <w:szCs w:val="25"/>
                <w:highlight w:val="none"/>
              </w:rPr>
            </w:pPr>
          </w:p>
        </w:tc>
        <w:tc>
          <w:tcPr>
            <w:tcW w:w="1823" w:type="dxa"/>
            <w:noWrap w:val="0"/>
            <w:vAlign w:val="top"/>
          </w:tcPr>
          <w:p>
            <w:pPr>
              <w:spacing w:line="500" w:lineRule="exact"/>
              <w:rPr>
                <w:rFonts w:hint="eastAsia" w:ascii="仿宋" w:hAnsi="仿宋" w:eastAsia="仿宋" w:cs="仿宋"/>
                <w:color w:val="auto"/>
                <w:sz w:val="25"/>
                <w:szCs w:val="25"/>
                <w:highlight w:val="none"/>
              </w:rPr>
            </w:pPr>
          </w:p>
        </w:tc>
        <w:tc>
          <w:tcPr>
            <w:tcW w:w="2146" w:type="dxa"/>
            <w:noWrap w:val="0"/>
            <w:vAlign w:val="top"/>
          </w:tcPr>
          <w:p>
            <w:pPr>
              <w:spacing w:line="500" w:lineRule="exact"/>
              <w:rPr>
                <w:rFonts w:hint="eastAsia" w:ascii="仿宋" w:hAnsi="仿宋" w:eastAsia="仿宋" w:cs="仿宋"/>
                <w:color w:val="auto"/>
                <w:sz w:val="25"/>
                <w:szCs w:val="25"/>
                <w:highlight w:val="none"/>
              </w:rPr>
            </w:pPr>
          </w:p>
        </w:tc>
        <w:tc>
          <w:tcPr>
            <w:tcW w:w="1683" w:type="dxa"/>
            <w:noWrap w:val="0"/>
            <w:vAlign w:val="top"/>
          </w:tcPr>
          <w:p>
            <w:pPr>
              <w:spacing w:line="500" w:lineRule="exact"/>
              <w:rPr>
                <w:rFonts w:hint="eastAsia" w:ascii="仿宋" w:hAnsi="仿宋" w:eastAsia="仿宋" w:cs="仿宋"/>
                <w:color w:val="auto"/>
                <w:sz w:val="25"/>
                <w:szCs w:val="25"/>
                <w:highlight w:val="none"/>
              </w:rPr>
            </w:pPr>
          </w:p>
        </w:tc>
        <w:tc>
          <w:tcPr>
            <w:tcW w:w="1905" w:type="dxa"/>
            <w:noWrap w:val="0"/>
            <w:vAlign w:val="top"/>
          </w:tcPr>
          <w:p>
            <w:pPr>
              <w:spacing w:line="500" w:lineRule="exact"/>
              <w:rPr>
                <w:rFonts w:hint="eastAsia" w:ascii="仿宋" w:hAnsi="仿宋" w:eastAsia="仿宋" w:cs="仿宋"/>
                <w:color w:val="auto"/>
                <w:sz w:val="25"/>
                <w:szCs w:val="25"/>
                <w:highlight w:val="none"/>
              </w:rPr>
            </w:pPr>
          </w:p>
        </w:tc>
        <w:tc>
          <w:tcPr>
            <w:tcW w:w="925" w:type="dxa"/>
            <w:noWrap w:val="0"/>
            <w:vAlign w:val="top"/>
          </w:tcPr>
          <w:p>
            <w:pPr>
              <w:spacing w:line="500" w:lineRule="exact"/>
              <w:rPr>
                <w:rFonts w:hint="eastAsia" w:ascii="仿宋" w:hAnsi="仿宋" w:eastAsia="仿宋" w:cs="仿宋"/>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hint="eastAsia" w:ascii="仿宋" w:hAnsi="仿宋" w:eastAsia="仿宋" w:cs="仿宋"/>
                <w:color w:val="auto"/>
                <w:sz w:val="25"/>
                <w:szCs w:val="25"/>
                <w:highlight w:val="none"/>
              </w:rPr>
            </w:pPr>
          </w:p>
        </w:tc>
        <w:tc>
          <w:tcPr>
            <w:tcW w:w="1823" w:type="dxa"/>
            <w:noWrap w:val="0"/>
            <w:vAlign w:val="top"/>
          </w:tcPr>
          <w:p>
            <w:pPr>
              <w:spacing w:line="500" w:lineRule="exact"/>
              <w:rPr>
                <w:rFonts w:hint="eastAsia" w:ascii="仿宋" w:hAnsi="仿宋" w:eastAsia="仿宋" w:cs="仿宋"/>
                <w:color w:val="auto"/>
                <w:sz w:val="25"/>
                <w:szCs w:val="25"/>
                <w:highlight w:val="none"/>
              </w:rPr>
            </w:pPr>
          </w:p>
        </w:tc>
        <w:tc>
          <w:tcPr>
            <w:tcW w:w="2146" w:type="dxa"/>
            <w:noWrap w:val="0"/>
            <w:vAlign w:val="top"/>
          </w:tcPr>
          <w:p>
            <w:pPr>
              <w:spacing w:line="500" w:lineRule="exact"/>
              <w:rPr>
                <w:rFonts w:hint="eastAsia" w:ascii="仿宋" w:hAnsi="仿宋" w:eastAsia="仿宋" w:cs="仿宋"/>
                <w:color w:val="auto"/>
                <w:sz w:val="25"/>
                <w:szCs w:val="25"/>
                <w:highlight w:val="none"/>
              </w:rPr>
            </w:pPr>
          </w:p>
        </w:tc>
        <w:tc>
          <w:tcPr>
            <w:tcW w:w="1683" w:type="dxa"/>
            <w:noWrap w:val="0"/>
            <w:vAlign w:val="top"/>
          </w:tcPr>
          <w:p>
            <w:pPr>
              <w:spacing w:line="500" w:lineRule="exact"/>
              <w:rPr>
                <w:rFonts w:hint="eastAsia" w:ascii="仿宋" w:hAnsi="仿宋" w:eastAsia="仿宋" w:cs="仿宋"/>
                <w:color w:val="auto"/>
                <w:sz w:val="25"/>
                <w:szCs w:val="25"/>
                <w:highlight w:val="none"/>
              </w:rPr>
            </w:pPr>
          </w:p>
        </w:tc>
        <w:tc>
          <w:tcPr>
            <w:tcW w:w="1905" w:type="dxa"/>
            <w:noWrap w:val="0"/>
            <w:vAlign w:val="top"/>
          </w:tcPr>
          <w:p>
            <w:pPr>
              <w:spacing w:line="500" w:lineRule="exact"/>
              <w:rPr>
                <w:rFonts w:hint="eastAsia" w:ascii="仿宋" w:hAnsi="仿宋" w:eastAsia="仿宋" w:cs="仿宋"/>
                <w:color w:val="auto"/>
                <w:sz w:val="25"/>
                <w:szCs w:val="25"/>
                <w:highlight w:val="none"/>
              </w:rPr>
            </w:pPr>
          </w:p>
        </w:tc>
        <w:tc>
          <w:tcPr>
            <w:tcW w:w="925" w:type="dxa"/>
            <w:noWrap w:val="0"/>
            <w:vAlign w:val="top"/>
          </w:tcPr>
          <w:p>
            <w:pPr>
              <w:spacing w:line="500" w:lineRule="exact"/>
              <w:rPr>
                <w:rFonts w:hint="eastAsia" w:ascii="仿宋" w:hAnsi="仿宋" w:eastAsia="仿宋" w:cs="仿宋"/>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hint="eastAsia" w:ascii="仿宋" w:hAnsi="仿宋" w:eastAsia="仿宋" w:cs="仿宋"/>
                <w:color w:val="auto"/>
                <w:sz w:val="25"/>
                <w:szCs w:val="25"/>
                <w:highlight w:val="none"/>
              </w:rPr>
            </w:pPr>
          </w:p>
        </w:tc>
        <w:tc>
          <w:tcPr>
            <w:tcW w:w="1823" w:type="dxa"/>
            <w:noWrap w:val="0"/>
            <w:vAlign w:val="top"/>
          </w:tcPr>
          <w:p>
            <w:pPr>
              <w:spacing w:line="500" w:lineRule="exact"/>
              <w:rPr>
                <w:rFonts w:hint="eastAsia" w:ascii="仿宋" w:hAnsi="仿宋" w:eastAsia="仿宋" w:cs="仿宋"/>
                <w:color w:val="auto"/>
                <w:sz w:val="25"/>
                <w:szCs w:val="25"/>
                <w:highlight w:val="none"/>
              </w:rPr>
            </w:pPr>
          </w:p>
        </w:tc>
        <w:tc>
          <w:tcPr>
            <w:tcW w:w="2146" w:type="dxa"/>
            <w:noWrap w:val="0"/>
            <w:vAlign w:val="top"/>
          </w:tcPr>
          <w:p>
            <w:pPr>
              <w:spacing w:line="500" w:lineRule="exact"/>
              <w:rPr>
                <w:rFonts w:hint="eastAsia" w:ascii="仿宋" w:hAnsi="仿宋" w:eastAsia="仿宋" w:cs="仿宋"/>
                <w:color w:val="auto"/>
                <w:sz w:val="25"/>
                <w:szCs w:val="25"/>
                <w:highlight w:val="none"/>
              </w:rPr>
            </w:pPr>
          </w:p>
        </w:tc>
        <w:tc>
          <w:tcPr>
            <w:tcW w:w="1683" w:type="dxa"/>
            <w:noWrap w:val="0"/>
            <w:vAlign w:val="top"/>
          </w:tcPr>
          <w:p>
            <w:pPr>
              <w:spacing w:line="500" w:lineRule="exact"/>
              <w:rPr>
                <w:rFonts w:hint="eastAsia" w:ascii="仿宋" w:hAnsi="仿宋" w:eastAsia="仿宋" w:cs="仿宋"/>
                <w:color w:val="auto"/>
                <w:sz w:val="25"/>
                <w:szCs w:val="25"/>
                <w:highlight w:val="none"/>
              </w:rPr>
            </w:pPr>
          </w:p>
        </w:tc>
        <w:tc>
          <w:tcPr>
            <w:tcW w:w="1905" w:type="dxa"/>
            <w:noWrap w:val="0"/>
            <w:vAlign w:val="top"/>
          </w:tcPr>
          <w:p>
            <w:pPr>
              <w:spacing w:line="500" w:lineRule="exact"/>
              <w:rPr>
                <w:rFonts w:hint="eastAsia" w:ascii="仿宋" w:hAnsi="仿宋" w:eastAsia="仿宋" w:cs="仿宋"/>
                <w:color w:val="auto"/>
                <w:sz w:val="25"/>
                <w:szCs w:val="25"/>
                <w:highlight w:val="none"/>
              </w:rPr>
            </w:pPr>
          </w:p>
        </w:tc>
        <w:tc>
          <w:tcPr>
            <w:tcW w:w="925" w:type="dxa"/>
            <w:noWrap w:val="0"/>
            <w:vAlign w:val="top"/>
          </w:tcPr>
          <w:p>
            <w:pPr>
              <w:spacing w:line="500" w:lineRule="exact"/>
              <w:rPr>
                <w:rFonts w:hint="eastAsia" w:ascii="仿宋" w:hAnsi="仿宋" w:eastAsia="仿宋" w:cs="仿宋"/>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hint="eastAsia" w:ascii="仿宋" w:hAnsi="仿宋" w:eastAsia="仿宋" w:cs="仿宋"/>
                <w:color w:val="auto"/>
                <w:sz w:val="25"/>
                <w:szCs w:val="25"/>
                <w:highlight w:val="none"/>
              </w:rPr>
            </w:pPr>
          </w:p>
        </w:tc>
        <w:tc>
          <w:tcPr>
            <w:tcW w:w="1823" w:type="dxa"/>
            <w:noWrap w:val="0"/>
            <w:vAlign w:val="top"/>
          </w:tcPr>
          <w:p>
            <w:pPr>
              <w:spacing w:line="500" w:lineRule="exact"/>
              <w:rPr>
                <w:rFonts w:hint="eastAsia" w:ascii="仿宋" w:hAnsi="仿宋" w:eastAsia="仿宋" w:cs="仿宋"/>
                <w:color w:val="auto"/>
                <w:sz w:val="25"/>
                <w:szCs w:val="25"/>
                <w:highlight w:val="none"/>
              </w:rPr>
            </w:pPr>
          </w:p>
        </w:tc>
        <w:tc>
          <w:tcPr>
            <w:tcW w:w="2146" w:type="dxa"/>
            <w:noWrap w:val="0"/>
            <w:vAlign w:val="top"/>
          </w:tcPr>
          <w:p>
            <w:pPr>
              <w:spacing w:line="500" w:lineRule="exact"/>
              <w:rPr>
                <w:rFonts w:hint="eastAsia" w:ascii="仿宋" w:hAnsi="仿宋" w:eastAsia="仿宋" w:cs="仿宋"/>
                <w:color w:val="auto"/>
                <w:sz w:val="25"/>
                <w:szCs w:val="25"/>
                <w:highlight w:val="none"/>
              </w:rPr>
            </w:pPr>
          </w:p>
        </w:tc>
        <w:tc>
          <w:tcPr>
            <w:tcW w:w="1683" w:type="dxa"/>
            <w:noWrap w:val="0"/>
            <w:vAlign w:val="top"/>
          </w:tcPr>
          <w:p>
            <w:pPr>
              <w:spacing w:line="500" w:lineRule="exact"/>
              <w:rPr>
                <w:rFonts w:hint="eastAsia" w:ascii="仿宋" w:hAnsi="仿宋" w:eastAsia="仿宋" w:cs="仿宋"/>
                <w:color w:val="auto"/>
                <w:sz w:val="25"/>
                <w:szCs w:val="25"/>
                <w:highlight w:val="none"/>
              </w:rPr>
            </w:pPr>
          </w:p>
        </w:tc>
        <w:tc>
          <w:tcPr>
            <w:tcW w:w="1905" w:type="dxa"/>
            <w:noWrap w:val="0"/>
            <w:vAlign w:val="top"/>
          </w:tcPr>
          <w:p>
            <w:pPr>
              <w:spacing w:line="500" w:lineRule="exact"/>
              <w:rPr>
                <w:rFonts w:hint="eastAsia" w:ascii="仿宋" w:hAnsi="仿宋" w:eastAsia="仿宋" w:cs="仿宋"/>
                <w:color w:val="auto"/>
                <w:sz w:val="25"/>
                <w:szCs w:val="25"/>
                <w:highlight w:val="none"/>
              </w:rPr>
            </w:pPr>
          </w:p>
        </w:tc>
        <w:tc>
          <w:tcPr>
            <w:tcW w:w="925" w:type="dxa"/>
            <w:noWrap w:val="0"/>
            <w:vAlign w:val="top"/>
          </w:tcPr>
          <w:p>
            <w:pPr>
              <w:spacing w:line="500" w:lineRule="exact"/>
              <w:rPr>
                <w:rFonts w:hint="eastAsia" w:ascii="仿宋" w:hAnsi="仿宋" w:eastAsia="仿宋" w:cs="仿宋"/>
                <w:color w:val="auto"/>
                <w:sz w:val="25"/>
                <w:szCs w:val="25"/>
                <w:highlight w:val="none"/>
              </w:rPr>
            </w:pPr>
          </w:p>
        </w:tc>
      </w:tr>
    </w:tbl>
    <w:p>
      <w:pPr>
        <w:spacing w:line="500" w:lineRule="exact"/>
        <w:rPr>
          <w:rFonts w:hint="eastAsia" w:ascii="仿宋" w:hAnsi="仿宋" w:eastAsia="仿宋" w:cs="仿宋"/>
          <w:b/>
          <w:color w:val="auto"/>
          <w:sz w:val="25"/>
          <w:szCs w:val="25"/>
          <w:highlight w:val="none"/>
          <w:u w:val="single"/>
        </w:rPr>
      </w:pP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法定代表人（单位负责人、经营者）（签字）：                       </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hint="eastAsia" w:ascii="仿宋" w:hAnsi="仿宋" w:eastAsia="仿宋" w:cs="仿宋"/>
          <w:b/>
          <w:bCs/>
          <w:color w:val="auto"/>
          <w:sz w:val="32"/>
          <w:szCs w:val="32"/>
          <w:highlight w:val="none"/>
        </w:rPr>
      </w:pPr>
      <w:bookmarkStart w:id="36" w:name="_Toc11409"/>
      <w:r>
        <w:rPr>
          <w:rFonts w:hint="eastAsia" w:ascii="仿宋" w:hAnsi="仿宋" w:eastAsia="仿宋" w:cs="仿宋"/>
          <w:b/>
          <w:bCs/>
          <w:color w:val="auto"/>
          <w:sz w:val="32"/>
          <w:szCs w:val="32"/>
          <w:highlight w:val="none"/>
        </w:rPr>
        <w:t>4</w:t>
      </w:r>
      <w:r>
        <w:rPr>
          <w:rFonts w:hint="eastAsia" w:ascii="仿宋" w:hAnsi="仿宋" w:eastAsia="仿宋" w:cs="仿宋"/>
          <w:b/>
          <w:bCs/>
          <w:color w:val="auto"/>
          <w:sz w:val="32"/>
          <w:szCs w:val="32"/>
          <w:highlight w:val="none"/>
        </w:rPr>
        <w:t>.商务条款响应/偏离表</w:t>
      </w:r>
      <w:bookmarkEnd w:id="36"/>
    </w:p>
    <w:p>
      <w:pPr>
        <w:spacing w:line="500" w:lineRule="exact"/>
        <w:ind w:firstLine="500" w:firstLineChars="200"/>
        <w:rPr>
          <w:rFonts w:hint="eastAsia" w:ascii="仿宋" w:hAnsi="仿宋" w:eastAsia="仿宋" w:cs="仿宋"/>
          <w:color w:val="auto"/>
          <w:sz w:val="25"/>
          <w:szCs w:val="25"/>
          <w:highlight w:val="none"/>
          <w:u w:val="single"/>
        </w:rPr>
      </w:pPr>
      <w:r>
        <w:rPr>
          <w:rFonts w:hint="eastAsia" w:ascii="仿宋" w:hAnsi="仿宋" w:eastAsia="仿宋" w:cs="仿宋"/>
          <w:color w:val="auto"/>
          <w:sz w:val="25"/>
          <w:szCs w:val="25"/>
          <w:highlight w:val="none"/>
        </w:rPr>
        <w:t>响应供应商名称：</w:t>
      </w:r>
      <w:r>
        <w:rPr>
          <w:rFonts w:hint="eastAsia" w:ascii="仿宋" w:hAnsi="仿宋" w:eastAsia="仿宋" w:cs="仿宋"/>
          <w:color w:val="auto"/>
          <w:sz w:val="25"/>
          <w:szCs w:val="25"/>
          <w:highlight w:val="none"/>
          <w:u w:val="single"/>
        </w:rPr>
        <w:t xml:space="preserve">               </w:t>
      </w:r>
    </w:p>
    <w:p>
      <w:pPr>
        <w:spacing w:line="500" w:lineRule="exact"/>
        <w:ind w:firstLine="500" w:firstLineChars="200"/>
        <w:rPr>
          <w:rFonts w:hint="eastAsia" w:ascii="仿宋" w:hAnsi="仿宋" w:eastAsia="仿宋" w:cs="仿宋"/>
          <w:color w:val="auto"/>
          <w:sz w:val="25"/>
          <w:szCs w:val="25"/>
          <w:highlight w:val="none"/>
          <w:u w:val="single"/>
        </w:rPr>
      </w:pPr>
      <w:r>
        <w:rPr>
          <w:rFonts w:hint="eastAsia" w:ascii="仿宋" w:hAnsi="仿宋" w:eastAsia="仿宋" w:cs="仿宋"/>
          <w:color w:val="auto"/>
          <w:sz w:val="25"/>
          <w:szCs w:val="25"/>
          <w:highlight w:val="none"/>
        </w:rPr>
        <w:t>采购编号：</w:t>
      </w:r>
      <w:r>
        <w:rPr>
          <w:rFonts w:hint="eastAsia" w:ascii="仿宋" w:hAnsi="仿宋" w:eastAsia="仿宋" w:cs="仿宋"/>
          <w:color w:val="auto"/>
          <w:sz w:val="25"/>
          <w:szCs w:val="25"/>
          <w:highlight w:val="none"/>
          <w:u w:val="single"/>
        </w:rPr>
        <w:t xml:space="preserve">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23"/>
        <w:gridCol w:w="2146"/>
        <w:gridCol w:w="1683"/>
        <w:gridCol w:w="1905"/>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widowControl/>
              <w:spacing w:line="360" w:lineRule="auto"/>
              <w:jc w:val="both"/>
              <w:rPr>
                <w:rFonts w:hint="eastAsia" w:ascii="仿宋" w:hAnsi="仿宋" w:eastAsia="仿宋" w:cs="仿宋"/>
                <w:color w:val="auto"/>
                <w:kern w:val="0"/>
                <w:sz w:val="25"/>
                <w:szCs w:val="25"/>
                <w:highlight w:val="none"/>
              </w:rPr>
            </w:pPr>
            <w:r>
              <w:rPr>
                <w:rFonts w:hint="eastAsia" w:ascii="仿宋" w:hAnsi="仿宋" w:eastAsia="仿宋" w:cs="仿宋"/>
                <w:color w:val="auto"/>
                <w:kern w:val="0"/>
                <w:sz w:val="25"/>
                <w:szCs w:val="25"/>
                <w:highlight w:val="none"/>
              </w:rPr>
              <w:t>我公司郑重承诺，完全响应</w:t>
            </w:r>
            <w:r>
              <w:rPr>
                <w:rFonts w:hint="eastAsia" w:ascii="仿宋" w:hAnsi="仿宋" w:eastAsia="仿宋" w:cs="仿宋"/>
                <w:color w:val="auto"/>
                <w:kern w:val="0"/>
                <w:sz w:val="25"/>
                <w:szCs w:val="25"/>
                <w:highlight w:val="none"/>
                <w:lang w:eastAsia="zh-CN"/>
              </w:rPr>
              <w:t>谈判文件</w:t>
            </w:r>
            <w:r>
              <w:rPr>
                <w:rFonts w:hint="eastAsia" w:ascii="仿宋" w:hAnsi="仿宋" w:eastAsia="仿宋" w:cs="仿宋"/>
                <w:color w:val="auto"/>
                <w:kern w:val="0"/>
                <w:sz w:val="25"/>
                <w:szCs w:val="25"/>
                <w:highlight w:val="none"/>
              </w:rPr>
              <w:t>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374" w:type="dxa"/>
            <w:gridSpan w:val="6"/>
            <w:noWrap w:val="0"/>
            <w:vAlign w:val="center"/>
          </w:tcPr>
          <w:p>
            <w:pPr>
              <w:keepNext w:val="0"/>
              <w:keepLines w:val="0"/>
              <w:widowControl/>
              <w:suppressLineNumbers w:val="0"/>
              <w:jc w:val="left"/>
              <w:rPr>
                <w:rFonts w:hint="eastAsia" w:ascii="仿宋" w:hAnsi="仿宋" w:eastAsia="仿宋" w:cs="仿宋"/>
                <w:color w:val="auto"/>
                <w:kern w:val="0"/>
                <w:sz w:val="25"/>
                <w:szCs w:val="25"/>
                <w:highlight w:val="none"/>
              </w:rPr>
            </w:pPr>
            <w:r>
              <w:rPr>
                <w:rFonts w:hint="eastAsia" w:ascii="仿宋" w:hAnsi="仿宋" w:eastAsia="仿宋" w:cs="仿宋"/>
                <w:b/>
                <w:bCs/>
                <w:color w:val="000000"/>
                <w:kern w:val="0"/>
                <w:sz w:val="25"/>
                <w:szCs w:val="25"/>
                <w:highlight w:val="none"/>
                <w:lang w:val="en-US" w:eastAsia="zh-CN" w:bidi="ar"/>
              </w:rPr>
              <w:t>说明：</w:t>
            </w:r>
            <w:r>
              <w:rPr>
                <w:rFonts w:hint="eastAsia" w:ascii="仿宋" w:hAnsi="仿宋" w:eastAsia="仿宋" w:cs="仿宋"/>
                <w:color w:val="000000"/>
                <w:kern w:val="0"/>
                <w:sz w:val="25"/>
                <w:szCs w:val="25"/>
                <w:highlight w:val="none"/>
                <w:lang w:val="en-US" w:eastAsia="zh-CN" w:bidi="ar"/>
              </w:rPr>
              <w:t>若响应的部分商务要求与谈判文件规定的商务要求有偏离，则按下表列出，并标明响应情况，</w:t>
            </w:r>
            <w:r>
              <w:rPr>
                <w:rFonts w:hint="eastAsia" w:ascii="仿宋" w:hAnsi="仿宋" w:eastAsia="仿宋" w:cs="仿宋"/>
                <w:b/>
                <w:bCs/>
                <w:color w:val="000000"/>
                <w:kern w:val="0"/>
                <w:sz w:val="25"/>
                <w:szCs w:val="25"/>
                <w:highlight w:val="none"/>
                <w:lang w:val="en-US" w:eastAsia="zh-CN" w:bidi="ar"/>
              </w:rPr>
              <w:t>若完全响应，则无需填写下表。</w:t>
            </w:r>
            <w:r>
              <w:rPr>
                <w:rFonts w:hint="eastAsia" w:ascii="仿宋" w:hAnsi="仿宋" w:eastAsia="仿宋" w:cs="仿宋"/>
                <w:color w:val="000000"/>
                <w:kern w:val="0"/>
                <w:sz w:val="25"/>
                <w:szCs w:val="25"/>
                <w:highlight w:val="none"/>
                <w:lang w:val="en-US" w:eastAsia="zh-CN" w:bidi="ar"/>
              </w:rPr>
              <w:t xml:space="preserve">只接受正偏离（优于谈判文件要求），不接受负偏离（劣于谈判文件要求），负偏离则无效响应。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817"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序号</w:t>
            </w:r>
          </w:p>
        </w:tc>
        <w:tc>
          <w:tcPr>
            <w:tcW w:w="1823"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lang w:eastAsia="zh-CN"/>
              </w:rPr>
              <w:t>分项</w:t>
            </w:r>
            <w:r>
              <w:rPr>
                <w:rFonts w:hint="eastAsia" w:ascii="仿宋" w:hAnsi="仿宋" w:eastAsia="仿宋" w:cs="仿宋"/>
                <w:color w:val="auto"/>
                <w:sz w:val="25"/>
                <w:szCs w:val="25"/>
                <w:highlight w:val="none"/>
              </w:rPr>
              <w:t>名称</w:t>
            </w:r>
          </w:p>
        </w:tc>
        <w:tc>
          <w:tcPr>
            <w:tcW w:w="2146"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采购要求</w:t>
            </w:r>
          </w:p>
        </w:tc>
        <w:tc>
          <w:tcPr>
            <w:tcW w:w="1683"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响应要求</w:t>
            </w:r>
          </w:p>
        </w:tc>
        <w:tc>
          <w:tcPr>
            <w:tcW w:w="1905"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正偏离/负偏离</w:t>
            </w:r>
          </w:p>
        </w:tc>
        <w:tc>
          <w:tcPr>
            <w:tcW w:w="1000" w:type="dxa"/>
            <w:noWrap w:val="0"/>
            <w:vAlign w:val="center"/>
          </w:tcPr>
          <w:p>
            <w:pPr>
              <w:spacing w:line="500" w:lineRule="exact"/>
              <w:jc w:val="center"/>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817" w:type="dxa"/>
            <w:noWrap w:val="0"/>
            <w:vAlign w:val="top"/>
          </w:tcPr>
          <w:p>
            <w:pPr>
              <w:spacing w:line="500" w:lineRule="exact"/>
              <w:rPr>
                <w:rFonts w:hint="eastAsia" w:ascii="仿宋" w:hAnsi="仿宋" w:eastAsia="仿宋" w:cs="仿宋"/>
                <w:color w:val="auto"/>
                <w:sz w:val="25"/>
                <w:szCs w:val="25"/>
                <w:highlight w:val="none"/>
              </w:rPr>
            </w:pPr>
          </w:p>
        </w:tc>
        <w:tc>
          <w:tcPr>
            <w:tcW w:w="1823" w:type="dxa"/>
            <w:noWrap w:val="0"/>
            <w:vAlign w:val="top"/>
          </w:tcPr>
          <w:p>
            <w:pPr>
              <w:spacing w:line="500" w:lineRule="exact"/>
              <w:rPr>
                <w:rFonts w:hint="eastAsia" w:ascii="仿宋" w:hAnsi="仿宋" w:eastAsia="仿宋" w:cs="仿宋"/>
                <w:color w:val="auto"/>
                <w:sz w:val="25"/>
                <w:szCs w:val="25"/>
                <w:highlight w:val="none"/>
              </w:rPr>
            </w:pPr>
          </w:p>
        </w:tc>
        <w:tc>
          <w:tcPr>
            <w:tcW w:w="2146" w:type="dxa"/>
            <w:noWrap w:val="0"/>
            <w:vAlign w:val="top"/>
          </w:tcPr>
          <w:p>
            <w:pPr>
              <w:spacing w:line="500" w:lineRule="exact"/>
              <w:rPr>
                <w:rFonts w:hint="eastAsia" w:ascii="仿宋" w:hAnsi="仿宋" w:eastAsia="仿宋" w:cs="仿宋"/>
                <w:color w:val="auto"/>
                <w:sz w:val="25"/>
                <w:szCs w:val="25"/>
                <w:highlight w:val="none"/>
              </w:rPr>
            </w:pPr>
          </w:p>
        </w:tc>
        <w:tc>
          <w:tcPr>
            <w:tcW w:w="1683" w:type="dxa"/>
            <w:noWrap w:val="0"/>
            <w:vAlign w:val="top"/>
          </w:tcPr>
          <w:p>
            <w:pPr>
              <w:spacing w:line="500" w:lineRule="exact"/>
              <w:rPr>
                <w:rFonts w:hint="eastAsia" w:ascii="仿宋" w:hAnsi="仿宋" w:eastAsia="仿宋" w:cs="仿宋"/>
                <w:color w:val="auto"/>
                <w:sz w:val="25"/>
                <w:szCs w:val="25"/>
                <w:highlight w:val="none"/>
              </w:rPr>
            </w:pPr>
          </w:p>
        </w:tc>
        <w:tc>
          <w:tcPr>
            <w:tcW w:w="1905" w:type="dxa"/>
            <w:noWrap w:val="0"/>
            <w:vAlign w:val="top"/>
          </w:tcPr>
          <w:p>
            <w:pPr>
              <w:spacing w:line="500" w:lineRule="exact"/>
              <w:rPr>
                <w:rFonts w:hint="eastAsia" w:ascii="仿宋" w:hAnsi="仿宋" w:eastAsia="仿宋" w:cs="仿宋"/>
                <w:color w:val="auto"/>
                <w:sz w:val="25"/>
                <w:szCs w:val="25"/>
                <w:highlight w:val="none"/>
              </w:rPr>
            </w:pPr>
          </w:p>
        </w:tc>
        <w:tc>
          <w:tcPr>
            <w:tcW w:w="1000" w:type="dxa"/>
            <w:noWrap w:val="0"/>
            <w:vAlign w:val="top"/>
          </w:tcPr>
          <w:p>
            <w:pPr>
              <w:spacing w:line="500" w:lineRule="exact"/>
              <w:rPr>
                <w:rFonts w:hint="eastAsia" w:ascii="仿宋" w:hAnsi="仿宋" w:eastAsia="仿宋" w:cs="仿宋"/>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hint="eastAsia" w:ascii="仿宋" w:hAnsi="仿宋" w:eastAsia="仿宋" w:cs="仿宋"/>
                <w:color w:val="auto"/>
                <w:sz w:val="25"/>
                <w:szCs w:val="25"/>
                <w:highlight w:val="none"/>
              </w:rPr>
            </w:pPr>
          </w:p>
        </w:tc>
        <w:tc>
          <w:tcPr>
            <w:tcW w:w="1823" w:type="dxa"/>
            <w:noWrap w:val="0"/>
            <w:vAlign w:val="top"/>
          </w:tcPr>
          <w:p>
            <w:pPr>
              <w:spacing w:line="500" w:lineRule="exact"/>
              <w:rPr>
                <w:rFonts w:hint="eastAsia" w:ascii="仿宋" w:hAnsi="仿宋" w:eastAsia="仿宋" w:cs="仿宋"/>
                <w:color w:val="auto"/>
                <w:sz w:val="25"/>
                <w:szCs w:val="25"/>
                <w:highlight w:val="none"/>
              </w:rPr>
            </w:pPr>
          </w:p>
        </w:tc>
        <w:tc>
          <w:tcPr>
            <w:tcW w:w="2146" w:type="dxa"/>
            <w:noWrap w:val="0"/>
            <w:vAlign w:val="top"/>
          </w:tcPr>
          <w:p>
            <w:pPr>
              <w:spacing w:line="500" w:lineRule="exact"/>
              <w:rPr>
                <w:rFonts w:hint="eastAsia" w:ascii="仿宋" w:hAnsi="仿宋" w:eastAsia="仿宋" w:cs="仿宋"/>
                <w:color w:val="auto"/>
                <w:sz w:val="25"/>
                <w:szCs w:val="25"/>
                <w:highlight w:val="none"/>
              </w:rPr>
            </w:pPr>
          </w:p>
        </w:tc>
        <w:tc>
          <w:tcPr>
            <w:tcW w:w="1683" w:type="dxa"/>
            <w:noWrap w:val="0"/>
            <w:vAlign w:val="top"/>
          </w:tcPr>
          <w:p>
            <w:pPr>
              <w:spacing w:line="500" w:lineRule="exact"/>
              <w:rPr>
                <w:rFonts w:hint="eastAsia" w:ascii="仿宋" w:hAnsi="仿宋" w:eastAsia="仿宋" w:cs="仿宋"/>
                <w:color w:val="auto"/>
                <w:sz w:val="25"/>
                <w:szCs w:val="25"/>
                <w:highlight w:val="none"/>
              </w:rPr>
            </w:pPr>
          </w:p>
        </w:tc>
        <w:tc>
          <w:tcPr>
            <w:tcW w:w="1905" w:type="dxa"/>
            <w:noWrap w:val="0"/>
            <w:vAlign w:val="top"/>
          </w:tcPr>
          <w:p>
            <w:pPr>
              <w:spacing w:line="500" w:lineRule="exact"/>
              <w:rPr>
                <w:rFonts w:hint="eastAsia" w:ascii="仿宋" w:hAnsi="仿宋" w:eastAsia="仿宋" w:cs="仿宋"/>
                <w:color w:val="auto"/>
                <w:sz w:val="25"/>
                <w:szCs w:val="25"/>
                <w:highlight w:val="none"/>
              </w:rPr>
            </w:pPr>
          </w:p>
        </w:tc>
        <w:tc>
          <w:tcPr>
            <w:tcW w:w="1000" w:type="dxa"/>
            <w:noWrap w:val="0"/>
            <w:vAlign w:val="top"/>
          </w:tcPr>
          <w:p>
            <w:pPr>
              <w:spacing w:line="500" w:lineRule="exact"/>
              <w:rPr>
                <w:rFonts w:hint="eastAsia" w:ascii="仿宋" w:hAnsi="仿宋" w:eastAsia="仿宋" w:cs="仿宋"/>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hint="eastAsia" w:ascii="仿宋" w:hAnsi="仿宋" w:eastAsia="仿宋" w:cs="仿宋"/>
                <w:color w:val="auto"/>
                <w:sz w:val="25"/>
                <w:szCs w:val="25"/>
                <w:highlight w:val="none"/>
              </w:rPr>
            </w:pPr>
          </w:p>
        </w:tc>
        <w:tc>
          <w:tcPr>
            <w:tcW w:w="1823" w:type="dxa"/>
            <w:noWrap w:val="0"/>
            <w:vAlign w:val="top"/>
          </w:tcPr>
          <w:p>
            <w:pPr>
              <w:spacing w:line="500" w:lineRule="exact"/>
              <w:rPr>
                <w:rFonts w:hint="eastAsia" w:ascii="仿宋" w:hAnsi="仿宋" w:eastAsia="仿宋" w:cs="仿宋"/>
                <w:color w:val="auto"/>
                <w:sz w:val="25"/>
                <w:szCs w:val="25"/>
                <w:highlight w:val="none"/>
              </w:rPr>
            </w:pPr>
          </w:p>
        </w:tc>
        <w:tc>
          <w:tcPr>
            <w:tcW w:w="2146" w:type="dxa"/>
            <w:noWrap w:val="0"/>
            <w:vAlign w:val="top"/>
          </w:tcPr>
          <w:p>
            <w:pPr>
              <w:spacing w:line="500" w:lineRule="exact"/>
              <w:rPr>
                <w:rFonts w:hint="eastAsia" w:ascii="仿宋" w:hAnsi="仿宋" w:eastAsia="仿宋" w:cs="仿宋"/>
                <w:color w:val="auto"/>
                <w:sz w:val="25"/>
                <w:szCs w:val="25"/>
                <w:highlight w:val="none"/>
              </w:rPr>
            </w:pPr>
          </w:p>
        </w:tc>
        <w:tc>
          <w:tcPr>
            <w:tcW w:w="1683" w:type="dxa"/>
            <w:noWrap w:val="0"/>
            <w:vAlign w:val="top"/>
          </w:tcPr>
          <w:p>
            <w:pPr>
              <w:spacing w:line="500" w:lineRule="exact"/>
              <w:rPr>
                <w:rFonts w:hint="eastAsia" w:ascii="仿宋" w:hAnsi="仿宋" w:eastAsia="仿宋" w:cs="仿宋"/>
                <w:color w:val="auto"/>
                <w:sz w:val="25"/>
                <w:szCs w:val="25"/>
                <w:highlight w:val="none"/>
              </w:rPr>
            </w:pPr>
          </w:p>
        </w:tc>
        <w:tc>
          <w:tcPr>
            <w:tcW w:w="1905" w:type="dxa"/>
            <w:noWrap w:val="0"/>
            <w:vAlign w:val="top"/>
          </w:tcPr>
          <w:p>
            <w:pPr>
              <w:spacing w:line="500" w:lineRule="exact"/>
              <w:rPr>
                <w:rFonts w:hint="eastAsia" w:ascii="仿宋" w:hAnsi="仿宋" w:eastAsia="仿宋" w:cs="仿宋"/>
                <w:color w:val="auto"/>
                <w:sz w:val="25"/>
                <w:szCs w:val="25"/>
                <w:highlight w:val="none"/>
              </w:rPr>
            </w:pPr>
          </w:p>
        </w:tc>
        <w:tc>
          <w:tcPr>
            <w:tcW w:w="1000" w:type="dxa"/>
            <w:noWrap w:val="0"/>
            <w:vAlign w:val="top"/>
          </w:tcPr>
          <w:p>
            <w:pPr>
              <w:spacing w:line="500" w:lineRule="exact"/>
              <w:rPr>
                <w:rFonts w:hint="eastAsia" w:ascii="仿宋" w:hAnsi="仿宋" w:eastAsia="仿宋" w:cs="仿宋"/>
                <w:color w:val="auto"/>
                <w:sz w:val="25"/>
                <w:szCs w:val="25"/>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17" w:type="dxa"/>
            <w:noWrap w:val="0"/>
            <w:vAlign w:val="top"/>
          </w:tcPr>
          <w:p>
            <w:pPr>
              <w:spacing w:line="500" w:lineRule="exact"/>
              <w:rPr>
                <w:rFonts w:hint="eastAsia" w:ascii="仿宋" w:hAnsi="仿宋" w:eastAsia="仿宋" w:cs="仿宋"/>
                <w:color w:val="auto"/>
                <w:sz w:val="25"/>
                <w:szCs w:val="25"/>
                <w:highlight w:val="none"/>
              </w:rPr>
            </w:pPr>
          </w:p>
        </w:tc>
        <w:tc>
          <w:tcPr>
            <w:tcW w:w="1823" w:type="dxa"/>
            <w:noWrap w:val="0"/>
            <w:vAlign w:val="top"/>
          </w:tcPr>
          <w:p>
            <w:pPr>
              <w:spacing w:line="500" w:lineRule="exact"/>
              <w:rPr>
                <w:rFonts w:hint="eastAsia" w:ascii="仿宋" w:hAnsi="仿宋" w:eastAsia="仿宋" w:cs="仿宋"/>
                <w:color w:val="auto"/>
                <w:sz w:val="25"/>
                <w:szCs w:val="25"/>
                <w:highlight w:val="none"/>
              </w:rPr>
            </w:pPr>
          </w:p>
        </w:tc>
        <w:tc>
          <w:tcPr>
            <w:tcW w:w="2146" w:type="dxa"/>
            <w:noWrap w:val="0"/>
            <w:vAlign w:val="top"/>
          </w:tcPr>
          <w:p>
            <w:pPr>
              <w:spacing w:line="500" w:lineRule="exact"/>
              <w:rPr>
                <w:rFonts w:hint="eastAsia" w:ascii="仿宋" w:hAnsi="仿宋" w:eastAsia="仿宋" w:cs="仿宋"/>
                <w:color w:val="auto"/>
                <w:sz w:val="25"/>
                <w:szCs w:val="25"/>
                <w:highlight w:val="none"/>
              </w:rPr>
            </w:pPr>
          </w:p>
        </w:tc>
        <w:tc>
          <w:tcPr>
            <w:tcW w:w="1683" w:type="dxa"/>
            <w:noWrap w:val="0"/>
            <w:vAlign w:val="top"/>
          </w:tcPr>
          <w:p>
            <w:pPr>
              <w:spacing w:line="500" w:lineRule="exact"/>
              <w:rPr>
                <w:rFonts w:hint="eastAsia" w:ascii="仿宋" w:hAnsi="仿宋" w:eastAsia="仿宋" w:cs="仿宋"/>
                <w:color w:val="auto"/>
                <w:sz w:val="25"/>
                <w:szCs w:val="25"/>
                <w:highlight w:val="none"/>
              </w:rPr>
            </w:pPr>
          </w:p>
        </w:tc>
        <w:tc>
          <w:tcPr>
            <w:tcW w:w="1905" w:type="dxa"/>
            <w:noWrap w:val="0"/>
            <w:vAlign w:val="top"/>
          </w:tcPr>
          <w:p>
            <w:pPr>
              <w:spacing w:line="500" w:lineRule="exact"/>
              <w:rPr>
                <w:rFonts w:hint="eastAsia" w:ascii="仿宋" w:hAnsi="仿宋" w:eastAsia="仿宋" w:cs="仿宋"/>
                <w:color w:val="auto"/>
                <w:sz w:val="25"/>
                <w:szCs w:val="25"/>
                <w:highlight w:val="none"/>
              </w:rPr>
            </w:pPr>
          </w:p>
        </w:tc>
        <w:tc>
          <w:tcPr>
            <w:tcW w:w="1000" w:type="dxa"/>
            <w:noWrap w:val="0"/>
            <w:vAlign w:val="top"/>
          </w:tcPr>
          <w:p>
            <w:pPr>
              <w:spacing w:line="500" w:lineRule="exact"/>
              <w:rPr>
                <w:rFonts w:hint="eastAsia" w:ascii="仿宋" w:hAnsi="仿宋" w:eastAsia="仿宋" w:cs="仿宋"/>
                <w:color w:val="auto"/>
                <w:sz w:val="25"/>
                <w:szCs w:val="25"/>
                <w:highlight w:val="none"/>
              </w:rPr>
            </w:pPr>
          </w:p>
        </w:tc>
      </w:tr>
    </w:tbl>
    <w:p>
      <w:pPr>
        <w:spacing w:line="500" w:lineRule="exact"/>
        <w:ind w:firstLine="500" w:firstLineChars="200"/>
        <w:rPr>
          <w:rFonts w:hint="eastAsia" w:ascii="仿宋" w:hAnsi="仿宋" w:eastAsia="仿宋" w:cs="仿宋"/>
          <w:color w:val="auto"/>
          <w:sz w:val="25"/>
          <w:szCs w:val="25"/>
          <w:highlight w:val="none"/>
        </w:rPr>
      </w:pP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法定代表人（单位负责人、经营者）（签字）：</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响应供应商名称（公章）：</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keepNext/>
        <w:keepLines/>
        <w:spacing w:before="260" w:after="260" w:line="413" w:lineRule="auto"/>
        <w:ind w:firstLine="628"/>
        <w:jc w:val="center"/>
        <w:outlineLvl w:val="1"/>
        <w:rPr>
          <w:rFonts w:hint="eastAsia" w:ascii="仿宋" w:hAnsi="仿宋" w:eastAsia="仿宋" w:cs="仿宋"/>
          <w:b/>
          <w:bCs/>
          <w:sz w:val="32"/>
          <w:szCs w:val="32"/>
          <w:highlight w:val="none"/>
        </w:rPr>
      </w:pPr>
      <w:bookmarkStart w:id="37" w:name="_Toc423337568"/>
      <w:bookmarkStart w:id="38" w:name="_Toc3874"/>
      <w:bookmarkStart w:id="39" w:name="_Toc469749011"/>
      <w:r>
        <w:rPr>
          <w:rFonts w:hint="eastAsia" w:ascii="仿宋" w:hAnsi="仿宋" w:eastAsia="仿宋" w:cs="仿宋"/>
          <w:b/>
          <w:bCs/>
          <w:sz w:val="32"/>
          <w:szCs w:val="32"/>
          <w:highlight w:val="none"/>
        </w:rPr>
        <w:t>5.</w:t>
      </w:r>
      <w:r>
        <w:rPr>
          <w:rFonts w:hint="eastAsia" w:ascii="仿宋" w:hAnsi="仿宋" w:eastAsia="仿宋" w:cs="仿宋"/>
          <w:b/>
          <w:bCs/>
          <w:sz w:val="32"/>
          <w:szCs w:val="32"/>
          <w:highlight w:val="none"/>
        </w:rPr>
        <w:t>技术文件</w:t>
      </w:r>
      <w:bookmarkEnd w:id="37"/>
      <w:bookmarkEnd w:id="38"/>
      <w:bookmarkEnd w:id="39"/>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rPr>
        <w:t>内容包括：</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sz w:val="25"/>
          <w:szCs w:val="25"/>
          <w:highlight w:val="none"/>
        </w:rPr>
        <w:t>1、货物的技术</w:t>
      </w:r>
      <w:r>
        <w:rPr>
          <w:rFonts w:hint="eastAsia" w:ascii="仿宋" w:hAnsi="仿宋" w:eastAsia="仿宋" w:cs="仿宋"/>
          <w:color w:val="auto"/>
          <w:sz w:val="25"/>
          <w:szCs w:val="25"/>
          <w:highlight w:val="none"/>
        </w:rPr>
        <w:t>规格与功能的详细说明</w:t>
      </w:r>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rPr>
        <w:t>2、主要外购件、配套件的型号规格和制造商明细表</w:t>
      </w:r>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rPr>
        <w:t>3、标准附件、备品备件和专用工具等</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4、常用的、容易损坏的备品备件及易损件的价格清单等</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5、响应供应商认为需要说明的其他内容（响应供应商视需要自行编写）</w:t>
      </w: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28"/>
          <w:szCs w:val="28"/>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keepNext/>
        <w:keepLines/>
        <w:spacing w:before="260" w:after="260" w:line="413" w:lineRule="auto"/>
        <w:ind w:firstLine="628"/>
        <w:jc w:val="center"/>
        <w:outlineLvl w:val="1"/>
        <w:rPr>
          <w:rFonts w:hint="eastAsia" w:ascii="仿宋" w:hAnsi="仿宋" w:eastAsia="仿宋" w:cs="仿宋"/>
          <w:b/>
          <w:bCs/>
          <w:sz w:val="32"/>
          <w:szCs w:val="32"/>
          <w:highlight w:val="none"/>
        </w:rPr>
      </w:pPr>
      <w:bookmarkStart w:id="40" w:name="_Toc23487"/>
      <w:bookmarkStart w:id="41" w:name="_Toc469749013"/>
      <w:bookmarkStart w:id="42" w:name="_Toc423337570"/>
      <w:r>
        <w:rPr>
          <w:rFonts w:hint="eastAsia" w:ascii="仿宋" w:hAnsi="仿宋" w:eastAsia="仿宋" w:cs="仿宋"/>
          <w:b/>
          <w:bCs/>
          <w:sz w:val="32"/>
          <w:szCs w:val="32"/>
          <w:highlight w:val="none"/>
        </w:rPr>
        <w:t>6</w:t>
      </w:r>
      <w:r>
        <w:rPr>
          <w:rFonts w:hint="eastAsia" w:ascii="仿宋" w:hAnsi="仿宋" w:eastAsia="仿宋" w:cs="仿宋"/>
          <w:b/>
          <w:bCs/>
          <w:sz w:val="32"/>
          <w:szCs w:val="32"/>
          <w:highlight w:val="none"/>
        </w:rPr>
        <w:t>.营业执照、税务登记证、机构代码证（三证（五证）合一的提供三证（五证</w:t>
      </w:r>
      <w:r>
        <w:rPr>
          <w:rFonts w:hint="eastAsia" w:ascii="仿宋" w:hAnsi="仿宋" w:eastAsia="仿宋" w:cs="仿宋"/>
          <w:b/>
          <w:bCs/>
          <w:sz w:val="32"/>
          <w:szCs w:val="32"/>
          <w:highlight w:val="none"/>
          <w:lang w:eastAsia="zh-CN"/>
        </w:rPr>
        <w:t>、多证</w:t>
      </w:r>
      <w:r>
        <w:rPr>
          <w:rFonts w:hint="eastAsia" w:ascii="仿宋" w:hAnsi="仿宋" w:eastAsia="仿宋" w:cs="仿宋"/>
          <w:b/>
          <w:bCs/>
          <w:sz w:val="32"/>
          <w:szCs w:val="32"/>
          <w:highlight w:val="none"/>
        </w:rPr>
        <w:t>）合一证件）</w:t>
      </w:r>
      <w:bookmarkEnd w:id="40"/>
      <w:bookmarkEnd w:id="41"/>
      <w:bookmarkEnd w:id="42"/>
    </w:p>
    <w:p>
      <w:pPr>
        <w:spacing w:line="500" w:lineRule="exact"/>
        <w:ind w:firstLine="1250" w:firstLineChars="500"/>
        <w:rPr>
          <w:rFonts w:hint="eastAsia" w:ascii="仿宋" w:hAnsi="仿宋" w:eastAsia="仿宋" w:cs="仿宋"/>
          <w:sz w:val="25"/>
          <w:szCs w:val="25"/>
          <w:highlight w:val="none"/>
        </w:rPr>
      </w:pPr>
      <w:bookmarkStart w:id="43" w:name="_Toc423337571"/>
      <w:bookmarkStart w:id="44" w:name="_Toc417890583"/>
      <w:bookmarkStart w:id="45" w:name="_Toc416680799"/>
      <w:r>
        <w:rPr>
          <w:rFonts w:hint="eastAsia" w:ascii="仿宋" w:hAnsi="仿宋" w:eastAsia="仿宋" w:cs="仿宋"/>
          <w:sz w:val="25"/>
          <w:szCs w:val="25"/>
          <w:highlight w:val="none"/>
        </w:rPr>
        <w:t>说明：1、必须在有效期内；</w:t>
      </w:r>
    </w:p>
    <w:p>
      <w:pPr>
        <w:spacing w:line="500" w:lineRule="exact"/>
        <w:rPr>
          <w:rFonts w:hint="eastAsia" w:ascii="仿宋" w:hAnsi="仿宋" w:eastAsia="仿宋" w:cs="仿宋"/>
          <w:sz w:val="25"/>
          <w:szCs w:val="25"/>
          <w:highlight w:val="none"/>
          <w:lang w:val="en-US" w:eastAsia="zh-CN"/>
        </w:rPr>
      </w:pPr>
      <w:r>
        <w:rPr>
          <w:rFonts w:hint="eastAsia" w:ascii="仿宋" w:hAnsi="仿宋" w:eastAsia="仿宋" w:cs="仿宋"/>
          <w:sz w:val="25"/>
          <w:szCs w:val="25"/>
          <w:highlight w:val="none"/>
        </w:rPr>
        <w:t xml:space="preserve">                </w:t>
      </w:r>
    </w:p>
    <w:p>
      <w:pPr>
        <w:pStyle w:val="5"/>
        <w:rPr>
          <w:rFonts w:hint="eastAsia" w:ascii="仿宋" w:hAnsi="仿宋" w:eastAsia="仿宋" w:cs="仿宋"/>
          <w:highlight w:val="none"/>
        </w:rPr>
      </w:pPr>
    </w:p>
    <w:bookmarkEnd w:id="43"/>
    <w:bookmarkEnd w:id="44"/>
    <w:p>
      <w:pPr>
        <w:keepNext/>
        <w:keepLines/>
        <w:spacing w:before="260" w:after="260" w:line="413" w:lineRule="auto"/>
        <w:ind w:firstLine="628"/>
        <w:jc w:val="center"/>
        <w:outlineLvl w:val="1"/>
        <w:rPr>
          <w:rFonts w:hint="eastAsia" w:ascii="仿宋" w:hAnsi="仿宋" w:eastAsia="仿宋" w:cs="仿宋"/>
          <w:b/>
          <w:bCs/>
          <w:sz w:val="32"/>
          <w:szCs w:val="32"/>
          <w:highlight w:val="none"/>
        </w:rPr>
      </w:pPr>
      <w:bookmarkStart w:id="46" w:name="_Toc423357540"/>
      <w:bookmarkStart w:id="47" w:name="_Toc469749014"/>
      <w:bookmarkStart w:id="48" w:name="_Toc24750"/>
      <w:r>
        <w:rPr>
          <w:rFonts w:hint="eastAsia" w:ascii="仿宋" w:hAnsi="仿宋" w:eastAsia="仿宋" w:cs="仿宋"/>
          <w:b/>
          <w:bCs/>
          <w:sz w:val="32"/>
          <w:szCs w:val="32"/>
          <w:highlight w:val="none"/>
        </w:rPr>
        <w:t>7</w:t>
      </w:r>
      <w:bookmarkEnd w:id="46"/>
      <w:r>
        <w:rPr>
          <w:rFonts w:hint="eastAsia" w:ascii="仿宋" w:hAnsi="仿宋" w:eastAsia="仿宋" w:cs="仿宋"/>
          <w:b/>
          <w:bCs/>
          <w:sz w:val="32"/>
          <w:szCs w:val="32"/>
          <w:highlight w:val="none"/>
        </w:rPr>
        <w:t>.</w:t>
      </w:r>
      <w:r>
        <w:rPr>
          <w:rFonts w:hint="eastAsia" w:ascii="仿宋" w:hAnsi="仿宋" w:eastAsia="仿宋" w:cs="仿宋"/>
          <w:b/>
          <w:bCs/>
          <w:sz w:val="32"/>
          <w:szCs w:val="32"/>
          <w:highlight w:val="none"/>
        </w:rPr>
        <w:t>财务报告或银行资信证明或响应担保函</w:t>
      </w:r>
      <w:bookmarkEnd w:id="47"/>
      <w:bookmarkEnd w:id="48"/>
      <w:r>
        <w:rPr>
          <w:rFonts w:hint="eastAsia" w:ascii="仿宋" w:hAnsi="仿宋" w:eastAsia="仿宋" w:cs="仿宋"/>
          <w:b/>
          <w:bCs/>
          <w:sz w:val="32"/>
          <w:szCs w:val="32"/>
          <w:highlight w:val="none"/>
        </w:rPr>
        <w:t xml:space="preserve"> </w:t>
      </w:r>
    </w:p>
    <w:bookmarkEnd w:id="45"/>
    <w:p>
      <w:pPr>
        <w:rPr>
          <w:rFonts w:hint="eastAsia" w:ascii="仿宋" w:hAnsi="仿宋" w:eastAsia="仿宋" w:cs="仿宋"/>
          <w:b/>
          <w:bCs/>
          <w:color w:val="auto"/>
          <w:sz w:val="25"/>
          <w:szCs w:val="25"/>
          <w:highlight w:val="none"/>
        </w:rPr>
      </w:pPr>
      <w:r>
        <w:rPr>
          <w:rFonts w:hint="eastAsia" w:ascii="仿宋" w:hAnsi="仿宋" w:eastAsia="仿宋" w:cs="仿宋"/>
          <w:b/>
          <w:bCs/>
          <w:sz w:val="25"/>
          <w:szCs w:val="25"/>
          <w:highlight w:val="none"/>
        </w:rPr>
        <w:t>响应供应商只需以书面形式提供规定格式的《基本资格条件承诺函》</w:t>
      </w:r>
      <w:r>
        <w:rPr>
          <w:rFonts w:hint="eastAsia" w:ascii="仿宋" w:hAnsi="仿宋" w:eastAsia="仿宋" w:cs="仿宋"/>
          <w:b/>
          <w:bCs/>
          <w:color w:val="auto"/>
          <w:sz w:val="25"/>
          <w:szCs w:val="25"/>
          <w:highlight w:val="none"/>
        </w:rPr>
        <w:t>原件加盖响应供应商公章。</w:t>
      </w:r>
    </w:p>
    <w:p>
      <w:pPr>
        <w:pStyle w:val="3"/>
        <w:rPr>
          <w:rFonts w:hint="eastAsia" w:ascii="仿宋" w:hAnsi="仿宋" w:eastAsia="仿宋" w:cs="仿宋"/>
          <w:highlight w:val="none"/>
          <w:lang w:eastAsia="zh-CN"/>
        </w:rPr>
      </w:pPr>
      <w:bookmarkStart w:id="49" w:name="_Toc25526"/>
    </w:p>
    <w:p>
      <w:pPr>
        <w:pStyle w:val="3"/>
        <w:rPr>
          <w:rFonts w:hint="eastAsia" w:ascii="仿宋" w:hAnsi="仿宋" w:eastAsia="仿宋" w:cs="仿宋"/>
          <w:highlight w:val="none"/>
        </w:rPr>
      </w:pPr>
      <w:bookmarkStart w:id="50" w:name="_Toc31359"/>
      <w:r>
        <w:rPr>
          <w:rFonts w:hint="eastAsia" w:ascii="仿宋" w:hAnsi="仿宋" w:eastAsia="仿宋" w:cs="仿宋"/>
          <w:highlight w:val="none"/>
          <w:lang w:eastAsia="zh-CN"/>
        </w:rPr>
        <w:t>8.</w:t>
      </w:r>
      <w:r>
        <w:rPr>
          <w:rFonts w:hint="eastAsia" w:ascii="仿宋" w:hAnsi="仿宋" w:eastAsia="仿宋" w:cs="仿宋"/>
          <w:highlight w:val="none"/>
        </w:rPr>
        <w:t>依法缴纳税收证明</w:t>
      </w:r>
      <w:bookmarkEnd w:id="49"/>
      <w:bookmarkEnd w:id="50"/>
    </w:p>
    <w:p>
      <w:pPr>
        <w:rPr>
          <w:rFonts w:hint="eastAsia" w:ascii="仿宋" w:hAnsi="仿宋" w:eastAsia="仿宋" w:cs="仿宋"/>
          <w:b/>
          <w:bCs/>
          <w:color w:val="auto"/>
          <w:sz w:val="25"/>
          <w:szCs w:val="25"/>
          <w:highlight w:val="none"/>
        </w:rPr>
      </w:pPr>
      <w:r>
        <w:rPr>
          <w:rFonts w:hint="eastAsia" w:ascii="仿宋" w:hAnsi="仿宋" w:eastAsia="仿宋" w:cs="仿宋"/>
          <w:b/>
          <w:bCs/>
          <w:sz w:val="25"/>
          <w:szCs w:val="25"/>
          <w:highlight w:val="none"/>
        </w:rPr>
        <w:t>响应供应商只需以书面形式提供规定格式的《基本资格条件承诺函》</w:t>
      </w:r>
      <w:r>
        <w:rPr>
          <w:rFonts w:hint="eastAsia" w:ascii="仿宋" w:hAnsi="仿宋" w:eastAsia="仿宋" w:cs="仿宋"/>
          <w:b/>
          <w:bCs/>
          <w:color w:val="auto"/>
          <w:sz w:val="25"/>
          <w:szCs w:val="25"/>
          <w:highlight w:val="none"/>
        </w:rPr>
        <w:t>原件加盖响应供应商公章。</w:t>
      </w:r>
    </w:p>
    <w:p>
      <w:pPr>
        <w:pStyle w:val="5"/>
        <w:rPr>
          <w:rFonts w:hint="eastAsia" w:ascii="仿宋" w:hAnsi="仿宋" w:eastAsia="仿宋" w:cs="仿宋"/>
          <w:sz w:val="25"/>
          <w:szCs w:val="25"/>
          <w:highlight w:val="none"/>
        </w:rPr>
      </w:pPr>
    </w:p>
    <w:p>
      <w:pPr>
        <w:pStyle w:val="3"/>
        <w:rPr>
          <w:rFonts w:hint="eastAsia" w:ascii="仿宋" w:hAnsi="仿宋" w:eastAsia="仿宋" w:cs="仿宋"/>
          <w:highlight w:val="none"/>
          <w:lang w:eastAsia="zh-CN"/>
        </w:rPr>
      </w:pPr>
      <w:bookmarkStart w:id="51" w:name="_Toc4678"/>
    </w:p>
    <w:p>
      <w:pPr>
        <w:pStyle w:val="3"/>
        <w:rPr>
          <w:rFonts w:hint="eastAsia" w:ascii="仿宋" w:hAnsi="仿宋" w:eastAsia="仿宋" w:cs="仿宋"/>
          <w:highlight w:val="none"/>
        </w:rPr>
      </w:pPr>
      <w:bookmarkStart w:id="52" w:name="_Toc14430"/>
      <w:r>
        <w:rPr>
          <w:rFonts w:hint="eastAsia" w:ascii="仿宋" w:hAnsi="仿宋" w:eastAsia="仿宋" w:cs="仿宋"/>
          <w:highlight w:val="none"/>
          <w:lang w:eastAsia="zh-CN"/>
        </w:rPr>
        <w:t>9.</w:t>
      </w:r>
      <w:r>
        <w:rPr>
          <w:rFonts w:hint="eastAsia" w:ascii="仿宋" w:hAnsi="仿宋" w:eastAsia="仿宋" w:cs="仿宋"/>
          <w:highlight w:val="none"/>
        </w:rPr>
        <w:t>依法缴纳社会保障资金的相关材料</w:t>
      </w:r>
      <w:bookmarkEnd w:id="51"/>
      <w:bookmarkEnd w:id="52"/>
    </w:p>
    <w:p>
      <w:pPr>
        <w:rPr>
          <w:rFonts w:hint="eastAsia" w:ascii="仿宋" w:hAnsi="仿宋" w:eastAsia="仿宋" w:cs="仿宋"/>
          <w:b/>
          <w:bCs/>
          <w:color w:val="auto"/>
          <w:sz w:val="25"/>
          <w:szCs w:val="25"/>
          <w:highlight w:val="none"/>
        </w:rPr>
      </w:pPr>
      <w:r>
        <w:rPr>
          <w:rFonts w:hint="eastAsia" w:ascii="仿宋" w:hAnsi="仿宋" w:eastAsia="仿宋" w:cs="仿宋"/>
          <w:b/>
          <w:bCs/>
          <w:sz w:val="25"/>
          <w:szCs w:val="25"/>
          <w:highlight w:val="none"/>
        </w:rPr>
        <w:t>响应供应商只需以书面形式提供规定格式的《基本资格条件承诺函》</w:t>
      </w:r>
      <w:r>
        <w:rPr>
          <w:rFonts w:hint="eastAsia" w:ascii="仿宋" w:hAnsi="仿宋" w:eastAsia="仿宋" w:cs="仿宋"/>
          <w:b/>
          <w:bCs/>
          <w:color w:val="auto"/>
          <w:sz w:val="25"/>
          <w:szCs w:val="25"/>
          <w:highlight w:val="none"/>
        </w:rPr>
        <w:t>原件加盖响应供应商公章。</w:t>
      </w:r>
    </w:p>
    <w:p>
      <w:pPr>
        <w:ind w:firstLine="420" w:firstLineChars="200"/>
        <w:rPr>
          <w:rFonts w:hint="eastAsia" w:ascii="仿宋" w:hAnsi="仿宋" w:eastAsia="仿宋" w:cs="仿宋"/>
          <w:highlight w:val="none"/>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pStyle w:val="3"/>
        <w:rPr>
          <w:rFonts w:hint="eastAsia" w:ascii="仿宋" w:hAnsi="仿宋" w:eastAsia="仿宋" w:cs="仿宋"/>
          <w:color w:val="auto"/>
          <w:highlight w:val="none"/>
        </w:rPr>
      </w:pPr>
      <w:bookmarkStart w:id="53" w:name="_Toc26349"/>
      <w:bookmarkStart w:id="54" w:name="_Toc3387"/>
      <w:r>
        <w:rPr>
          <w:rFonts w:hint="eastAsia" w:ascii="仿宋" w:hAnsi="仿宋" w:eastAsia="仿宋" w:cs="仿宋"/>
          <w:b w:val="0"/>
          <w:bCs w:val="0"/>
          <w:color w:val="auto"/>
          <w:highlight w:val="none"/>
        </w:rPr>
        <w:t>10</w:t>
      </w:r>
      <w:r>
        <w:rPr>
          <w:rFonts w:hint="eastAsia" w:ascii="仿宋" w:hAnsi="仿宋" w:eastAsia="仿宋" w:cs="仿宋"/>
          <w:b w:val="0"/>
          <w:bCs w:val="0"/>
          <w:color w:val="auto"/>
          <w:highlight w:val="none"/>
        </w:rPr>
        <w:t>.</w:t>
      </w:r>
      <w:r>
        <w:rPr>
          <w:rFonts w:hint="eastAsia" w:ascii="仿宋" w:hAnsi="仿宋" w:eastAsia="仿宋" w:cs="仿宋"/>
          <w:color w:val="auto"/>
          <w:sz w:val="27"/>
          <w:szCs w:val="27"/>
          <w:highlight w:val="none"/>
        </w:rPr>
        <w:t xml:space="preserve"> 法定代表人</w:t>
      </w:r>
      <w:r>
        <w:rPr>
          <w:rFonts w:hint="eastAsia" w:ascii="仿宋" w:hAnsi="仿宋" w:eastAsia="仿宋" w:cs="仿宋"/>
          <w:color w:val="auto"/>
          <w:sz w:val="27"/>
          <w:szCs w:val="27"/>
          <w:highlight w:val="none"/>
        </w:rPr>
        <w:t>（经营者、单位负责人）</w:t>
      </w:r>
      <w:r>
        <w:rPr>
          <w:rFonts w:hint="eastAsia" w:ascii="仿宋" w:hAnsi="仿宋" w:eastAsia="仿宋" w:cs="仿宋"/>
          <w:color w:val="auto"/>
          <w:highlight w:val="none"/>
        </w:rPr>
        <w:t>身份证明书（格式）</w:t>
      </w:r>
      <w:bookmarkEnd w:id="53"/>
      <w:bookmarkEnd w:id="54"/>
    </w:p>
    <w:p>
      <w:pPr>
        <w:spacing w:line="500" w:lineRule="exact"/>
        <w:ind w:firstLine="540" w:firstLineChars="200"/>
        <w:rPr>
          <w:rFonts w:hint="eastAsia" w:ascii="仿宋" w:hAnsi="仿宋" w:eastAsia="仿宋" w:cs="仿宋"/>
          <w:color w:val="auto"/>
          <w:sz w:val="27"/>
          <w:szCs w:val="27"/>
          <w:highlight w:val="none"/>
        </w:rPr>
      </w:pP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致：赣州市</w:t>
      </w:r>
      <w:r>
        <w:rPr>
          <w:rFonts w:hint="eastAsia" w:ascii="仿宋" w:hAnsi="仿宋" w:eastAsia="仿宋" w:cs="仿宋"/>
          <w:color w:val="auto"/>
          <w:sz w:val="25"/>
          <w:szCs w:val="25"/>
          <w:highlight w:val="none"/>
          <w:lang w:val="en-US" w:eastAsia="zh-CN"/>
        </w:rPr>
        <w:t>肿瘤医院</w:t>
      </w:r>
      <w:r>
        <w:rPr>
          <w:rFonts w:hint="eastAsia" w:ascii="仿宋" w:hAnsi="仿宋" w:eastAsia="仿宋" w:cs="仿宋"/>
          <w:color w:val="auto"/>
          <w:sz w:val="25"/>
          <w:szCs w:val="25"/>
          <w:highlight w:val="none"/>
        </w:rPr>
        <w:t>：</w:t>
      </w:r>
    </w:p>
    <w:p>
      <w:pPr>
        <w:spacing w:line="500" w:lineRule="exact"/>
        <w:ind w:firstLine="500" w:firstLineChars="200"/>
        <w:jc w:val="left"/>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u w:val="single"/>
        </w:rPr>
        <w:t xml:space="preserve">            </w:t>
      </w:r>
      <w:r>
        <w:rPr>
          <w:rFonts w:hint="eastAsia" w:ascii="仿宋" w:hAnsi="仿宋" w:eastAsia="仿宋" w:cs="仿宋"/>
          <w:color w:val="auto"/>
          <w:sz w:val="25"/>
          <w:szCs w:val="25"/>
          <w:highlight w:val="none"/>
        </w:rPr>
        <w:t>（</w:t>
      </w:r>
      <w:r>
        <w:rPr>
          <w:rFonts w:hint="eastAsia" w:ascii="仿宋" w:hAnsi="仿宋" w:eastAsia="仿宋" w:cs="仿宋"/>
          <w:color w:val="auto"/>
          <w:sz w:val="25"/>
          <w:szCs w:val="25"/>
          <w:highlight w:val="none"/>
        </w:rPr>
        <w:t>法定代表人</w:t>
      </w:r>
      <w:r>
        <w:rPr>
          <w:rFonts w:hint="eastAsia" w:ascii="仿宋" w:hAnsi="仿宋" w:eastAsia="仿宋" w:cs="仿宋"/>
          <w:color w:val="auto"/>
          <w:sz w:val="25"/>
          <w:szCs w:val="25"/>
          <w:highlight w:val="none"/>
        </w:rPr>
        <w:t>（经营者、单位负责人）姓名）在</w:t>
      </w:r>
      <w:r>
        <w:rPr>
          <w:rFonts w:hint="eastAsia" w:ascii="仿宋" w:hAnsi="仿宋" w:eastAsia="仿宋" w:cs="仿宋"/>
          <w:color w:val="auto"/>
          <w:sz w:val="25"/>
          <w:szCs w:val="25"/>
          <w:highlight w:val="none"/>
          <w:u w:val="single"/>
        </w:rPr>
        <w:t xml:space="preserve">                       </w:t>
      </w:r>
      <w:r>
        <w:rPr>
          <w:rFonts w:hint="eastAsia" w:ascii="仿宋" w:hAnsi="仿宋" w:eastAsia="仿宋" w:cs="仿宋"/>
          <w:color w:val="auto"/>
          <w:sz w:val="25"/>
          <w:szCs w:val="25"/>
          <w:highlight w:val="none"/>
        </w:rPr>
        <w:t>（响应供应商名称）任</w:t>
      </w:r>
      <w:r>
        <w:rPr>
          <w:rFonts w:hint="eastAsia" w:ascii="仿宋" w:hAnsi="仿宋" w:eastAsia="仿宋" w:cs="仿宋"/>
          <w:color w:val="auto"/>
          <w:sz w:val="25"/>
          <w:szCs w:val="25"/>
          <w:highlight w:val="none"/>
          <w:u w:val="single"/>
        </w:rPr>
        <w:t xml:space="preserve">    </w:t>
      </w:r>
      <w:r>
        <w:rPr>
          <w:rFonts w:hint="eastAsia" w:ascii="仿宋" w:hAnsi="仿宋" w:eastAsia="仿宋" w:cs="仿宋"/>
          <w:color w:val="auto"/>
          <w:sz w:val="25"/>
          <w:szCs w:val="25"/>
          <w:highlight w:val="none"/>
        </w:rPr>
        <w:t>（职务名称）职务，是（响应供应商名称）</w:t>
      </w:r>
      <w:r>
        <w:rPr>
          <w:rFonts w:hint="eastAsia" w:ascii="仿宋" w:hAnsi="仿宋" w:eastAsia="仿宋" w:cs="仿宋"/>
          <w:color w:val="auto"/>
          <w:sz w:val="25"/>
          <w:szCs w:val="25"/>
          <w:highlight w:val="none"/>
          <w:u w:val="single"/>
        </w:rPr>
        <w:t xml:space="preserve">              </w:t>
      </w:r>
      <w:r>
        <w:rPr>
          <w:rFonts w:hint="eastAsia" w:ascii="仿宋" w:hAnsi="仿宋" w:eastAsia="仿宋" w:cs="仿宋"/>
          <w:color w:val="auto"/>
          <w:sz w:val="25"/>
          <w:szCs w:val="25"/>
          <w:highlight w:val="none"/>
        </w:rPr>
        <w:t>的</w:t>
      </w:r>
      <w:r>
        <w:rPr>
          <w:rFonts w:hint="eastAsia" w:ascii="仿宋" w:hAnsi="仿宋" w:eastAsia="仿宋" w:cs="仿宋"/>
          <w:color w:val="auto"/>
          <w:sz w:val="25"/>
          <w:szCs w:val="25"/>
          <w:highlight w:val="none"/>
        </w:rPr>
        <w:t>法定代表人</w:t>
      </w:r>
      <w:r>
        <w:rPr>
          <w:rFonts w:hint="eastAsia" w:ascii="仿宋" w:hAnsi="仿宋" w:eastAsia="仿宋" w:cs="仿宋"/>
          <w:color w:val="auto"/>
          <w:sz w:val="25"/>
          <w:szCs w:val="25"/>
          <w:highlight w:val="none"/>
        </w:rPr>
        <w:t>（经营者、单位负责人）。</w:t>
      </w:r>
    </w:p>
    <w:p>
      <w:pPr>
        <w:spacing w:line="500" w:lineRule="exact"/>
        <w:ind w:firstLine="500" w:firstLineChars="200"/>
        <w:rPr>
          <w:rFonts w:hint="eastAsia" w:ascii="仿宋" w:hAnsi="仿宋" w:eastAsia="仿宋" w:cs="仿宋"/>
          <w:color w:val="auto"/>
          <w:sz w:val="25"/>
          <w:szCs w:val="25"/>
          <w:highlight w:val="none"/>
        </w:rPr>
      </w:pP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特此证明。</w:t>
      </w:r>
    </w:p>
    <w:p>
      <w:pPr>
        <w:spacing w:line="500" w:lineRule="exact"/>
        <w:ind w:firstLine="500" w:firstLineChars="200"/>
        <w:rPr>
          <w:rFonts w:hint="eastAsia" w:ascii="仿宋" w:hAnsi="仿宋" w:eastAsia="仿宋" w:cs="仿宋"/>
          <w:color w:val="auto"/>
          <w:sz w:val="25"/>
          <w:szCs w:val="25"/>
          <w:highlight w:val="none"/>
        </w:rPr>
      </w:pPr>
    </w:p>
    <w:p>
      <w:pPr>
        <w:spacing w:line="500" w:lineRule="exact"/>
        <w:ind w:firstLine="500" w:firstLineChars="200"/>
        <w:rPr>
          <w:rFonts w:hint="eastAsia" w:ascii="仿宋" w:hAnsi="仿宋" w:eastAsia="仿宋" w:cs="仿宋"/>
          <w:color w:val="auto"/>
          <w:sz w:val="25"/>
          <w:szCs w:val="25"/>
          <w:highlight w:val="none"/>
        </w:rPr>
      </w:pPr>
    </w:p>
    <w:p>
      <w:pPr>
        <w:spacing w:line="500" w:lineRule="exact"/>
        <w:ind w:firstLine="500" w:firstLineChars="200"/>
        <w:rPr>
          <w:rFonts w:hint="eastAsia" w:ascii="仿宋" w:hAnsi="仿宋" w:eastAsia="仿宋" w:cs="仿宋"/>
          <w:color w:val="auto"/>
          <w:sz w:val="25"/>
          <w:szCs w:val="25"/>
          <w:highlight w:val="none"/>
        </w:rPr>
      </w:pP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                               响应供应商名称（公章）</w:t>
      </w:r>
    </w:p>
    <w:p>
      <w:pPr>
        <w:spacing w:line="500" w:lineRule="exact"/>
        <w:ind w:firstLine="500" w:firstLineChars="200"/>
        <w:rPr>
          <w:rFonts w:hint="eastAsia" w:ascii="仿宋" w:hAnsi="仿宋" w:eastAsia="仿宋" w:cs="仿宋"/>
          <w:color w:val="auto"/>
          <w:sz w:val="25"/>
          <w:szCs w:val="25"/>
          <w:highlight w:val="none"/>
        </w:rPr>
      </w:pP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                                             年   月   日</w:t>
      </w:r>
    </w:p>
    <w:p>
      <w:pPr>
        <w:spacing w:line="500" w:lineRule="exact"/>
        <w:ind w:firstLine="500" w:firstLineChars="200"/>
        <w:rPr>
          <w:rFonts w:hint="eastAsia" w:ascii="仿宋" w:hAnsi="仿宋" w:eastAsia="仿宋" w:cs="仿宋"/>
          <w:color w:val="auto"/>
          <w:sz w:val="25"/>
          <w:szCs w:val="25"/>
          <w:highlight w:val="none"/>
        </w:rPr>
      </w:pPr>
    </w:p>
    <w:p>
      <w:pPr>
        <w:keepNext/>
        <w:keepLines/>
        <w:spacing w:before="260" w:after="260" w:line="413" w:lineRule="auto"/>
        <w:ind w:firstLine="628"/>
        <w:jc w:val="center"/>
        <w:outlineLvl w:val="1"/>
        <w:rPr>
          <w:rFonts w:hint="eastAsia" w:ascii="仿宋" w:hAnsi="仿宋" w:eastAsia="仿宋" w:cs="仿宋"/>
          <w:color w:val="auto"/>
          <w:sz w:val="25"/>
          <w:szCs w:val="25"/>
          <w:highlight w:val="none"/>
        </w:rPr>
      </w:pPr>
      <w:bookmarkStart w:id="55" w:name="_Toc4577"/>
      <w:bookmarkStart w:id="56" w:name="_Toc225"/>
      <w:r>
        <w:rPr>
          <w:rFonts w:hint="eastAsia" w:ascii="仿宋" w:hAnsi="仿宋" w:eastAsia="仿宋" w:cs="仿宋"/>
          <w:color w:val="auto"/>
          <w:sz w:val="25"/>
          <w:szCs w:val="25"/>
          <w:highlight w:val="none"/>
        </w:rPr>
        <w:t>（附：</w:t>
      </w:r>
      <w:r>
        <w:rPr>
          <w:rFonts w:hint="eastAsia" w:ascii="仿宋" w:hAnsi="仿宋" w:eastAsia="仿宋" w:cs="仿宋"/>
          <w:color w:val="auto"/>
          <w:sz w:val="25"/>
          <w:szCs w:val="25"/>
          <w:highlight w:val="none"/>
        </w:rPr>
        <w:t>法定代表人</w:t>
      </w:r>
      <w:r>
        <w:rPr>
          <w:rFonts w:hint="eastAsia" w:ascii="仿宋" w:hAnsi="仿宋" w:eastAsia="仿宋" w:cs="仿宋"/>
          <w:color w:val="auto"/>
          <w:sz w:val="25"/>
          <w:szCs w:val="25"/>
          <w:highlight w:val="none"/>
        </w:rPr>
        <w:t>（经营者、单位负责人））</w:t>
      </w:r>
      <w:bookmarkEnd w:id="55"/>
      <w:bookmarkEnd w:id="56"/>
    </w:p>
    <w:p>
      <w:pPr>
        <w:pStyle w:val="6"/>
        <w:rPr>
          <w:rFonts w:hint="eastAsia" w:ascii="仿宋" w:hAnsi="仿宋" w:eastAsia="仿宋" w:cs="仿宋"/>
          <w:color w:val="auto"/>
          <w:sz w:val="27"/>
          <w:szCs w:val="27"/>
          <w:highlight w:val="none"/>
        </w:rPr>
      </w:pPr>
    </w:p>
    <w:p>
      <w:pPr>
        <w:pStyle w:val="6"/>
        <w:rPr>
          <w:rFonts w:hint="eastAsia" w:ascii="仿宋" w:hAnsi="仿宋" w:eastAsia="仿宋" w:cs="仿宋"/>
          <w:color w:val="auto"/>
          <w:sz w:val="27"/>
          <w:szCs w:val="27"/>
          <w:highlight w:val="none"/>
        </w:rPr>
      </w:pPr>
    </w:p>
    <w:p>
      <w:pPr>
        <w:pStyle w:val="6"/>
        <w:rPr>
          <w:rFonts w:hint="eastAsia" w:ascii="仿宋" w:hAnsi="仿宋" w:eastAsia="仿宋" w:cs="仿宋"/>
          <w:color w:val="auto"/>
          <w:sz w:val="27"/>
          <w:szCs w:val="27"/>
          <w:highlight w:val="none"/>
        </w:rPr>
      </w:pPr>
    </w:p>
    <w:p>
      <w:pPr>
        <w:pStyle w:val="6"/>
        <w:rPr>
          <w:rFonts w:hint="eastAsia" w:ascii="仿宋" w:hAnsi="仿宋" w:eastAsia="仿宋" w:cs="仿宋"/>
          <w:color w:val="auto"/>
          <w:sz w:val="27"/>
          <w:szCs w:val="27"/>
          <w:highlight w:val="none"/>
        </w:rPr>
      </w:pPr>
    </w:p>
    <w:p>
      <w:pPr>
        <w:pStyle w:val="6"/>
        <w:rPr>
          <w:rFonts w:hint="eastAsia" w:ascii="仿宋" w:hAnsi="仿宋" w:eastAsia="仿宋" w:cs="仿宋"/>
          <w:color w:val="auto"/>
          <w:sz w:val="27"/>
          <w:szCs w:val="27"/>
          <w:highlight w:val="none"/>
        </w:rPr>
      </w:pPr>
    </w:p>
    <w:p>
      <w:pPr>
        <w:pStyle w:val="6"/>
        <w:rPr>
          <w:rFonts w:hint="eastAsia" w:ascii="仿宋" w:hAnsi="仿宋" w:eastAsia="仿宋" w:cs="仿宋"/>
          <w:color w:val="auto"/>
          <w:sz w:val="27"/>
          <w:szCs w:val="27"/>
          <w:highlight w:val="none"/>
        </w:rPr>
      </w:pPr>
    </w:p>
    <w:p>
      <w:pPr>
        <w:pStyle w:val="6"/>
        <w:rPr>
          <w:rFonts w:hint="eastAsia" w:ascii="仿宋" w:hAnsi="仿宋" w:eastAsia="仿宋" w:cs="仿宋"/>
          <w:color w:val="auto"/>
          <w:sz w:val="27"/>
          <w:szCs w:val="27"/>
          <w:highlight w:val="none"/>
        </w:rPr>
      </w:pPr>
    </w:p>
    <w:p>
      <w:pPr>
        <w:pStyle w:val="6"/>
        <w:rPr>
          <w:rFonts w:hint="eastAsia" w:ascii="仿宋" w:hAnsi="仿宋" w:eastAsia="仿宋" w:cs="仿宋"/>
          <w:color w:val="auto"/>
          <w:sz w:val="27"/>
          <w:szCs w:val="27"/>
          <w:highlight w:val="none"/>
        </w:rPr>
      </w:pPr>
    </w:p>
    <w:p>
      <w:pPr>
        <w:pStyle w:val="6"/>
        <w:rPr>
          <w:rFonts w:hint="eastAsia" w:ascii="仿宋" w:hAnsi="仿宋" w:eastAsia="仿宋" w:cs="仿宋"/>
          <w:color w:val="auto"/>
          <w:sz w:val="27"/>
          <w:szCs w:val="27"/>
          <w:highlight w:val="none"/>
        </w:rPr>
      </w:pPr>
    </w:p>
    <w:p>
      <w:pPr>
        <w:keepNext/>
        <w:keepLines/>
        <w:spacing w:before="260" w:after="260" w:line="413" w:lineRule="auto"/>
        <w:ind w:firstLine="628"/>
        <w:jc w:val="center"/>
        <w:outlineLvl w:val="1"/>
        <w:rPr>
          <w:rFonts w:hint="eastAsia" w:ascii="仿宋" w:hAnsi="仿宋" w:eastAsia="仿宋" w:cs="仿宋"/>
          <w:b/>
          <w:bCs/>
          <w:color w:val="auto"/>
          <w:sz w:val="32"/>
          <w:szCs w:val="32"/>
          <w:highlight w:val="none"/>
        </w:rPr>
      </w:pPr>
      <w:bookmarkStart w:id="57" w:name="_Toc469749018"/>
      <w:bookmarkStart w:id="58" w:name="_Toc11819"/>
      <w:bookmarkStart w:id="59" w:name="_Toc423337575"/>
      <w:r>
        <w:rPr>
          <w:rFonts w:hint="eastAsia" w:ascii="仿宋" w:hAnsi="仿宋" w:eastAsia="仿宋" w:cs="仿宋"/>
          <w:b/>
          <w:bCs/>
          <w:color w:val="auto"/>
          <w:sz w:val="32"/>
          <w:szCs w:val="32"/>
          <w:highlight w:val="none"/>
        </w:rPr>
        <w:t>11</w:t>
      </w:r>
      <w:r>
        <w:rPr>
          <w:rFonts w:hint="eastAsia" w:ascii="仿宋" w:hAnsi="仿宋" w:eastAsia="仿宋" w:cs="仿宋"/>
          <w:b/>
          <w:bCs/>
          <w:color w:val="auto"/>
          <w:sz w:val="32"/>
          <w:szCs w:val="32"/>
          <w:highlight w:val="none"/>
        </w:rPr>
        <w:t>.法定代表人（经营者、单位负责人）授权书（格式）</w:t>
      </w:r>
      <w:bookmarkEnd w:id="57"/>
      <w:bookmarkEnd w:id="58"/>
      <w:bookmarkEnd w:id="59"/>
    </w:p>
    <w:p>
      <w:pPr>
        <w:spacing w:line="500" w:lineRule="exact"/>
        <w:ind w:firstLine="540" w:firstLineChars="200"/>
        <w:rPr>
          <w:rFonts w:hint="eastAsia" w:ascii="仿宋" w:hAnsi="仿宋" w:eastAsia="仿宋" w:cs="仿宋"/>
          <w:color w:val="auto"/>
          <w:sz w:val="27"/>
          <w:szCs w:val="27"/>
          <w:highlight w:val="none"/>
        </w:rPr>
      </w:pPr>
    </w:p>
    <w:p>
      <w:pPr>
        <w:spacing w:line="500" w:lineRule="exact"/>
        <w:ind w:firstLine="500" w:firstLineChars="200"/>
        <w:rPr>
          <w:rFonts w:hint="eastAsia" w:ascii="仿宋" w:hAnsi="仿宋" w:eastAsia="仿宋" w:cs="仿宋"/>
          <w:color w:val="auto"/>
          <w:sz w:val="25"/>
          <w:szCs w:val="25"/>
          <w:highlight w:val="none"/>
          <w:lang w:val="en-US" w:eastAsia="zh-CN"/>
        </w:rPr>
      </w:pPr>
      <w:r>
        <w:rPr>
          <w:rFonts w:hint="eastAsia" w:ascii="仿宋" w:hAnsi="仿宋" w:eastAsia="仿宋" w:cs="仿宋"/>
          <w:color w:val="auto"/>
          <w:sz w:val="25"/>
          <w:szCs w:val="25"/>
          <w:highlight w:val="none"/>
        </w:rPr>
        <w:t>致</w:t>
      </w:r>
      <w:r>
        <w:rPr>
          <w:rFonts w:hint="eastAsia" w:ascii="仿宋" w:hAnsi="仿宋" w:eastAsia="仿宋" w:cs="仿宋"/>
          <w:color w:val="auto"/>
          <w:sz w:val="25"/>
          <w:szCs w:val="25"/>
          <w:highlight w:val="none"/>
        </w:rPr>
        <w:t>:</w:t>
      </w:r>
      <w:r>
        <w:rPr>
          <w:rFonts w:hint="eastAsia" w:ascii="仿宋" w:hAnsi="仿宋" w:eastAsia="仿宋" w:cs="仿宋"/>
          <w:color w:val="auto"/>
          <w:sz w:val="25"/>
          <w:szCs w:val="25"/>
          <w:highlight w:val="none"/>
        </w:rPr>
        <w:t>赣州市</w:t>
      </w:r>
      <w:r>
        <w:rPr>
          <w:rFonts w:hint="eastAsia" w:ascii="仿宋" w:hAnsi="仿宋" w:eastAsia="仿宋" w:cs="仿宋"/>
          <w:color w:val="auto"/>
          <w:sz w:val="25"/>
          <w:szCs w:val="25"/>
          <w:highlight w:val="none"/>
          <w:lang w:val="en-US" w:eastAsia="zh-CN"/>
        </w:rPr>
        <w:t>肿瘤医院</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   </w:t>
      </w:r>
      <w:r>
        <w:rPr>
          <w:rFonts w:hint="eastAsia" w:ascii="仿宋" w:hAnsi="仿宋" w:eastAsia="仿宋" w:cs="仿宋"/>
          <w:color w:val="auto"/>
          <w:sz w:val="25"/>
          <w:szCs w:val="25"/>
          <w:highlight w:val="none"/>
          <w:u w:val="single"/>
        </w:rPr>
        <w:t xml:space="preserve">            </w:t>
      </w:r>
      <w:r>
        <w:rPr>
          <w:rFonts w:hint="eastAsia" w:ascii="仿宋" w:hAnsi="仿宋" w:eastAsia="仿宋" w:cs="仿宋"/>
          <w:color w:val="auto"/>
          <w:sz w:val="25"/>
          <w:szCs w:val="25"/>
          <w:highlight w:val="none"/>
        </w:rPr>
        <w:t>（响应供应商法定代表人（经营者、单位负责人）名称）是</w:t>
      </w:r>
      <w:r>
        <w:rPr>
          <w:rFonts w:hint="eastAsia" w:ascii="仿宋" w:hAnsi="仿宋" w:eastAsia="仿宋" w:cs="仿宋"/>
          <w:color w:val="auto"/>
          <w:sz w:val="25"/>
          <w:szCs w:val="25"/>
          <w:highlight w:val="none"/>
          <w:u w:val="single"/>
        </w:rPr>
        <w:t xml:space="preserve">                    </w:t>
      </w:r>
      <w:r>
        <w:rPr>
          <w:rFonts w:hint="eastAsia" w:ascii="仿宋" w:hAnsi="仿宋" w:eastAsia="仿宋" w:cs="仿宋"/>
          <w:color w:val="auto"/>
          <w:sz w:val="25"/>
          <w:szCs w:val="25"/>
          <w:highlight w:val="none"/>
        </w:rPr>
        <w:t>（响应供应商名称）的法定代表人（经营者、单位负责人），特授权</w:t>
      </w:r>
      <w:r>
        <w:rPr>
          <w:rFonts w:hint="eastAsia" w:ascii="仿宋" w:hAnsi="仿宋" w:eastAsia="仿宋" w:cs="仿宋"/>
          <w:color w:val="auto"/>
          <w:sz w:val="25"/>
          <w:szCs w:val="25"/>
          <w:highlight w:val="none"/>
          <w:u w:val="single"/>
        </w:rPr>
        <w:t xml:space="preserve">          </w:t>
      </w:r>
      <w:r>
        <w:rPr>
          <w:rFonts w:hint="eastAsia" w:ascii="仿宋" w:hAnsi="仿宋" w:eastAsia="仿宋" w:cs="仿宋"/>
          <w:color w:val="auto"/>
          <w:sz w:val="25"/>
          <w:szCs w:val="25"/>
          <w:highlight w:val="none"/>
        </w:rPr>
        <w:t>（被授权人姓名及身份证代码）代表我单位全权办理上述项目的响应、谈判、签约等具体工作，并签署全部有关文件、协议及合同。</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我单位对被授权人的签字负全部责任。</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在撤消授权的书面通知以前，本授权书一直有效。被授权人在授权书有效期内签署的所有文件不因授权的撤消而失效。</w:t>
      </w:r>
    </w:p>
    <w:p>
      <w:pPr>
        <w:spacing w:line="500" w:lineRule="exact"/>
        <w:rPr>
          <w:rFonts w:hint="eastAsia" w:ascii="仿宋" w:hAnsi="仿宋" w:eastAsia="仿宋" w:cs="仿宋"/>
          <w:color w:val="auto"/>
          <w:sz w:val="25"/>
          <w:szCs w:val="25"/>
          <w:highlight w:val="none"/>
        </w:rPr>
      </w:pP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 </w:t>
      </w:r>
      <w:r>
        <w:rPr>
          <w:rFonts w:hint="eastAsia" w:ascii="仿宋" w:hAnsi="仿宋" w:eastAsia="仿宋" w:cs="仿宋"/>
          <w:color w:val="auto"/>
          <w:sz w:val="25"/>
          <w:szCs w:val="25"/>
          <w:highlight w:val="none"/>
        </w:rPr>
        <w:t>被授权人签字：</w:t>
      </w:r>
      <w:r>
        <w:rPr>
          <w:rFonts w:hint="eastAsia" w:ascii="仿宋" w:hAnsi="仿宋" w:eastAsia="仿宋" w:cs="仿宋"/>
          <w:color w:val="auto"/>
          <w:sz w:val="25"/>
          <w:szCs w:val="25"/>
          <w:highlight w:val="none"/>
        </w:rPr>
        <w:t xml:space="preserve"> </w:t>
      </w:r>
      <w:r>
        <w:rPr>
          <w:rFonts w:hint="eastAsia" w:ascii="仿宋" w:hAnsi="仿宋" w:eastAsia="仿宋" w:cs="仿宋"/>
          <w:color w:val="auto"/>
          <w:sz w:val="25"/>
          <w:szCs w:val="25"/>
          <w:highlight w:val="none"/>
        </w:rPr>
        <w:t xml:space="preserve">        法定代表人（单位负责人、经营者）签字：</w:t>
      </w:r>
    </w:p>
    <w:p>
      <w:pPr>
        <w:spacing w:line="500" w:lineRule="exact"/>
        <w:ind w:firstLine="500" w:firstLineChars="200"/>
        <w:rPr>
          <w:rFonts w:hint="eastAsia" w:ascii="仿宋" w:hAnsi="仿宋" w:eastAsia="仿宋" w:cs="仿宋"/>
          <w:color w:val="auto"/>
          <w:sz w:val="25"/>
          <w:szCs w:val="25"/>
          <w:highlight w:val="none"/>
        </w:rPr>
      </w:pP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                          </w:t>
      </w:r>
      <w:r>
        <w:rPr>
          <w:rFonts w:hint="eastAsia" w:ascii="仿宋" w:hAnsi="仿宋" w:eastAsia="仿宋" w:cs="仿宋"/>
          <w:color w:val="auto"/>
          <w:sz w:val="25"/>
          <w:szCs w:val="25"/>
          <w:highlight w:val="none"/>
        </w:rPr>
        <w:t>响应供应商名称（公章）</w:t>
      </w:r>
    </w:p>
    <w:p>
      <w:pPr>
        <w:spacing w:line="500" w:lineRule="exact"/>
        <w:ind w:firstLine="500" w:firstLineChars="200"/>
        <w:rPr>
          <w:rFonts w:hint="eastAsia" w:ascii="仿宋" w:hAnsi="仿宋" w:eastAsia="仿宋" w:cs="仿宋"/>
          <w:color w:val="auto"/>
          <w:sz w:val="25"/>
          <w:szCs w:val="25"/>
          <w:highlight w:val="none"/>
        </w:rPr>
      </w:pP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                                      </w:t>
      </w:r>
      <w:r>
        <w:rPr>
          <w:rFonts w:hint="eastAsia" w:ascii="仿宋" w:hAnsi="仿宋" w:eastAsia="仿宋" w:cs="仿宋"/>
          <w:color w:val="auto"/>
          <w:sz w:val="25"/>
          <w:szCs w:val="25"/>
          <w:highlight w:val="none"/>
        </w:rPr>
        <w:t>年  月  日</w:t>
      </w:r>
    </w:p>
    <w:tbl>
      <w:tblPr>
        <w:tblStyle w:val="17"/>
        <w:tblpPr w:leftFromText="180" w:rightFromText="180" w:vertAnchor="text" w:horzAnchor="margin" w:tblpY="3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946" w:type="dxa"/>
            <w:noWrap w:val="0"/>
            <w:vAlign w:val="top"/>
          </w:tcPr>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粘贴被授权人身份证明</w:t>
            </w:r>
            <w:r>
              <w:rPr>
                <w:rFonts w:hint="eastAsia" w:ascii="仿宋" w:hAnsi="仿宋" w:eastAsia="仿宋" w:cs="仿宋"/>
                <w:b/>
                <w:color w:val="auto"/>
                <w:sz w:val="25"/>
                <w:szCs w:val="25"/>
                <w:highlight w:val="none"/>
              </w:rPr>
              <w:t>（复印件正、反两面）</w:t>
            </w:r>
          </w:p>
        </w:tc>
      </w:tr>
    </w:tbl>
    <w:p>
      <w:pPr>
        <w:spacing w:line="500" w:lineRule="exact"/>
        <w:ind w:firstLine="500" w:firstLineChars="200"/>
        <w:rPr>
          <w:rFonts w:hint="eastAsia" w:ascii="仿宋" w:hAnsi="仿宋" w:eastAsia="仿宋" w:cs="仿宋"/>
          <w:sz w:val="25"/>
          <w:szCs w:val="25"/>
          <w:highlight w:val="none"/>
        </w:rPr>
      </w:pPr>
      <w:bookmarkStart w:id="60" w:name="_Toc423337576"/>
    </w:p>
    <w:p>
      <w:pPr>
        <w:pStyle w:val="3"/>
        <w:ind w:left="0" w:leftChars="0" w:firstLine="0" w:firstLineChars="0"/>
        <w:jc w:val="both"/>
        <w:rPr>
          <w:rFonts w:hint="eastAsia" w:ascii="仿宋" w:hAnsi="仿宋" w:eastAsia="仿宋" w:cs="仿宋"/>
          <w:highlight w:val="none"/>
        </w:rPr>
      </w:pPr>
      <w:r>
        <w:rPr>
          <w:rFonts w:hint="eastAsia" w:ascii="仿宋" w:hAnsi="仿宋" w:eastAsia="仿宋" w:cs="仿宋"/>
          <w:sz w:val="25"/>
          <w:szCs w:val="25"/>
          <w:highlight w:val="none"/>
        </w:rPr>
        <w:br w:type="page"/>
      </w:r>
      <w:bookmarkStart w:id="61" w:name="_Toc469749019"/>
      <w:bookmarkStart w:id="62" w:name="_Toc32460"/>
      <w:r>
        <w:rPr>
          <w:rFonts w:hint="eastAsia" w:ascii="仿宋" w:hAnsi="仿宋" w:eastAsia="仿宋" w:cs="仿宋"/>
          <w:b w:val="0"/>
          <w:bCs w:val="0"/>
          <w:sz w:val="32"/>
          <w:szCs w:val="32"/>
          <w:highlight w:val="none"/>
        </w:rPr>
        <w:t>1</w:t>
      </w:r>
      <w:r>
        <w:rPr>
          <w:rFonts w:hint="eastAsia" w:ascii="仿宋" w:hAnsi="仿宋" w:eastAsia="仿宋" w:cs="仿宋"/>
          <w:b w:val="0"/>
          <w:bCs w:val="0"/>
          <w:sz w:val="32"/>
          <w:szCs w:val="32"/>
          <w:highlight w:val="none"/>
          <w:lang w:val="en-US" w:eastAsia="zh-CN"/>
        </w:rPr>
        <w:t>2</w:t>
      </w:r>
      <w:r>
        <w:rPr>
          <w:rFonts w:hint="eastAsia" w:ascii="仿宋" w:hAnsi="仿宋" w:eastAsia="仿宋" w:cs="仿宋"/>
          <w:b w:val="0"/>
          <w:bCs w:val="0"/>
          <w:sz w:val="32"/>
          <w:szCs w:val="32"/>
          <w:highlight w:val="none"/>
        </w:rPr>
        <w:t>.</w:t>
      </w:r>
      <w:bookmarkEnd w:id="60"/>
      <w:bookmarkEnd w:id="61"/>
      <w:r>
        <w:rPr>
          <w:rFonts w:hint="eastAsia" w:ascii="仿宋" w:hAnsi="仿宋" w:eastAsia="仿宋" w:cs="仿宋"/>
          <w:highlight w:val="none"/>
          <w:lang w:eastAsia="zh-CN"/>
        </w:rPr>
        <w:t>基本资格条件承诺函</w:t>
      </w:r>
      <w:r>
        <w:rPr>
          <w:rFonts w:hint="eastAsia" w:ascii="仿宋" w:hAnsi="仿宋" w:eastAsia="仿宋" w:cs="仿宋"/>
          <w:highlight w:val="none"/>
        </w:rPr>
        <w:t>（格式）</w:t>
      </w:r>
      <w:bookmarkEnd w:id="62"/>
    </w:p>
    <w:p>
      <w:pPr>
        <w:spacing w:line="500" w:lineRule="exact"/>
        <w:ind w:firstLine="500" w:firstLineChars="200"/>
        <w:rPr>
          <w:rFonts w:hint="eastAsia" w:ascii="仿宋" w:hAnsi="仿宋" w:eastAsia="仿宋" w:cs="仿宋"/>
          <w:sz w:val="25"/>
          <w:szCs w:val="25"/>
          <w:highlight w:val="none"/>
        </w:rPr>
      </w:pPr>
    </w:p>
    <w:p>
      <w:pPr>
        <w:spacing w:line="500" w:lineRule="exact"/>
        <w:ind w:firstLine="500" w:firstLineChars="200"/>
        <w:rPr>
          <w:rFonts w:hint="eastAsia" w:ascii="仿宋" w:hAnsi="仿宋" w:eastAsia="仿宋" w:cs="仿宋"/>
          <w:sz w:val="25"/>
          <w:szCs w:val="25"/>
          <w:highlight w:val="none"/>
          <w:lang w:val="en-US" w:eastAsia="zh-CN"/>
        </w:rPr>
      </w:pPr>
      <w:r>
        <w:rPr>
          <w:rFonts w:hint="eastAsia" w:ascii="仿宋" w:hAnsi="仿宋" w:eastAsia="仿宋" w:cs="仿宋"/>
          <w:sz w:val="25"/>
          <w:szCs w:val="25"/>
          <w:highlight w:val="none"/>
        </w:rPr>
        <w:t>致：赣州市</w:t>
      </w:r>
      <w:r>
        <w:rPr>
          <w:rFonts w:hint="eastAsia" w:ascii="仿宋" w:hAnsi="仿宋" w:eastAsia="仿宋" w:cs="仿宋"/>
          <w:sz w:val="25"/>
          <w:szCs w:val="25"/>
          <w:highlight w:val="none"/>
          <w:lang w:val="en-US" w:eastAsia="zh-CN"/>
        </w:rPr>
        <w:t>肿瘤医院</w:t>
      </w:r>
    </w:p>
    <w:p>
      <w:pPr>
        <w:spacing w:line="500" w:lineRule="exact"/>
        <w:ind w:firstLine="500" w:firstLineChars="200"/>
        <w:rPr>
          <w:rFonts w:hint="eastAsia" w:ascii="仿宋" w:hAnsi="仿宋" w:eastAsia="仿宋" w:cs="仿宋"/>
          <w:sz w:val="25"/>
          <w:szCs w:val="25"/>
          <w:highlight w:val="none"/>
          <w:lang w:eastAsia="zh-CN"/>
        </w:rPr>
      </w:pPr>
      <w:r>
        <w:rPr>
          <w:rFonts w:hint="eastAsia" w:ascii="仿宋" w:hAnsi="仿宋" w:eastAsia="仿宋" w:cs="仿宋"/>
          <w:sz w:val="25"/>
          <w:szCs w:val="25"/>
          <w:highlight w:val="none"/>
          <w:u w:val="single"/>
        </w:rPr>
        <w:t xml:space="preserve">                      </w:t>
      </w:r>
      <w:r>
        <w:rPr>
          <w:rFonts w:hint="eastAsia" w:ascii="仿宋" w:hAnsi="仿宋" w:eastAsia="仿宋" w:cs="仿宋"/>
          <w:sz w:val="25"/>
          <w:szCs w:val="25"/>
          <w:highlight w:val="none"/>
        </w:rPr>
        <w:t>（响应供应商名称）郑重承诺</w:t>
      </w:r>
      <w:r>
        <w:rPr>
          <w:rFonts w:hint="eastAsia" w:ascii="仿宋" w:hAnsi="仿宋" w:eastAsia="仿宋" w:cs="仿宋"/>
          <w:sz w:val="25"/>
          <w:szCs w:val="25"/>
          <w:highlight w:val="none"/>
          <w:lang w:eastAsia="zh-CN"/>
        </w:rPr>
        <w:t>：</w:t>
      </w:r>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rPr>
        <w:t>1.我方具有良好的商业信誉和健全的财务会计制度，具有履行合同所必需的设备和专业技术能力，具有依法缴纳税收和社会保障金的良好记录，参加本项目采购活动前三年内无重大违法活动记录。</w:t>
      </w:r>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rPr>
        <w:t>2.我方未列入在信用中国网站（www.creditchina.gov.cn）“失信被执行人”“重大税收违法案件当事人名单”中，也未列入中国政府、采购网（www.ccgp.gov.cn）“政府采购严重违法失信行为记录名单”中。</w:t>
      </w:r>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rPr>
        <w:t>3.我方在采购项目评审环节结束后，随时接受采购人、采购代理机构的检查验证，配合提供相关证明材料，证明符合《中华人民共和国政府采购法》规定的供应商基本资格条件。</w:t>
      </w:r>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rPr>
        <w:t xml:space="preserve">    我方对以上承诺负全部法律责任。</w:t>
      </w:r>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rPr>
        <w:t xml:space="preserve">    特此承诺。</w:t>
      </w:r>
    </w:p>
    <w:p>
      <w:pPr>
        <w:spacing w:line="500" w:lineRule="exact"/>
        <w:ind w:firstLine="540" w:firstLineChars="200"/>
        <w:rPr>
          <w:rFonts w:hint="eastAsia" w:ascii="仿宋" w:hAnsi="仿宋" w:eastAsia="仿宋" w:cs="仿宋"/>
          <w:sz w:val="27"/>
          <w:szCs w:val="27"/>
          <w:highlight w:val="none"/>
        </w:rPr>
      </w:pPr>
    </w:p>
    <w:p>
      <w:pPr>
        <w:spacing w:line="500" w:lineRule="exact"/>
        <w:ind w:firstLine="540" w:firstLineChars="200"/>
        <w:rPr>
          <w:rFonts w:hint="eastAsia" w:ascii="仿宋" w:hAnsi="仿宋" w:eastAsia="仿宋" w:cs="仿宋"/>
          <w:sz w:val="27"/>
          <w:szCs w:val="27"/>
          <w:highlight w:val="none"/>
        </w:rPr>
      </w:pPr>
    </w:p>
    <w:p>
      <w:pPr>
        <w:spacing w:line="500" w:lineRule="exact"/>
        <w:ind w:firstLine="540" w:firstLineChars="200"/>
        <w:rPr>
          <w:rFonts w:hint="eastAsia" w:ascii="仿宋" w:hAnsi="仿宋" w:eastAsia="仿宋" w:cs="仿宋"/>
          <w:sz w:val="27"/>
          <w:szCs w:val="27"/>
          <w:highlight w:val="none"/>
        </w:rPr>
      </w:pPr>
      <w:r>
        <w:rPr>
          <w:rFonts w:hint="eastAsia" w:ascii="仿宋" w:hAnsi="仿宋" w:eastAsia="仿宋" w:cs="仿宋"/>
          <w:sz w:val="27"/>
          <w:szCs w:val="27"/>
          <w:highlight w:val="none"/>
        </w:rPr>
        <w:t xml:space="preserve">                             </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                             响应供应商名称（公章）</w:t>
      </w:r>
    </w:p>
    <w:p>
      <w:pPr>
        <w:spacing w:line="500" w:lineRule="exact"/>
        <w:ind w:firstLine="500" w:firstLineChars="200"/>
        <w:rPr>
          <w:rFonts w:hint="eastAsia"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                                                年  月  日</w:t>
      </w:r>
    </w:p>
    <w:p>
      <w:pPr>
        <w:widowControl/>
        <w:jc w:val="left"/>
        <w:rPr>
          <w:rFonts w:hint="eastAsia" w:ascii="仿宋" w:hAnsi="仿宋" w:eastAsia="仿宋" w:cs="仿宋"/>
          <w:sz w:val="27"/>
          <w:szCs w:val="27"/>
          <w:highlight w:val="none"/>
        </w:rPr>
      </w:pPr>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lang w:val="en-US" w:eastAsia="zh-CN"/>
        </w:rPr>
        <w:t xml:space="preserve">说明： </w:t>
      </w:r>
    </w:p>
    <w:p>
      <w:pPr>
        <w:spacing w:line="500" w:lineRule="exact"/>
        <w:ind w:firstLine="500" w:firstLineChars="200"/>
        <w:rPr>
          <w:rFonts w:hint="eastAsia" w:ascii="仿宋" w:hAnsi="仿宋" w:eastAsia="仿宋" w:cs="仿宋"/>
          <w:sz w:val="25"/>
          <w:szCs w:val="25"/>
          <w:highlight w:val="none"/>
        </w:rPr>
      </w:pPr>
      <w:r>
        <w:rPr>
          <w:rFonts w:hint="eastAsia" w:ascii="仿宋" w:hAnsi="仿宋" w:eastAsia="仿宋" w:cs="仿宋"/>
          <w:sz w:val="25"/>
          <w:szCs w:val="25"/>
          <w:highlight w:val="none"/>
          <w:lang w:val="en-US" w:eastAsia="zh-CN"/>
        </w:rPr>
        <w:t>1、响应供应商在参与采购项目投标时，可对《中华人民共和国政府采购法实施条例》第十七条第一款第（二）项、第（三）项、第（四）项所要求提供的相关材料进行简化。简化后，供应商只需以书面形式提供规定格式的《基本资格条件承诺函》，即可替代以下材料：（1）财务状况报告（表）或其基本开户银行出具的资信证明材料；（2）依法缴纳税收的证明材料；（3）缴纳社会保障金的证明材料；（4）具有履行合同所必需的设备和专业技术能力的证明材料；（5）参加政府采购活动前三年内，在经营活动中没有重大违法记录的证明材料；（6）未被列入失信被执行人、重大税收违法案件当事人名单及政府采购严 重违法失信行为记录名单的证明材料。2、响应供应商应对其承诺内容的真实性、合法性、有效性负责。经调查核实为虚假承诺的，视同为“提供虚假材料谋取中标、成交”的违法行为，依照《中华人民共和国政府采购法》等法律法规追究相应责任。</w:t>
      </w: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p>
      <w:pPr>
        <w:widowControl w:val="0"/>
        <w:snapToGrid w:val="0"/>
        <w:spacing w:line="360" w:lineRule="auto"/>
        <w:ind w:left="0"/>
        <w:jc w:val="center"/>
        <w:rPr>
          <w:rFonts w:hint="eastAsia" w:ascii="仿宋" w:hAnsi="仿宋" w:eastAsia="仿宋" w:cs="仿宋"/>
          <w:b/>
          <w:color w:val="auto"/>
          <w:kern w:val="2"/>
          <w:sz w:val="32"/>
          <w:szCs w:val="32"/>
          <w:highlight w:val="none"/>
          <w:lang w:val="en-US" w:eastAsia="zh-CN" w:bidi="ar-SA"/>
        </w:rPr>
      </w:pPr>
    </w:p>
    <w:bookmarkEnd w:id="34"/>
    <w:bookmarkEnd w:id="35"/>
    <w:p>
      <w:pPr>
        <w:spacing w:line="500" w:lineRule="exact"/>
        <w:ind w:firstLine="2310" w:firstLineChars="1100"/>
        <w:rPr>
          <w:rFonts w:hint="eastAsia" w:ascii="仿宋" w:hAnsi="仿宋" w:eastAsia="仿宋" w:cs="仿宋"/>
          <w:color w:val="auto"/>
          <w:highlight w:val="none"/>
        </w:rPr>
      </w:pPr>
    </w:p>
    <w:sectPr>
      <w:footerReference r:id="rId4" w:type="default"/>
      <w:pgSz w:w="11906" w:h="16838"/>
      <w:pgMar w:top="1440" w:right="1797"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Microsoft YaHei UI">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ECA0D4"/>
    <w:multiLevelType w:val="singleLevel"/>
    <w:tmpl w:val="95ECA0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TE1NmIwNTk3ZjY4YTJkNTkxMWVmZjIwODk0NmIifQ=="/>
  </w:docVars>
  <w:rsids>
    <w:rsidRoot w:val="339D71BA"/>
    <w:rsid w:val="0008625D"/>
    <w:rsid w:val="000D6ED2"/>
    <w:rsid w:val="00110B13"/>
    <w:rsid w:val="00120A39"/>
    <w:rsid w:val="00150A57"/>
    <w:rsid w:val="0019227E"/>
    <w:rsid w:val="001C20BB"/>
    <w:rsid w:val="00205096"/>
    <w:rsid w:val="00256D6F"/>
    <w:rsid w:val="003344C9"/>
    <w:rsid w:val="003F7C64"/>
    <w:rsid w:val="00444282"/>
    <w:rsid w:val="004A7303"/>
    <w:rsid w:val="00547B06"/>
    <w:rsid w:val="005A622D"/>
    <w:rsid w:val="005D591B"/>
    <w:rsid w:val="006B28A5"/>
    <w:rsid w:val="00774B4B"/>
    <w:rsid w:val="007B00A1"/>
    <w:rsid w:val="008D6A0E"/>
    <w:rsid w:val="009361F3"/>
    <w:rsid w:val="0098129C"/>
    <w:rsid w:val="009F3CB4"/>
    <w:rsid w:val="00AB5C7F"/>
    <w:rsid w:val="00B63548"/>
    <w:rsid w:val="00BF2A13"/>
    <w:rsid w:val="00C008C5"/>
    <w:rsid w:val="00C41FED"/>
    <w:rsid w:val="00C72665"/>
    <w:rsid w:val="00C830BC"/>
    <w:rsid w:val="00D6308F"/>
    <w:rsid w:val="00D7369E"/>
    <w:rsid w:val="00EA581F"/>
    <w:rsid w:val="00F06F8D"/>
    <w:rsid w:val="00F767BD"/>
    <w:rsid w:val="01110F24"/>
    <w:rsid w:val="012A4851"/>
    <w:rsid w:val="014843BF"/>
    <w:rsid w:val="017A05FA"/>
    <w:rsid w:val="01DA668C"/>
    <w:rsid w:val="01DC7945"/>
    <w:rsid w:val="0227212A"/>
    <w:rsid w:val="02343100"/>
    <w:rsid w:val="0258728E"/>
    <w:rsid w:val="026E11C6"/>
    <w:rsid w:val="029D7AF0"/>
    <w:rsid w:val="02A53171"/>
    <w:rsid w:val="02AC19A6"/>
    <w:rsid w:val="02F055F0"/>
    <w:rsid w:val="03015BBD"/>
    <w:rsid w:val="030E3CE6"/>
    <w:rsid w:val="032B30A3"/>
    <w:rsid w:val="036569DF"/>
    <w:rsid w:val="03B03976"/>
    <w:rsid w:val="03D45708"/>
    <w:rsid w:val="04005BE3"/>
    <w:rsid w:val="04521082"/>
    <w:rsid w:val="04A1418B"/>
    <w:rsid w:val="04BF416D"/>
    <w:rsid w:val="04D347EF"/>
    <w:rsid w:val="04EE4BA9"/>
    <w:rsid w:val="053B440B"/>
    <w:rsid w:val="05700176"/>
    <w:rsid w:val="05A34357"/>
    <w:rsid w:val="05A55ED8"/>
    <w:rsid w:val="06003631"/>
    <w:rsid w:val="06100E43"/>
    <w:rsid w:val="064667CE"/>
    <w:rsid w:val="06D433D2"/>
    <w:rsid w:val="06F47C89"/>
    <w:rsid w:val="0701145A"/>
    <w:rsid w:val="070279F5"/>
    <w:rsid w:val="07147487"/>
    <w:rsid w:val="072F7625"/>
    <w:rsid w:val="07A40C49"/>
    <w:rsid w:val="07BF58C2"/>
    <w:rsid w:val="07C41D51"/>
    <w:rsid w:val="07C47EE1"/>
    <w:rsid w:val="07C662ED"/>
    <w:rsid w:val="07CD6AA0"/>
    <w:rsid w:val="07F058A6"/>
    <w:rsid w:val="0866672A"/>
    <w:rsid w:val="086D7A24"/>
    <w:rsid w:val="08730172"/>
    <w:rsid w:val="08CB694A"/>
    <w:rsid w:val="09571EF2"/>
    <w:rsid w:val="09861D85"/>
    <w:rsid w:val="09A06B23"/>
    <w:rsid w:val="0A3632A1"/>
    <w:rsid w:val="0A9C118C"/>
    <w:rsid w:val="0AB1270F"/>
    <w:rsid w:val="0AE50812"/>
    <w:rsid w:val="0B157CCF"/>
    <w:rsid w:val="0B3408AC"/>
    <w:rsid w:val="0B537A78"/>
    <w:rsid w:val="0B91213D"/>
    <w:rsid w:val="0BF12701"/>
    <w:rsid w:val="0C1E12B0"/>
    <w:rsid w:val="0C2572FD"/>
    <w:rsid w:val="0C66364B"/>
    <w:rsid w:val="0C856C09"/>
    <w:rsid w:val="0D6E7D8B"/>
    <w:rsid w:val="0DCE68CC"/>
    <w:rsid w:val="0DD7755B"/>
    <w:rsid w:val="0E1519D9"/>
    <w:rsid w:val="0E4324FE"/>
    <w:rsid w:val="0E4D336E"/>
    <w:rsid w:val="0EB71C13"/>
    <w:rsid w:val="0ED10662"/>
    <w:rsid w:val="0F2F7959"/>
    <w:rsid w:val="0F5239A9"/>
    <w:rsid w:val="0F5D26C0"/>
    <w:rsid w:val="0F76579C"/>
    <w:rsid w:val="0F7D03E0"/>
    <w:rsid w:val="0F805A15"/>
    <w:rsid w:val="0FE57210"/>
    <w:rsid w:val="10010755"/>
    <w:rsid w:val="10496737"/>
    <w:rsid w:val="107F4170"/>
    <w:rsid w:val="10816E79"/>
    <w:rsid w:val="10A710A0"/>
    <w:rsid w:val="10AF4F66"/>
    <w:rsid w:val="10D72B57"/>
    <w:rsid w:val="110A31D6"/>
    <w:rsid w:val="111F2C95"/>
    <w:rsid w:val="11B91EBC"/>
    <w:rsid w:val="11C34684"/>
    <w:rsid w:val="12CB473F"/>
    <w:rsid w:val="12F1533C"/>
    <w:rsid w:val="13086CF5"/>
    <w:rsid w:val="130D0A02"/>
    <w:rsid w:val="139C1D2F"/>
    <w:rsid w:val="13BD2720"/>
    <w:rsid w:val="13E67354"/>
    <w:rsid w:val="13E73FA0"/>
    <w:rsid w:val="13F83CF7"/>
    <w:rsid w:val="1437012C"/>
    <w:rsid w:val="14583BCC"/>
    <w:rsid w:val="14A22FD6"/>
    <w:rsid w:val="14C754E5"/>
    <w:rsid w:val="14D80C9A"/>
    <w:rsid w:val="15023AEC"/>
    <w:rsid w:val="15667510"/>
    <w:rsid w:val="15854079"/>
    <w:rsid w:val="158C4A02"/>
    <w:rsid w:val="15AC21BF"/>
    <w:rsid w:val="15D96EF2"/>
    <w:rsid w:val="16076F78"/>
    <w:rsid w:val="163B3F98"/>
    <w:rsid w:val="16885EBB"/>
    <w:rsid w:val="16A21886"/>
    <w:rsid w:val="16CB313C"/>
    <w:rsid w:val="16E33740"/>
    <w:rsid w:val="17896924"/>
    <w:rsid w:val="17976A63"/>
    <w:rsid w:val="17A443B3"/>
    <w:rsid w:val="17CF6E79"/>
    <w:rsid w:val="17E14DF8"/>
    <w:rsid w:val="180E7A2A"/>
    <w:rsid w:val="18110FCF"/>
    <w:rsid w:val="181F38AD"/>
    <w:rsid w:val="18281C2E"/>
    <w:rsid w:val="18D5781F"/>
    <w:rsid w:val="190C020D"/>
    <w:rsid w:val="191348D6"/>
    <w:rsid w:val="192A1EB4"/>
    <w:rsid w:val="198F128C"/>
    <w:rsid w:val="19AA4039"/>
    <w:rsid w:val="19AB0B1C"/>
    <w:rsid w:val="19C27E37"/>
    <w:rsid w:val="19ED1A03"/>
    <w:rsid w:val="19ED2506"/>
    <w:rsid w:val="1A0D254B"/>
    <w:rsid w:val="1A2E14E6"/>
    <w:rsid w:val="1A3B1F06"/>
    <w:rsid w:val="1A804111"/>
    <w:rsid w:val="1ADB6E40"/>
    <w:rsid w:val="1B0215B3"/>
    <w:rsid w:val="1B074E72"/>
    <w:rsid w:val="1B4413A7"/>
    <w:rsid w:val="1B624510"/>
    <w:rsid w:val="1B8D618F"/>
    <w:rsid w:val="1B96613B"/>
    <w:rsid w:val="1BB13DC7"/>
    <w:rsid w:val="1C654504"/>
    <w:rsid w:val="1C6B48DB"/>
    <w:rsid w:val="1C8E1E83"/>
    <w:rsid w:val="1CAD6DA4"/>
    <w:rsid w:val="1CAE2033"/>
    <w:rsid w:val="1D015C68"/>
    <w:rsid w:val="1D4D63C2"/>
    <w:rsid w:val="1D9E7D93"/>
    <w:rsid w:val="1DB4702F"/>
    <w:rsid w:val="1DCE7413"/>
    <w:rsid w:val="1E183FBC"/>
    <w:rsid w:val="1E590A94"/>
    <w:rsid w:val="1E5926B6"/>
    <w:rsid w:val="1E8D7E91"/>
    <w:rsid w:val="1ED767B0"/>
    <w:rsid w:val="1EE22108"/>
    <w:rsid w:val="1F00696E"/>
    <w:rsid w:val="1F186EE9"/>
    <w:rsid w:val="1FA92565"/>
    <w:rsid w:val="1FB05EC0"/>
    <w:rsid w:val="1FC84208"/>
    <w:rsid w:val="1FF81374"/>
    <w:rsid w:val="201B7D07"/>
    <w:rsid w:val="205E03B2"/>
    <w:rsid w:val="20977B04"/>
    <w:rsid w:val="20F67EF7"/>
    <w:rsid w:val="21492D47"/>
    <w:rsid w:val="214B2F65"/>
    <w:rsid w:val="219D2A80"/>
    <w:rsid w:val="21E138DA"/>
    <w:rsid w:val="21F533FA"/>
    <w:rsid w:val="220E3BBF"/>
    <w:rsid w:val="22301F30"/>
    <w:rsid w:val="223B55DD"/>
    <w:rsid w:val="22465A99"/>
    <w:rsid w:val="227A1134"/>
    <w:rsid w:val="22954A6C"/>
    <w:rsid w:val="22B86AE5"/>
    <w:rsid w:val="22D961F9"/>
    <w:rsid w:val="22EF103F"/>
    <w:rsid w:val="232631FA"/>
    <w:rsid w:val="23375717"/>
    <w:rsid w:val="23540A7B"/>
    <w:rsid w:val="235553D2"/>
    <w:rsid w:val="235B363D"/>
    <w:rsid w:val="235D1889"/>
    <w:rsid w:val="23C304B2"/>
    <w:rsid w:val="23E972BC"/>
    <w:rsid w:val="240B3A65"/>
    <w:rsid w:val="241D441E"/>
    <w:rsid w:val="24937631"/>
    <w:rsid w:val="250D1220"/>
    <w:rsid w:val="256A671B"/>
    <w:rsid w:val="25A46F45"/>
    <w:rsid w:val="260D1D98"/>
    <w:rsid w:val="265045C4"/>
    <w:rsid w:val="269E55AD"/>
    <w:rsid w:val="26BE4813"/>
    <w:rsid w:val="26E84F07"/>
    <w:rsid w:val="271C7C18"/>
    <w:rsid w:val="274B143B"/>
    <w:rsid w:val="277E453C"/>
    <w:rsid w:val="27937396"/>
    <w:rsid w:val="27CE6B32"/>
    <w:rsid w:val="281063F1"/>
    <w:rsid w:val="28207FB5"/>
    <w:rsid w:val="28321A54"/>
    <w:rsid w:val="2852449D"/>
    <w:rsid w:val="287B7691"/>
    <w:rsid w:val="288A3647"/>
    <w:rsid w:val="289F3D0E"/>
    <w:rsid w:val="28A866D9"/>
    <w:rsid w:val="28B96F7A"/>
    <w:rsid w:val="28BD7CEE"/>
    <w:rsid w:val="28C347F3"/>
    <w:rsid w:val="28C90BF9"/>
    <w:rsid w:val="29124C67"/>
    <w:rsid w:val="29331AE4"/>
    <w:rsid w:val="29364C93"/>
    <w:rsid w:val="2993784A"/>
    <w:rsid w:val="29C747FC"/>
    <w:rsid w:val="29E365E4"/>
    <w:rsid w:val="2A443999"/>
    <w:rsid w:val="2A6E4205"/>
    <w:rsid w:val="2A705662"/>
    <w:rsid w:val="2AAA4A40"/>
    <w:rsid w:val="2AE45A50"/>
    <w:rsid w:val="2B453EFD"/>
    <w:rsid w:val="2BBD72CC"/>
    <w:rsid w:val="2C040960"/>
    <w:rsid w:val="2C8741DA"/>
    <w:rsid w:val="2D214A5C"/>
    <w:rsid w:val="2D3E59CB"/>
    <w:rsid w:val="2D8644FB"/>
    <w:rsid w:val="2DB54C60"/>
    <w:rsid w:val="2DC040F4"/>
    <w:rsid w:val="2DFD1F1A"/>
    <w:rsid w:val="2E4F43E9"/>
    <w:rsid w:val="2E95725A"/>
    <w:rsid w:val="2EA4407A"/>
    <w:rsid w:val="2EDA520A"/>
    <w:rsid w:val="2EF07DF3"/>
    <w:rsid w:val="2F0213DA"/>
    <w:rsid w:val="2FA56294"/>
    <w:rsid w:val="2FCE7533"/>
    <w:rsid w:val="2FD033B4"/>
    <w:rsid w:val="2FD460F3"/>
    <w:rsid w:val="2FF47023"/>
    <w:rsid w:val="306E5E8D"/>
    <w:rsid w:val="30E24036"/>
    <w:rsid w:val="31006A25"/>
    <w:rsid w:val="312B6426"/>
    <w:rsid w:val="31433820"/>
    <w:rsid w:val="31731911"/>
    <w:rsid w:val="31B13A5B"/>
    <w:rsid w:val="31F336D7"/>
    <w:rsid w:val="321B2688"/>
    <w:rsid w:val="3222474E"/>
    <w:rsid w:val="327D73FB"/>
    <w:rsid w:val="329C0D6D"/>
    <w:rsid w:val="32BF18F9"/>
    <w:rsid w:val="32EF6C38"/>
    <w:rsid w:val="330D2FF1"/>
    <w:rsid w:val="334C5DC6"/>
    <w:rsid w:val="339D71BA"/>
    <w:rsid w:val="339E0BC9"/>
    <w:rsid w:val="33A83D4F"/>
    <w:rsid w:val="33B53FBE"/>
    <w:rsid w:val="33BA0DC1"/>
    <w:rsid w:val="33C43F12"/>
    <w:rsid w:val="33D61F72"/>
    <w:rsid w:val="34056ABB"/>
    <w:rsid w:val="34205610"/>
    <w:rsid w:val="34A36328"/>
    <w:rsid w:val="34EE2E7C"/>
    <w:rsid w:val="34F903EB"/>
    <w:rsid w:val="35B005F6"/>
    <w:rsid w:val="35C010D4"/>
    <w:rsid w:val="35C86923"/>
    <w:rsid w:val="36464827"/>
    <w:rsid w:val="36825B70"/>
    <w:rsid w:val="36BB0F12"/>
    <w:rsid w:val="36DE1C03"/>
    <w:rsid w:val="36DE68F2"/>
    <w:rsid w:val="370936CA"/>
    <w:rsid w:val="375D1CE8"/>
    <w:rsid w:val="37993118"/>
    <w:rsid w:val="37BE0B3E"/>
    <w:rsid w:val="381877B4"/>
    <w:rsid w:val="38192ECB"/>
    <w:rsid w:val="382A587D"/>
    <w:rsid w:val="382B1BEA"/>
    <w:rsid w:val="38305527"/>
    <w:rsid w:val="385247EF"/>
    <w:rsid w:val="38886E09"/>
    <w:rsid w:val="38A61CCF"/>
    <w:rsid w:val="38AB78E9"/>
    <w:rsid w:val="38B60B11"/>
    <w:rsid w:val="38B83D71"/>
    <w:rsid w:val="390E2BB1"/>
    <w:rsid w:val="391A5BD5"/>
    <w:rsid w:val="393A5A84"/>
    <w:rsid w:val="394A60A9"/>
    <w:rsid w:val="39871DFD"/>
    <w:rsid w:val="39CB4AA7"/>
    <w:rsid w:val="39E13D0B"/>
    <w:rsid w:val="3A040835"/>
    <w:rsid w:val="3A0B52B8"/>
    <w:rsid w:val="3A603C18"/>
    <w:rsid w:val="3AAB2F27"/>
    <w:rsid w:val="3B223A1C"/>
    <w:rsid w:val="3B766954"/>
    <w:rsid w:val="3B7819CD"/>
    <w:rsid w:val="3BA102E6"/>
    <w:rsid w:val="3BA350AC"/>
    <w:rsid w:val="3BAF469A"/>
    <w:rsid w:val="3BE92FD2"/>
    <w:rsid w:val="3C063CBC"/>
    <w:rsid w:val="3C427E4F"/>
    <w:rsid w:val="3C706310"/>
    <w:rsid w:val="3C8270F1"/>
    <w:rsid w:val="3C8E29B3"/>
    <w:rsid w:val="3C9A19E3"/>
    <w:rsid w:val="3CB7537E"/>
    <w:rsid w:val="3D0F6C9F"/>
    <w:rsid w:val="3D2956A5"/>
    <w:rsid w:val="3D2D5FCE"/>
    <w:rsid w:val="3D40142D"/>
    <w:rsid w:val="3D773BB4"/>
    <w:rsid w:val="3D7B1484"/>
    <w:rsid w:val="3DB173D3"/>
    <w:rsid w:val="3DE726F8"/>
    <w:rsid w:val="3DEB1011"/>
    <w:rsid w:val="3E0C7F09"/>
    <w:rsid w:val="3E485353"/>
    <w:rsid w:val="3E5A24FB"/>
    <w:rsid w:val="3E600C79"/>
    <w:rsid w:val="3E6F1203"/>
    <w:rsid w:val="3EDE584B"/>
    <w:rsid w:val="3EF61EB4"/>
    <w:rsid w:val="3EFC775B"/>
    <w:rsid w:val="3EFD2BE8"/>
    <w:rsid w:val="3F333004"/>
    <w:rsid w:val="3F345B1D"/>
    <w:rsid w:val="3F8D0F90"/>
    <w:rsid w:val="405D2A2A"/>
    <w:rsid w:val="406147CE"/>
    <w:rsid w:val="40851FF9"/>
    <w:rsid w:val="4085217A"/>
    <w:rsid w:val="40907B8E"/>
    <w:rsid w:val="40996D03"/>
    <w:rsid w:val="41046878"/>
    <w:rsid w:val="41244032"/>
    <w:rsid w:val="415E7C23"/>
    <w:rsid w:val="4198261E"/>
    <w:rsid w:val="41C339F6"/>
    <w:rsid w:val="41D12768"/>
    <w:rsid w:val="423B3283"/>
    <w:rsid w:val="42545CF7"/>
    <w:rsid w:val="426119B9"/>
    <w:rsid w:val="42636C65"/>
    <w:rsid w:val="42697085"/>
    <w:rsid w:val="429F51D0"/>
    <w:rsid w:val="42BE762E"/>
    <w:rsid w:val="42DC313D"/>
    <w:rsid w:val="42FC53EE"/>
    <w:rsid w:val="43031106"/>
    <w:rsid w:val="432E7B6D"/>
    <w:rsid w:val="4364078E"/>
    <w:rsid w:val="438B6B53"/>
    <w:rsid w:val="43A90552"/>
    <w:rsid w:val="43B86DC8"/>
    <w:rsid w:val="43CA1935"/>
    <w:rsid w:val="43F6497A"/>
    <w:rsid w:val="440D072C"/>
    <w:rsid w:val="441962ED"/>
    <w:rsid w:val="448C5D23"/>
    <w:rsid w:val="448F5E00"/>
    <w:rsid w:val="44E05D7E"/>
    <w:rsid w:val="450E5785"/>
    <w:rsid w:val="45402D28"/>
    <w:rsid w:val="45622D93"/>
    <w:rsid w:val="45671954"/>
    <w:rsid w:val="456A4945"/>
    <w:rsid w:val="45872830"/>
    <w:rsid w:val="45CE0B10"/>
    <w:rsid w:val="45E436C9"/>
    <w:rsid w:val="462B3DAF"/>
    <w:rsid w:val="469C0E7C"/>
    <w:rsid w:val="46C649E3"/>
    <w:rsid w:val="46D21D3A"/>
    <w:rsid w:val="46D8579E"/>
    <w:rsid w:val="475073C9"/>
    <w:rsid w:val="47B06EA8"/>
    <w:rsid w:val="47B23CF6"/>
    <w:rsid w:val="47DC0E20"/>
    <w:rsid w:val="47E144A0"/>
    <w:rsid w:val="48356DB7"/>
    <w:rsid w:val="48644C2B"/>
    <w:rsid w:val="48837735"/>
    <w:rsid w:val="48B9289D"/>
    <w:rsid w:val="48E31BC0"/>
    <w:rsid w:val="48F75AAE"/>
    <w:rsid w:val="490D2A57"/>
    <w:rsid w:val="49576A88"/>
    <w:rsid w:val="49641BB6"/>
    <w:rsid w:val="49D56DDA"/>
    <w:rsid w:val="49DF521B"/>
    <w:rsid w:val="49F20B27"/>
    <w:rsid w:val="4A1C3DB5"/>
    <w:rsid w:val="4A2879D3"/>
    <w:rsid w:val="4A4D3130"/>
    <w:rsid w:val="4A721D67"/>
    <w:rsid w:val="4A74344D"/>
    <w:rsid w:val="4A776FDB"/>
    <w:rsid w:val="4AC929D3"/>
    <w:rsid w:val="4ACB2667"/>
    <w:rsid w:val="4AEB4435"/>
    <w:rsid w:val="4AF646FD"/>
    <w:rsid w:val="4B2F3F16"/>
    <w:rsid w:val="4B676622"/>
    <w:rsid w:val="4B93708D"/>
    <w:rsid w:val="4BCC1776"/>
    <w:rsid w:val="4BD9705B"/>
    <w:rsid w:val="4BE005B7"/>
    <w:rsid w:val="4C431FB7"/>
    <w:rsid w:val="4C531EB1"/>
    <w:rsid w:val="4C565971"/>
    <w:rsid w:val="4CDB4085"/>
    <w:rsid w:val="4CDE1955"/>
    <w:rsid w:val="4D265EE7"/>
    <w:rsid w:val="4D4F272F"/>
    <w:rsid w:val="4D806C48"/>
    <w:rsid w:val="4DC675AD"/>
    <w:rsid w:val="4DD94657"/>
    <w:rsid w:val="4E080E4C"/>
    <w:rsid w:val="4E181C3F"/>
    <w:rsid w:val="4E4C2403"/>
    <w:rsid w:val="4E7F25A5"/>
    <w:rsid w:val="4EB85CB4"/>
    <w:rsid w:val="4EE06CC7"/>
    <w:rsid w:val="4F0444A5"/>
    <w:rsid w:val="4F063AB8"/>
    <w:rsid w:val="4F101B63"/>
    <w:rsid w:val="4F6E0EDF"/>
    <w:rsid w:val="4F83608A"/>
    <w:rsid w:val="4F893469"/>
    <w:rsid w:val="4FC35021"/>
    <w:rsid w:val="50081279"/>
    <w:rsid w:val="500D1183"/>
    <w:rsid w:val="503314F9"/>
    <w:rsid w:val="50470CF5"/>
    <w:rsid w:val="504B5A2A"/>
    <w:rsid w:val="50533305"/>
    <w:rsid w:val="505371FB"/>
    <w:rsid w:val="50655F57"/>
    <w:rsid w:val="506B5953"/>
    <w:rsid w:val="50714FE7"/>
    <w:rsid w:val="511A4F0C"/>
    <w:rsid w:val="51444841"/>
    <w:rsid w:val="516047FD"/>
    <w:rsid w:val="522D2FC6"/>
    <w:rsid w:val="525C21FB"/>
    <w:rsid w:val="529A6DCB"/>
    <w:rsid w:val="52B82335"/>
    <w:rsid w:val="52D86C92"/>
    <w:rsid w:val="52DA1312"/>
    <w:rsid w:val="5324630D"/>
    <w:rsid w:val="536278FB"/>
    <w:rsid w:val="53916317"/>
    <w:rsid w:val="53CC450F"/>
    <w:rsid w:val="540B69CD"/>
    <w:rsid w:val="54122CFD"/>
    <w:rsid w:val="543A63F5"/>
    <w:rsid w:val="54470894"/>
    <w:rsid w:val="547E4C07"/>
    <w:rsid w:val="549E3E90"/>
    <w:rsid w:val="54A10B73"/>
    <w:rsid w:val="54A179B3"/>
    <w:rsid w:val="54B71EA1"/>
    <w:rsid w:val="54CB5410"/>
    <w:rsid w:val="54DA1C84"/>
    <w:rsid w:val="54EB3AE9"/>
    <w:rsid w:val="553A0817"/>
    <w:rsid w:val="553E4022"/>
    <w:rsid w:val="55591E60"/>
    <w:rsid w:val="55A80FCE"/>
    <w:rsid w:val="563823DE"/>
    <w:rsid w:val="56551447"/>
    <w:rsid w:val="5681623C"/>
    <w:rsid w:val="56A71710"/>
    <w:rsid w:val="56AF1A3B"/>
    <w:rsid w:val="56FA7A8D"/>
    <w:rsid w:val="573A0A10"/>
    <w:rsid w:val="57620A84"/>
    <w:rsid w:val="57C069CF"/>
    <w:rsid w:val="58081F3F"/>
    <w:rsid w:val="58414B47"/>
    <w:rsid w:val="58481929"/>
    <w:rsid w:val="585D3264"/>
    <w:rsid w:val="588475BE"/>
    <w:rsid w:val="58AD6558"/>
    <w:rsid w:val="59340668"/>
    <w:rsid w:val="594D091E"/>
    <w:rsid w:val="5955468D"/>
    <w:rsid w:val="59690A46"/>
    <w:rsid w:val="59894511"/>
    <w:rsid w:val="59DD5EEE"/>
    <w:rsid w:val="59F76EE8"/>
    <w:rsid w:val="59F92EFD"/>
    <w:rsid w:val="5A0C360D"/>
    <w:rsid w:val="5A19402F"/>
    <w:rsid w:val="5A215113"/>
    <w:rsid w:val="5A262B48"/>
    <w:rsid w:val="5A663301"/>
    <w:rsid w:val="5AAD059B"/>
    <w:rsid w:val="5ACF7498"/>
    <w:rsid w:val="5AE60239"/>
    <w:rsid w:val="5AEC07A2"/>
    <w:rsid w:val="5B035FDF"/>
    <w:rsid w:val="5B1174B9"/>
    <w:rsid w:val="5B6605F3"/>
    <w:rsid w:val="5B6A215A"/>
    <w:rsid w:val="5B705501"/>
    <w:rsid w:val="5BD05EC0"/>
    <w:rsid w:val="5BDC50C5"/>
    <w:rsid w:val="5BFE703B"/>
    <w:rsid w:val="5C3A3D72"/>
    <w:rsid w:val="5C7024A8"/>
    <w:rsid w:val="5C8815D4"/>
    <w:rsid w:val="5CB90D8B"/>
    <w:rsid w:val="5D085D5C"/>
    <w:rsid w:val="5D533CA9"/>
    <w:rsid w:val="5D545048"/>
    <w:rsid w:val="5D6A0E34"/>
    <w:rsid w:val="5D713717"/>
    <w:rsid w:val="5D736898"/>
    <w:rsid w:val="5D8126E4"/>
    <w:rsid w:val="5DFA2CE8"/>
    <w:rsid w:val="5E125809"/>
    <w:rsid w:val="5EB42D26"/>
    <w:rsid w:val="5EB47D8B"/>
    <w:rsid w:val="5EBE3F46"/>
    <w:rsid w:val="5EC7601E"/>
    <w:rsid w:val="5EF84BDC"/>
    <w:rsid w:val="5F010986"/>
    <w:rsid w:val="5F09662B"/>
    <w:rsid w:val="5FA6500E"/>
    <w:rsid w:val="5FC408B9"/>
    <w:rsid w:val="600756DC"/>
    <w:rsid w:val="600E0BA2"/>
    <w:rsid w:val="601C794D"/>
    <w:rsid w:val="6035717C"/>
    <w:rsid w:val="60E33709"/>
    <w:rsid w:val="61272247"/>
    <w:rsid w:val="613945E0"/>
    <w:rsid w:val="6141081C"/>
    <w:rsid w:val="614B6953"/>
    <w:rsid w:val="616142EE"/>
    <w:rsid w:val="616C138B"/>
    <w:rsid w:val="616C216B"/>
    <w:rsid w:val="619645A8"/>
    <w:rsid w:val="61B62B8D"/>
    <w:rsid w:val="62560572"/>
    <w:rsid w:val="62931C3E"/>
    <w:rsid w:val="62A36193"/>
    <w:rsid w:val="62DC09C0"/>
    <w:rsid w:val="6302015D"/>
    <w:rsid w:val="6363627D"/>
    <w:rsid w:val="63851882"/>
    <w:rsid w:val="63D16537"/>
    <w:rsid w:val="63FF487A"/>
    <w:rsid w:val="64305D36"/>
    <w:rsid w:val="646C24B5"/>
    <w:rsid w:val="649E0229"/>
    <w:rsid w:val="64F357DB"/>
    <w:rsid w:val="65410654"/>
    <w:rsid w:val="65477498"/>
    <w:rsid w:val="65801D7D"/>
    <w:rsid w:val="65926360"/>
    <w:rsid w:val="65946734"/>
    <w:rsid w:val="65B6050D"/>
    <w:rsid w:val="65E91D3A"/>
    <w:rsid w:val="665A0E45"/>
    <w:rsid w:val="66796157"/>
    <w:rsid w:val="667B2E2C"/>
    <w:rsid w:val="66E92363"/>
    <w:rsid w:val="66EC69EF"/>
    <w:rsid w:val="671033D3"/>
    <w:rsid w:val="67260C57"/>
    <w:rsid w:val="675B4592"/>
    <w:rsid w:val="67C81394"/>
    <w:rsid w:val="68391035"/>
    <w:rsid w:val="68B70DFC"/>
    <w:rsid w:val="68F86EFE"/>
    <w:rsid w:val="694736A1"/>
    <w:rsid w:val="6A206420"/>
    <w:rsid w:val="6A257984"/>
    <w:rsid w:val="6A266077"/>
    <w:rsid w:val="6A6B45B3"/>
    <w:rsid w:val="6AA67C58"/>
    <w:rsid w:val="6AC52545"/>
    <w:rsid w:val="6B325D5B"/>
    <w:rsid w:val="6B6A6584"/>
    <w:rsid w:val="6BB06B75"/>
    <w:rsid w:val="6BCC5C76"/>
    <w:rsid w:val="6BEA2C00"/>
    <w:rsid w:val="6C0D5F6B"/>
    <w:rsid w:val="6C121BFD"/>
    <w:rsid w:val="6C143825"/>
    <w:rsid w:val="6C402582"/>
    <w:rsid w:val="6C515C69"/>
    <w:rsid w:val="6C9E1841"/>
    <w:rsid w:val="6CDB782E"/>
    <w:rsid w:val="6CDF520C"/>
    <w:rsid w:val="6CE5286F"/>
    <w:rsid w:val="6CE9458A"/>
    <w:rsid w:val="6CEC6275"/>
    <w:rsid w:val="6D535020"/>
    <w:rsid w:val="6DC50B90"/>
    <w:rsid w:val="6E5166E3"/>
    <w:rsid w:val="6ECE19F1"/>
    <w:rsid w:val="6EF25A9B"/>
    <w:rsid w:val="6EFC7AF9"/>
    <w:rsid w:val="6F09738D"/>
    <w:rsid w:val="6F7E5E85"/>
    <w:rsid w:val="6FA80349"/>
    <w:rsid w:val="6FA87860"/>
    <w:rsid w:val="6FA90856"/>
    <w:rsid w:val="6FC34EE1"/>
    <w:rsid w:val="6FD1610F"/>
    <w:rsid w:val="6FED6B4B"/>
    <w:rsid w:val="6FFC1EE6"/>
    <w:rsid w:val="700374F8"/>
    <w:rsid w:val="707F630A"/>
    <w:rsid w:val="70D91904"/>
    <w:rsid w:val="70E468F8"/>
    <w:rsid w:val="71090ED3"/>
    <w:rsid w:val="71325F11"/>
    <w:rsid w:val="713A0254"/>
    <w:rsid w:val="71466DEF"/>
    <w:rsid w:val="714A5BA5"/>
    <w:rsid w:val="718915CC"/>
    <w:rsid w:val="718C6C76"/>
    <w:rsid w:val="71D63ACC"/>
    <w:rsid w:val="722112B3"/>
    <w:rsid w:val="723639B8"/>
    <w:rsid w:val="727913E0"/>
    <w:rsid w:val="72851CAA"/>
    <w:rsid w:val="7297073D"/>
    <w:rsid w:val="72C630F9"/>
    <w:rsid w:val="72E82077"/>
    <w:rsid w:val="730F718E"/>
    <w:rsid w:val="733B22AC"/>
    <w:rsid w:val="734558E4"/>
    <w:rsid w:val="73495D1E"/>
    <w:rsid w:val="734C3A6C"/>
    <w:rsid w:val="735E0BE4"/>
    <w:rsid w:val="73871F27"/>
    <w:rsid w:val="73897C25"/>
    <w:rsid w:val="739217AE"/>
    <w:rsid w:val="73AF0BBF"/>
    <w:rsid w:val="740529E1"/>
    <w:rsid w:val="745A053E"/>
    <w:rsid w:val="74855FC8"/>
    <w:rsid w:val="749434E4"/>
    <w:rsid w:val="74DC4579"/>
    <w:rsid w:val="74E60655"/>
    <w:rsid w:val="74E66437"/>
    <w:rsid w:val="75373976"/>
    <w:rsid w:val="75D714CE"/>
    <w:rsid w:val="75FF0875"/>
    <w:rsid w:val="76023E4A"/>
    <w:rsid w:val="764E3991"/>
    <w:rsid w:val="768F476F"/>
    <w:rsid w:val="76B31EA9"/>
    <w:rsid w:val="76D8329D"/>
    <w:rsid w:val="76FF2D53"/>
    <w:rsid w:val="7701376A"/>
    <w:rsid w:val="77382A8C"/>
    <w:rsid w:val="7762157B"/>
    <w:rsid w:val="7768787A"/>
    <w:rsid w:val="77DB5DCF"/>
    <w:rsid w:val="77FF3E3C"/>
    <w:rsid w:val="782833F8"/>
    <w:rsid w:val="783609AC"/>
    <w:rsid w:val="78475F5F"/>
    <w:rsid w:val="787902A4"/>
    <w:rsid w:val="788E325B"/>
    <w:rsid w:val="78CC2E63"/>
    <w:rsid w:val="794E6DB1"/>
    <w:rsid w:val="796A2614"/>
    <w:rsid w:val="799B02FC"/>
    <w:rsid w:val="7A130922"/>
    <w:rsid w:val="7AC4252E"/>
    <w:rsid w:val="7ACC28BD"/>
    <w:rsid w:val="7AD57899"/>
    <w:rsid w:val="7B08192B"/>
    <w:rsid w:val="7B346A17"/>
    <w:rsid w:val="7B823233"/>
    <w:rsid w:val="7BCD7C0F"/>
    <w:rsid w:val="7CEB34A1"/>
    <w:rsid w:val="7D0670C0"/>
    <w:rsid w:val="7D263616"/>
    <w:rsid w:val="7D271210"/>
    <w:rsid w:val="7D69558F"/>
    <w:rsid w:val="7D6D5DDD"/>
    <w:rsid w:val="7D707714"/>
    <w:rsid w:val="7D78311A"/>
    <w:rsid w:val="7D860FEE"/>
    <w:rsid w:val="7E0667A2"/>
    <w:rsid w:val="7E236E3D"/>
    <w:rsid w:val="7E2C35B5"/>
    <w:rsid w:val="7EC0588B"/>
    <w:rsid w:val="7F2C1A68"/>
    <w:rsid w:val="7F2D120A"/>
    <w:rsid w:val="7F2F242A"/>
    <w:rsid w:val="7F3A763C"/>
    <w:rsid w:val="7F5D3A06"/>
    <w:rsid w:val="7F8F1B74"/>
    <w:rsid w:val="7FB32FFB"/>
    <w:rsid w:val="7FC1162F"/>
    <w:rsid w:val="7FF649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ind w:firstLine="628"/>
      <w:jc w:val="center"/>
      <w:outlineLvl w:val="1"/>
    </w:pPr>
    <w:rPr>
      <w:rFonts w:ascii="Arial" w:hAnsi="Arial" w:eastAsia="黑体" w:cs="Verdana"/>
      <w:b/>
      <w:bCs/>
      <w:sz w:val="32"/>
      <w:szCs w:val="32"/>
    </w:rPr>
  </w:style>
  <w:style w:type="paragraph" w:styleId="4">
    <w:name w:val="heading 3"/>
    <w:basedOn w:val="1"/>
    <w:next w:val="1"/>
    <w:semiHidden/>
    <w:unhideWhenUsed/>
    <w:qFormat/>
    <w:uiPriority w:val="0"/>
    <w:pPr>
      <w:jc w:val="left"/>
      <w:outlineLvl w:val="2"/>
    </w:pPr>
    <w:rPr>
      <w:rFonts w:hint="eastAsia" w:ascii="宋体" w:hAnsi="宋体"/>
      <w:b/>
      <w:kern w:val="0"/>
      <w:sz w:val="24"/>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spacing w:after="120"/>
    </w:pPr>
    <w:rPr>
      <w:rFonts w:ascii="Arial" w:hAnsi="Arial" w:eastAsia="楷体_GB2312"/>
      <w:b/>
      <w:lang w:eastAsia="en-US"/>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qFormat/>
    <w:uiPriority w:val="0"/>
    <w:pPr>
      <w:tabs>
        <w:tab w:val="right" w:pos="9638"/>
      </w:tabs>
      <w:spacing w:line="680" w:lineRule="exact"/>
      <w:ind w:firstLine="640" w:firstLineChars="200"/>
    </w:pPr>
    <w:rPr>
      <w:rFonts w:ascii="宋体" w:hAnsi="宋体"/>
      <w:sz w:val="32"/>
    </w:r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Verdana"/>
      <w:b/>
      <w:szCs w:val="20"/>
    </w:rPr>
  </w:style>
  <w:style w:type="paragraph" w:styleId="10">
    <w:name w:val="Body Text Indent 2"/>
    <w:basedOn w:val="1"/>
    <w:unhideWhenUsed/>
    <w:qFormat/>
    <w:uiPriority w:val="99"/>
    <w:pPr>
      <w:spacing w:line="480" w:lineRule="auto"/>
      <w:ind w:left="420" w:leftChars="200"/>
    </w:p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tabs>
        <w:tab w:val="right" w:leader="dot" w:pos="9514"/>
      </w:tabs>
      <w:spacing w:line="360" w:lineRule="auto"/>
      <w:ind w:left="-360" w:leftChars="-257" w:hanging="180" w:hangingChars="50"/>
    </w:pPr>
  </w:style>
  <w:style w:type="paragraph" w:styleId="14">
    <w:name w:val="toc 2"/>
    <w:basedOn w:val="1"/>
    <w:next w:val="1"/>
    <w:qFormat/>
    <w:uiPriority w:val="0"/>
    <w:pPr>
      <w:ind w:left="210"/>
      <w:jc w:val="left"/>
    </w:pPr>
    <w:rPr>
      <w:smallCaps/>
      <w:szCs w:val="20"/>
    </w:rPr>
  </w:style>
  <w:style w:type="paragraph" w:styleId="15">
    <w:name w:val="Normal (Web)"/>
    <w:basedOn w:val="1"/>
    <w:qFormat/>
    <w:uiPriority w:val="0"/>
    <w:rPr>
      <w:sz w:val="24"/>
    </w:rPr>
  </w:style>
  <w:style w:type="paragraph" w:styleId="16">
    <w:name w:val="Title"/>
    <w:basedOn w:val="1"/>
    <w:next w:val="1"/>
    <w:qFormat/>
    <w:uiPriority w:val="10"/>
    <w:pPr>
      <w:widowControl/>
      <w:spacing w:before="240" w:after="60"/>
      <w:ind w:firstLine="0" w:firstLineChars="0"/>
      <w:jc w:val="center"/>
      <w:outlineLvl w:val="0"/>
    </w:pPr>
    <w:rPr>
      <w:rFonts w:ascii="仿宋" w:hAnsi="仿宋" w:eastAsia="仿宋" w:cs="Times New Roman"/>
      <w:b/>
      <w:bCs/>
      <w:color w:val="000000"/>
      <w:kern w:val="0"/>
      <w:sz w:val="32"/>
      <w:szCs w:val="32"/>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0">
    <w:name w:val="Strong"/>
    <w:basedOn w:val="19"/>
    <w:qFormat/>
    <w:uiPriority w:val="0"/>
    <w:rPr>
      <w:b/>
      <w:sz w:val="24"/>
      <w:szCs w:val="24"/>
    </w:rPr>
  </w:style>
  <w:style w:type="character" w:styleId="21">
    <w:name w:val="page number"/>
    <w:basedOn w:val="19"/>
    <w:qFormat/>
    <w:uiPriority w:val="0"/>
  </w:style>
  <w:style w:type="character" w:styleId="22">
    <w:name w:val="FollowedHyperlink"/>
    <w:basedOn w:val="19"/>
    <w:qFormat/>
    <w:uiPriority w:val="0"/>
    <w:rPr>
      <w:color w:val="800080"/>
      <w:u w:val="none"/>
    </w:rPr>
  </w:style>
  <w:style w:type="character" w:styleId="23">
    <w:name w:val="Emphasis"/>
    <w:basedOn w:val="19"/>
    <w:qFormat/>
    <w:uiPriority w:val="0"/>
    <w:rPr>
      <w:b/>
      <w:bdr w:val="single" w:color="D6D6D6" w:sz="6" w:space="0"/>
      <w:shd w:val="clear" w:color="auto" w:fill="F9F9F9"/>
    </w:rPr>
  </w:style>
  <w:style w:type="character" w:styleId="24">
    <w:name w:val="HTML Definition"/>
    <w:basedOn w:val="19"/>
    <w:qFormat/>
    <w:uiPriority w:val="0"/>
    <w:rPr>
      <w:color w:val="FFFFFF"/>
      <w:shd w:val="clear" w:color="auto" w:fill="048FD2"/>
    </w:rPr>
  </w:style>
  <w:style w:type="character" w:styleId="25">
    <w:name w:val="HTML Typewriter"/>
    <w:basedOn w:val="19"/>
    <w:qFormat/>
    <w:uiPriority w:val="0"/>
    <w:rPr>
      <w:rFonts w:hint="default" w:ascii="monospace" w:hAnsi="monospace" w:eastAsia="monospace" w:cs="monospace"/>
      <w:sz w:val="20"/>
    </w:rPr>
  </w:style>
  <w:style w:type="character" w:styleId="26">
    <w:name w:val="HTML Acronym"/>
    <w:basedOn w:val="19"/>
    <w:qFormat/>
    <w:uiPriority w:val="0"/>
  </w:style>
  <w:style w:type="character" w:styleId="27">
    <w:name w:val="HTML Variable"/>
    <w:basedOn w:val="19"/>
    <w:qFormat/>
    <w:uiPriority w:val="0"/>
  </w:style>
  <w:style w:type="character" w:styleId="28">
    <w:name w:val="Hyperlink"/>
    <w:basedOn w:val="19"/>
    <w:qFormat/>
    <w:uiPriority w:val="0"/>
    <w:rPr>
      <w:color w:val="0000FF"/>
      <w:u w:val="none"/>
    </w:rPr>
  </w:style>
  <w:style w:type="character" w:styleId="29">
    <w:name w:val="HTML Code"/>
    <w:basedOn w:val="19"/>
    <w:qFormat/>
    <w:uiPriority w:val="0"/>
    <w:rPr>
      <w:rFonts w:hint="default" w:ascii="monospace" w:hAnsi="monospace" w:eastAsia="monospace" w:cs="monospace"/>
      <w:sz w:val="20"/>
    </w:rPr>
  </w:style>
  <w:style w:type="character" w:styleId="30">
    <w:name w:val="HTML Cite"/>
    <w:basedOn w:val="19"/>
    <w:qFormat/>
    <w:uiPriority w:val="0"/>
  </w:style>
  <w:style w:type="character" w:styleId="31">
    <w:name w:val="HTML Keyboard"/>
    <w:basedOn w:val="19"/>
    <w:qFormat/>
    <w:uiPriority w:val="0"/>
    <w:rPr>
      <w:rFonts w:hint="default" w:ascii="monospace" w:hAnsi="monospace" w:eastAsia="monospace" w:cs="monospace"/>
      <w:sz w:val="20"/>
    </w:rPr>
  </w:style>
  <w:style w:type="character" w:styleId="32">
    <w:name w:val="HTML Sample"/>
    <w:basedOn w:val="19"/>
    <w:qFormat/>
    <w:uiPriority w:val="0"/>
    <w:rPr>
      <w:rFonts w:ascii="monospace" w:hAnsi="monospace" w:eastAsia="monospace" w:cs="monospace"/>
    </w:rPr>
  </w:style>
  <w:style w:type="character" w:customStyle="1" w:styleId="33">
    <w:name w:val="font31"/>
    <w:basedOn w:val="19"/>
    <w:qFormat/>
    <w:uiPriority w:val="0"/>
    <w:rPr>
      <w:rFonts w:hint="eastAsia" w:ascii="宋体" w:hAnsi="宋体" w:eastAsia="宋体" w:cs="宋体"/>
      <w:color w:val="000000"/>
      <w:sz w:val="20"/>
      <w:szCs w:val="20"/>
      <w:u w:val="none"/>
    </w:rPr>
  </w:style>
  <w:style w:type="character" w:customStyle="1" w:styleId="34">
    <w:name w:val="font01"/>
    <w:basedOn w:val="19"/>
    <w:qFormat/>
    <w:uiPriority w:val="0"/>
    <w:rPr>
      <w:rFonts w:hint="eastAsia" w:ascii="宋体" w:hAnsi="宋体" w:eastAsia="宋体" w:cs="宋体"/>
      <w:color w:val="000000"/>
      <w:sz w:val="20"/>
      <w:szCs w:val="20"/>
      <w:u w:val="none"/>
      <w:vertAlign w:val="superscript"/>
    </w:rPr>
  </w:style>
  <w:style w:type="paragraph" w:customStyle="1" w:styleId="35">
    <w:name w:val="监标题3"/>
    <w:basedOn w:val="1"/>
    <w:qFormat/>
    <w:uiPriority w:val="0"/>
    <w:pPr>
      <w:spacing w:line="560" w:lineRule="exact"/>
      <w:jc w:val="center"/>
    </w:pPr>
    <w:rPr>
      <w:rFonts w:ascii="宋体" w:hAnsi="宋体"/>
      <w:b/>
      <w:color w:val="000000"/>
      <w:sz w:val="28"/>
      <w:szCs w:val="20"/>
    </w:rPr>
  </w:style>
  <w:style w:type="character" w:customStyle="1" w:styleId="36">
    <w:name w:val="font11"/>
    <w:basedOn w:val="19"/>
    <w:qFormat/>
    <w:uiPriority w:val="0"/>
    <w:rPr>
      <w:rFonts w:hint="eastAsia" w:ascii="宋体" w:hAnsi="宋体" w:eastAsia="宋体" w:cs="宋体"/>
      <w:color w:val="000000"/>
      <w:sz w:val="22"/>
      <w:szCs w:val="22"/>
      <w:u w:val="none"/>
    </w:rPr>
  </w:style>
  <w:style w:type="paragraph" w:customStyle="1" w:styleId="37">
    <w:name w:val="列出段落1"/>
    <w:basedOn w:val="1"/>
    <w:qFormat/>
    <w:uiPriority w:val="34"/>
    <w:pPr>
      <w:ind w:firstLine="420" w:firstLineChars="200"/>
    </w:pPr>
  </w:style>
  <w:style w:type="character" w:customStyle="1" w:styleId="38">
    <w:name w:val="font21"/>
    <w:basedOn w:val="19"/>
    <w:qFormat/>
    <w:uiPriority w:val="0"/>
    <w:rPr>
      <w:rFonts w:hint="eastAsia" w:ascii="宋体" w:hAnsi="宋体" w:eastAsia="宋体" w:cs="宋体"/>
      <w:color w:val="000000"/>
      <w:sz w:val="20"/>
      <w:szCs w:val="20"/>
      <w:u w:val="none"/>
      <w:vertAlign w:val="superscript"/>
    </w:rPr>
  </w:style>
  <w:style w:type="character" w:customStyle="1" w:styleId="39">
    <w:name w:val="font111"/>
    <w:basedOn w:val="19"/>
    <w:qFormat/>
    <w:uiPriority w:val="0"/>
    <w:rPr>
      <w:rFonts w:hint="eastAsia" w:ascii="宋体" w:hAnsi="宋体" w:eastAsia="宋体" w:cs="宋体"/>
      <w:color w:val="000000"/>
      <w:sz w:val="20"/>
      <w:szCs w:val="20"/>
      <w:u w:val="none"/>
      <w:vertAlign w:val="superscript"/>
    </w:rPr>
  </w:style>
  <w:style w:type="paragraph" w:styleId="40">
    <w:name w:val="List Paragraph"/>
    <w:basedOn w:val="1"/>
    <w:qFormat/>
    <w:uiPriority w:val="34"/>
    <w:pPr>
      <w:ind w:firstLine="420"/>
    </w:pPr>
  </w:style>
  <w:style w:type="character" w:customStyle="1" w:styleId="41">
    <w:name w:val="NormalCharacter"/>
    <w:qFormat/>
    <w:uiPriority w:val="0"/>
    <w:rPr>
      <w:sz w:val="20"/>
    </w:rPr>
  </w:style>
  <w:style w:type="table" w:customStyle="1" w:styleId="42">
    <w:name w:val="网格型1"/>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
    <w:name w:val="Other|1"/>
    <w:basedOn w:val="1"/>
    <w:qFormat/>
    <w:uiPriority w:val="0"/>
    <w:pPr>
      <w:spacing w:line="448" w:lineRule="auto"/>
      <w:ind w:firstLine="400" w:firstLineChars="0"/>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Micorosoft</Company>
  <Pages>31</Pages>
  <Words>9522</Words>
  <Characters>9958</Characters>
  <Lines>111</Lines>
  <Paragraphs>31</Paragraphs>
  <TotalTime>8</TotalTime>
  <ScaleCrop>false</ScaleCrop>
  <LinksUpToDate>false</LinksUpToDate>
  <CharactersWithSpaces>10817</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2018-04-24T01:05:00Z</dcterms:created>
  <dc:creator>魔力鸟</dc:creator>
  <cp:lastModifiedBy>Administrator</cp:lastModifiedBy>
  <cp:lastPrinted>2021-06-22T07:03:00Z</cp:lastPrinted>
  <dcterms:modified xsi:type="dcterms:W3CDTF">2023-09-21T09:09:03Z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9757BC6343A446379646FE5D8119DCC1</vt:lpwstr>
  </property>
</Properties>
</file>