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kern w:val="0"/>
          <w:sz w:val="48"/>
          <w:szCs w:val="48"/>
          <w:lang w:val="en-US" w:eastAsia="zh-CN" w:bidi="ar"/>
        </w:rPr>
        <w:t>消防维保服务及</w:t>
      </w:r>
      <w:r>
        <w:rPr>
          <w:rFonts w:hint="eastAsia" w:ascii="仿宋" w:hAnsi="仿宋" w:eastAsia="仿宋" w:cs="仿宋"/>
          <w:b/>
          <w:bCs/>
          <w:sz w:val="48"/>
          <w:szCs w:val="48"/>
          <w:lang w:eastAsia="zh-CN"/>
        </w:rPr>
        <w:t>相关安全设施维修及升级改造</w:t>
      </w:r>
      <w:r>
        <w:rPr>
          <w:rFonts w:hint="eastAsia" w:ascii="仿宋" w:hAnsi="仿宋" w:eastAsia="仿宋" w:cs="仿宋"/>
          <w:b/>
          <w:bCs/>
          <w:sz w:val="48"/>
          <w:szCs w:val="48"/>
          <w:lang w:val="en-US" w:eastAsia="zh-CN"/>
        </w:rPr>
        <w:t>项目</w:t>
      </w:r>
    </w:p>
    <w:p>
      <w:pPr>
        <w:pStyle w:val="9"/>
        <w:rPr>
          <w:rFonts w:hint="eastAsia" w:ascii="仿宋" w:hAnsi="仿宋" w:eastAsia="仿宋" w:cs="仿宋"/>
          <w:b w:val="0"/>
          <w:bCs w:val="0"/>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9"/>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5"/>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2"/>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赣州市肿瘤医院就</w:t>
      </w:r>
      <w:r>
        <w:rPr>
          <w:rFonts w:hint="eastAsia" w:ascii="仿宋" w:hAnsi="仿宋" w:eastAsia="仿宋" w:cs="仿宋"/>
          <w:b w:val="0"/>
          <w:bCs w:val="0"/>
          <w:color w:val="auto"/>
          <w:kern w:val="0"/>
          <w:sz w:val="28"/>
          <w:szCs w:val="28"/>
          <w:lang w:val="en-US" w:eastAsia="zh-CN" w:bidi="ar"/>
        </w:rPr>
        <w:t>消防维保服务及</w:t>
      </w:r>
      <w:r>
        <w:rPr>
          <w:rFonts w:hint="eastAsia" w:ascii="仿宋" w:hAnsi="仿宋" w:eastAsia="仿宋" w:cs="仿宋"/>
          <w:b w:val="0"/>
          <w:bCs w:val="0"/>
          <w:sz w:val="28"/>
          <w:szCs w:val="28"/>
          <w:lang w:eastAsia="zh-CN"/>
        </w:rPr>
        <w:t>相关安全设施维修及升级改造</w:t>
      </w:r>
      <w:r>
        <w:rPr>
          <w:rFonts w:hint="eastAsia" w:ascii="仿宋" w:hAnsi="仿宋" w:eastAsia="仿宋" w:cs="仿宋"/>
          <w:i w:val="0"/>
          <w:iCs w:val="0"/>
          <w:caps w:val="0"/>
          <w:color w:val="auto"/>
          <w:spacing w:val="0"/>
          <w:kern w:val="0"/>
          <w:sz w:val="28"/>
          <w:szCs w:val="28"/>
          <w:lang w:val="en-US" w:eastAsia="zh-CN" w:bidi="ar"/>
        </w:rPr>
        <w:t>项目进行竞争性谈判，现欢迎符合资格条件的供应商前来参加。</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一、项目编号：BW2023-0831</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二、采购方式：竞争性谈判</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三、采购内容：</w:t>
      </w:r>
    </w:p>
    <w:tbl>
      <w:tblPr>
        <w:tblStyle w:val="16"/>
        <w:tblW w:w="7797" w:type="dxa"/>
        <w:tblInd w:w="0" w:type="dxa"/>
        <w:tblBorders>
          <w:top w:val="outset" w:color="000000" w:sz="4" w:space="0"/>
          <w:left w:val="outset" w:color="000000" w:sz="4" w:space="0"/>
          <w:bottom w:val="outset" w:color="000000" w:sz="4" w:space="0"/>
          <w:right w:val="outset" w:color="000000" w:sz="4" w:space="0"/>
          <w:insideH w:val="outset" w:color="auto" w:sz="6" w:space="0"/>
          <w:insideV w:val="outset" w:color="auto" w:sz="6" w:space="0"/>
        </w:tblBorders>
        <w:tblLayout w:type="autofit"/>
        <w:tblCellMar>
          <w:top w:w="0" w:type="dxa"/>
          <w:left w:w="0" w:type="dxa"/>
          <w:bottom w:w="0" w:type="dxa"/>
          <w:right w:w="0" w:type="dxa"/>
        </w:tblCellMar>
      </w:tblPr>
      <w:tblGrid>
        <w:gridCol w:w="914"/>
        <w:gridCol w:w="2202"/>
        <w:gridCol w:w="1420"/>
        <w:gridCol w:w="1444"/>
        <w:gridCol w:w="1817"/>
      </w:tblGrid>
      <w:tr>
        <w:tblPrEx>
          <w:tblBorders>
            <w:top w:val="outset" w:color="000000" w:sz="4" w:space="0"/>
            <w:left w:val="outset" w:color="000000" w:sz="4" w:space="0"/>
            <w:bottom w:val="outset" w:color="000000" w:sz="4" w:space="0"/>
            <w:right w:val="outset" w:color="000000" w:sz="4" w:space="0"/>
            <w:insideH w:val="outset" w:color="auto" w:sz="6" w:space="0"/>
            <w:insideV w:val="outset" w:color="auto" w:sz="6" w:space="0"/>
          </w:tblBorders>
          <w:tblCellMar>
            <w:top w:w="0" w:type="dxa"/>
            <w:left w:w="0" w:type="dxa"/>
            <w:bottom w:w="0" w:type="dxa"/>
            <w:right w:w="0" w:type="dxa"/>
          </w:tblCellMar>
        </w:tblPrEx>
        <w:trPr>
          <w:trHeight w:val="1270" w:hRule="atLeast"/>
        </w:trPr>
        <w:tc>
          <w:tcPr>
            <w:tcW w:w="9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序号</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项目名称</w:t>
            </w:r>
          </w:p>
        </w:tc>
        <w:tc>
          <w:tcPr>
            <w:tcW w:w="14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44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单位</w:t>
            </w:r>
          </w:p>
        </w:tc>
        <w:tc>
          <w:tcPr>
            <w:tcW w:w="18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预算金额（元）</w:t>
            </w:r>
          </w:p>
        </w:tc>
      </w:tr>
      <w:tr>
        <w:tblPrEx>
          <w:tblBorders>
            <w:top w:val="outset" w:color="000000" w:sz="4" w:space="0"/>
            <w:left w:val="outset" w:color="000000" w:sz="4" w:space="0"/>
            <w:bottom w:val="outset" w:color="000000" w:sz="4" w:space="0"/>
            <w:right w:val="outset" w:color="000000" w:sz="4" w:space="0"/>
            <w:insideH w:val="outset" w:color="auto" w:sz="6" w:space="0"/>
            <w:insideV w:val="outset" w:color="auto" w:sz="6" w:space="0"/>
          </w:tblBorders>
          <w:tblCellMar>
            <w:top w:w="0" w:type="dxa"/>
            <w:left w:w="0" w:type="dxa"/>
            <w:bottom w:w="0" w:type="dxa"/>
            <w:right w:w="0" w:type="dxa"/>
          </w:tblCellMar>
        </w:tblPrEx>
        <w:trPr>
          <w:trHeight w:val="657" w:hRule="atLeast"/>
        </w:trPr>
        <w:tc>
          <w:tcPr>
            <w:tcW w:w="9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消防维保服务</w:t>
            </w:r>
          </w:p>
        </w:tc>
        <w:tc>
          <w:tcPr>
            <w:tcW w:w="14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w:t>
            </w:r>
          </w:p>
        </w:tc>
        <w:tc>
          <w:tcPr>
            <w:tcW w:w="144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年</w:t>
            </w:r>
          </w:p>
        </w:tc>
        <w:tc>
          <w:tcPr>
            <w:tcW w:w="1817" w:type="dxa"/>
            <w:vMerge w:val="restart"/>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61800.00</w:t>
            </w:r>
          </w:p>
        </w:tc>
      </w:tr>
      <w:tr>
        <w:tblPrEx>
          <w:tblBorders>
            <w:top w:val="outset" w:color="000000" w:sz="4" w:space="0"/>
            <w:left w:val="outset" w:color="000000" w:sz="4" w:space="0"/>
            <w:bottom w:val="outset" w:color="000000" w:sz="4" w:space="0"/>
            <w:right w:val="outset" w:color="000000" w:sz="4" w:space="0"/>
            <w:insideH w:val="outset" w:color="auto" w:sz="6" w:space="0"/>
            <w:insideV w:val="outset" w:color="auto" w:sz="6" w:space="0"/>
          </w:tblBorders>
          <w:tblCellMar>
            <w:top w:w="0" w:type="dxa"/>
            <w:left w:w="0" w:type="dxa"/>
            <w:bottom w:w="0" w:type="dxa"/>
            <w:right w:w="0" w:type="dxa"/>
          </w:tblCellMar>
        </w:tblPrEx>
        <w:trPr>
          <w:trHeight w:val="657" w:hRule="atLeast"/>
        </w:trPr>
        <w:tc>
          <w:tcPr>
            <w:tcW w:w="9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b w:val="0"/>
                <w:bCs w:val="0"/>
                <w:sz w:val="28"/>
                <w:szCs w:val="28"/>
                <w:lang w:eastAsia="zh-CN"/>
              </w:rPr>
              <w:t>相关安全设施维修及升级改造</w:t>
            </w:r>
          </w:p>
        </w:tc>
        <w:tc>
          <w:tcPr>
            <w:tcW w:w="14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w:t>
            </w:r>
          </w:p>
        </w:tc>
        <w:tc>
          <w:tcPr>
            <w:tcW w:w="144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批</w:t>
            </w:r>
          </w:p>
        </w:tc>
        <w:tc>
          <w:tcPr>
            <w:tcW w:w="1817" w:type="dxa"/>
            <w:vMerge w:val="continue"/>
            <w:tcBorders>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p>
        </w:tc>
      </w:tr>
    </w:tbl>
    <w:p>
      <w:pPr>
        <w:keepNext w:val="0"/>
        <w:keepLines w:val="0"/>
        <w:widowControl/>
        <w:numPr>
          <w:ilvl w:val="0"/>
          <w:numId w:val="2"/>
        </w:numPr>
        <w:suppressLineNumbers w:val="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主要技术及商务需求</w:t>
      </w:r>
    </w:p>
    <w:p>
      <w:pPr>
        <w:pStyle w:val="5"/>
        <w:numPr>
          <w:ilvl w:val="0"/>
          <w:numId w:val="0"/>
        </w:numPr>
        <w:ind w:leftChars="0"/>
        <w:rPr>
          <w:rFonts w:hint="eastAsia" w:ascii="仿宋" w:hAnsi="仿宋" w:eastAsia="仿宋" w:cs="仿宋"/>
          <w:b/>
          <w:bCs/>
          <w:color w:val="auto"/>
          <w:kern w:val="0"/>
          <w:sz w:val="28"/>
          <w:szCs w:val="28"/>
          <w:lang w:val="en-US" w:eastAsia="zh-CN" w:bidi="ar"/>
        </w:rPr>
      </w:pPr>
      <w:r>
        <w:rPr>
          <w:rFonts w:hint="eastAsia" w:ascii="仿宋" w:hAnsi="仿宋" w:eastAsia="仿宋" w:cs="仿宋"/>
          <w:b/>
          <w:bCs/>
          <w:color w:val="auto"/>
          <w:kern w:val="0"/>
          <w:sz w:val="28"/>
          <w:szCs w:val="28"/>
          <w:lang w:val="en-US" w:eastAsia="zh-CN" w:bidi="ar"/>
        </w:rPr>
        <w:t>消防维保服务项目概况及主要需求</w:t>
      </w:r>
    </w:p>
    <w:p>
      <w:pPr>
        <w:ind w:firstLine="562" w:firstLineChars="200"/>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、项目名称：</w:t>
      </w:r>
      <w:r>
        <w:rPr>
          <w:rFonts w:hint="eastAsia" w:ascii="仿宋" w:hAnsi="仿宋" w:eastAsia="仿宋" w:cs="仿宋"/>
          <w:color w:val="auto"/>
          <w:sz w:val="28"/>
          <w:szCs w:val="28"/>
          <w:lang w:eastAsia="zh-CN"/>
        </w:rPr>
        <w:t>一号</w:t>
      </w:r>
      <w:r>
        <w:rPr>
          <w:rFonts w:hint="eastAsia" w:ascii="仿宋" w:hAnsi="仿宋" w:eastAsia="仿宋" w:cs="仿宋"/>
          <w:color w:val="auto"/>
          <w:sz w:val="28"/>
          <w:szCs w:val="28"/>
        </w:rPr>
        <w:t>住院大楼、</w:t>
      </w:r>
      <w:r>
        <w:rPr>
          <w:rFonts w:hint="eastAsia" w:ascii="仿宋" w:hAnsi="仿宋" w:eastAsia="仿宋" w:cs="仿宋"/>
          <w:color w:val="auto"/>
          <w:sz w:val="28"/>
          <w:szCs w:val="28"/>
          <w:lang w:eastAsia="zh-CN"/>
        </w:rPr>
        <w:t>二号</w:t>
      </w:r>
      <w:r>
        <w:rPr>
          <w:rFonts w:hint="eastAsia" w:ascii="仿宋" w:hAnsi="仿宋" w:eastAsia="仿宋" w:cs="仿宋"/>
          <w:color w:val="auto"/>
          <w:sz w:val="28"/>
          <w:szCs w:val="28"/>
        </w:rPr>
        <w:t>住院大楼</w:t>
      </w:r>
      <w:r>
        <w:rPr>
          <w:rFonts w:hint="eastAsia" w:ascii="仿宋" w:hAnsi="仿宋" w:eastAsia="仿宋" w:cs="仿宋"/>
          <w:color w:val="auto"/>
          <w:sz w:val="28"/>
          <w:szCs w:val="28"/>
          <w:lang w:eastAsia="zh-CN"/>
        </w:rPr>
        <w:t>、门诊医技综合大楼</w:t>
      </w:r>
      <w:r>
        <w:rPr>
          <w:rFonts w:hint="eastAsia" w:ascii="仿宋" w:hAnsi="仿宋" w:eastAsia="仿宋" w:cs="仿宋"/>
          <w:color w:val="auto"/>
          <w:sz w:val="28"/>
          <w:szCs w:val="28"/>
        </w:rPr>
        <w:t>消防维保服务</w:t>
      </w:r>
      <w:r>
        <w:rPr>
          <w:rFonts w:hint="eastAsia" w:ascii="仿宋" w:hAnsi="仿宋" w:eastAsia="仿宋" w:cs="仿宋"/>
          <w:color w:val="auto"/>
          <w:sz w:val="28"/>
          <w:szCs w:val="28"/>
          <w:lang w:eastAsia="zh-CN"/>
        </w:rPr>
        <w:t>。</w:t>
      </w:r>
    </w:p>
    <w:p>
      <w:pPr>
        <w:tabs>
          <w:tab w:val="left" w:pos="846"/>
        </w:tabs>
        <w:ind w:firstLine="562"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、维保范围</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一号</w:t>
      </w:r>
      <w:r>
        <w:rPr>
          <w:rFonts w:hint="eastAsia" w:ascii="仿宋" w:hAnsi="仿宋" w:eastAsia="仿宋" w:cs="仿宋"/>
          <w:color w:val="auto"/>
          <w:sz w:val="28"/>
          <w:szCs w:val="28"/>
        </w:rPr>
        <w:t>住院大楼建筑面积约</w:t>
      </w:r>
      <w:r>
        <w:rPr>
          <w:rFonts w:hint="eastAsia" w:ascii="仿宋" w:hAnsi="仿宋" w:eastAsia="仿宋" w:cs="仿宋"/>
          <w:color w:val="FF0000"/>
          <w:sz w:val="28"/>
          <w:szCs w:val="28"/>
        </w:rPr>
        <w:t>14</w:t>
      </w:r>
      <w:r>
        <w:rPr>
          <w:rFonts w:hint="eastAsia" w:ascii="仿宋" w:hAnsi="仿宋" w:eastAsia="仿宋" w:cs="仿宋"/>
          <w:color w:val="FF0000"/>
          <w:sz w:val="28"/>
          <w:szCs w:val="28"/>
          <w:lang w:val="en-US" w:eastAsia="zh-CN"/>
        </w:rPr>
        <w:t>0</w:t>
      </w:r>
      <w:r>
        <w:rPr>
          <w:rFonts w:hint="eastAsia" w:ascii="仿宋" w:hAnsi="仿宋" w:eastAsia="仿宋" w:cs="仿宋"/>
          <w:color w:val="FF0000"/>
          <w:sz w:val="28"/>
          <w:szCs w:val="28"/>
        </w:rPr>
        <w:t>00</w:t>
      </w:r>
      <w:r>
        <w:rPr>
          <w:rFonts w:hint="eastAsia" w:ascii="仿宋" w:hAnsi="仿宋" w:eastAsia="仿宋" w:cs="仿宋"/>
          <w:color w:val="auto"/>
          <w:sz w:val="28"/>
          <w:szCs w:val="28"/>
        </w:rPr>
        <w:t>平方米，共8.5层</w:t>
      </w:r>
      <w:r>
        <w:rPr>
          <w:rFonts w:hint="eastAsia" w:ascii="仿宋" w:hAnsi="仿宋" w:eastAsia="仿宋" w:cs="仿宋"/>
          <w:color w:val="auto"/>
          <w:sz w:val="28"/>
          <w:szCs w:val="28"/>
          <w:lang w:eastAsia="zh-CN"/>
        </w:rPr>
        <w:t>；二号</w:t>
      </w:r>
      <w:r>
        <w:rPr>
          <w:rFonts w:hint="eastAsia" w:ascii="仿宋" w:hAnsi="仿宋" w:eastAsia="仿宋" w:cs="仿宋"/>
          <w:color w:val="auto"/>
          <w:sz w:val="28"/>
          <w:szCs w:val="28"/>
        </w:rPr>
        <w:t>住院大楼建筑面积约</w:t>
      </w:r>
      <w:r>
        <w:rPr>
          <w:rFonts w:hint="eastAsia" w:ascii="仿宋" w:hAnsi="仿宋" w:eastAsia="仿宋" w:cs="仿宋"/>
          <w:color w:val="FF0000"/>
          <w:sz w:val="28"/>
          <w:szCs w:val="28"/>
        </w:rPr>
        <w:t>8</w:t>
      </w:r>
      <w:r>
        <w:rPr>
          <w:rFonts w:hint="eastAsia" w:ascii="仿宋" w:hAnsi="仿宋" w:eastAsia="仿宋" w:cs="仿宋"/>
          <w:color w:val="FF0000"/>
          <w:sz w:val="28"/>
          <w:szCs w:val="28"/>
          <w:lang w:val="en-US" w:eastAsia="zh-CN"/>
        </w:rPr>
        <w:t>0</w:t>
      </w:r>
      <w:r>
        <w:rPr>
          <w:rFonts w:hint="eastAsia" w:ascii="仿宋" w:hAnsi="仿宋" w:eastAsia="仿宋" w:cs="仿宋"/>
          <w:color w:val="FF0000"/>
          <w:sz w:val="28"/>
          <w:szCs w:val="28"/>
        </w:rPr>
        <w:t>00</w:t>
      </w:r>
      <w:r>
        <w:rPr>
          <w:rFonts w:hint="eastAsia" w:ascii="仿宋" w:hAnsi="仿宋" w:eastAsia="仿宋" w:cs="仿宋"/>
          <w:color w:val="auto"/>
          <w:sz w:val="28"/>
          <w:szCs w:val="28"/>
        </w:rPr>
        <w:t>平方米，共5.5层</w:t>
      </w:r>
      <w:r>
        <w:rPr>
          <w:rFonts w:hint="eastAsia" w:ascii="仿宋" w:hAnsi="仿宋" w:eastAsia="仿宋" w:cs="仿宋"/>
          <w:color w:val="auto"/>
          <w:sz w:val="28"/>
          <w:szCs w:val="28"/>
          <w:lang w:eastAsia="zh-CN"/>
        </w:rPr>
        <w:t>；门诊医技综合大楼</w:t>
      </w:r>
      <w:r>
        <w:rPr>
          <w:rFonts w:hint="eastAsia" w:ascii="仿宋" w:hAnsi="仿宋" w:eastAsia="仿宋" w:cs="仿宋"/>
          <w:color w:val="auto"/>
          <w:sz w:val="28"/>
          <w:szCs w:val="28"/>
          <w:lang w:val="en-US" w:eastAsia="zh-CN"/>
        </w:rPr>
        <w:t>32000</w:t>
      </w:r>
      <w:r>
        <w:rPr>
          <w:rFonts w:hint="eastAsia" w:ascii="仿宋" w:hAnsi="仿宋" w:eastAsia="仿宋" w:cs="仿宋"/>
          <w:color w:val="auto"/>
          <w:sz w:val="28"/>
          <w:szCs w:val="28"/>
        </w:rPr>
        <w:t>平方米</w:t>
      </w:r>
      <w:r>
        <w:rPr>
          <w:rFonts w:hint="eastAsia" w:ascii="仿宋" w:hAnsi="仿宋" w:eastAsia="仿宋" w:cs="仿宋"/>
          <w:color w:val="auto"/>
          <w:sz w:val="28"/>
          <w:szCs w:val="28"/>
          <w:lang w:eastAsia="zh-CN"/>
        </w:rPr>
        <w:t>，地上</w:t>
      </w:r>
      <w:r>
        <w:rPr>
          <w:rFonts w:hint="eastAsia" w:ascii="仿宋" w:hAnsi="仿宋" w:eastAsia="仿宋" w:cs="仿宋"/>
          <w:color w:val="auto"/>
          <w:sz w:val="28"/>
          <w:szCs w:val="28"/>
          <w:lang w:val="en-US" w:eastAsia="zh-CN"/>
        </w:rPr>
        <w:t>7层，地下1层（在质保期，半维保）。</w:t>
      </w:r>
    </w:p>
    <w:p>
      <w:pPr>
        <w:tabs>
          <w:tab w:val="left" w:pos="846"/>
        </w:tabs>
        <w:ind w:firstLine="562" w:firstLineChars="200"/>
        <w:jc w:val="left"/>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维保期限</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2年。</w:t>
      </w:r>
    </w:p>
    <w:p>
      <w:pPr>
        <w:tabs>
          <w:tab w:val="left" w:pos="1011"/>
        </w:tabs>
        <w:ind w:firstLine="562" w:firstLineChars="200"/>
        <w:jc w:val="left"/>
        <w:rPr>
          <w:rFonts w:hint="eastAsia" w:ascii="仿宋" w:hAnsi="仿宋" w:eastAsia="仿宋" w:cs="仿宋"/>
          <w:sz w:val="28"/>
          <w:szCs w:val="28"/>
          <w:lang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、服务内容</w:t>
      </w:r>
      <w:r>
        <w:rPr>
          <w:rFonts w:hint="eastAsia" w:ascii="仿宋" w:hAnsi="仿宋" w:eastAsia="仿宋" w:cs="仿宋"/>
          <w:color w:val="auto"/>
          <w:sz w:val="28"/>
          <w:szCs w:val="28"/>
        </w:rPr>
        <w:t>：组织消防知识的学习，培训</w:t>
      </w:r>
      <w:r>
        <w:rPr>
          <w:rFonts w:hint="eastAsia" w:ascii="仿宋" w:hAnsi="仿宋" w:eastAsia="仿宋" w:cs="仿宋"/>
          <w:color w:val="auto"/>
          <w:sz w:val="28"/>
          <w:szCs w:val="28"/>
          <w:lang w:eastAsia="zh-CN"/>
        </w:rPr>
        <w:t>医院相关</w:t>
      </w:r>
      <w:r>
        <w:rPr>
          <w:rFonts w:hint="eastAsia" w:ascii="仿宋" w:hAnsi="仿宋" w:eastAsia="仿宋" w:cs="仿宋"/>
          <w:color w:val="auto"/>
          <w:sz w:val="28"/>
          <w:szCs w:val="28"/>
        </w:rPr>
        <w:t>人员能够独立操作各消</w:t>
      </w:r>
      <w:r>
        <w:rPr>
          <w:rFonts w:hint="eastAsia" w:ascii="仿宋" w:hAnsi="仿宋" w:eastAsia="仿宋" w:cs="仿宋"/>
          <w:sz w:val="28"/>
          <w:szCs w:val="28"/>
        </w:rPr>
        <w:t>防</w:t>
      </w:r>
      <w:r>
        <w:rPr>
          <w:rFonts w:hint="eastAsia" w:ascii="仿宋" w:hAnsi="仿宋" w:eastAsia="仿宋" w:cs="仿宋"/>
          <w:sz w:val="28"/>
          <w:szCs w:val="28"/>
          <w:lang w:eastAsia="zh-CN"/>
        </w:rPr>
        <w:t>设施及</w:t>
      </w:r>
      <w:r>
        <w:rPr>
          <w:rFonts w:hint="eastAsia" w:ascii="仿宋" w:hAnsi="仿宋" w:eastAsia="仿宋" w:cs="仿宋"/>
          <w:sz w:val="28"/>
          <w:szCs w:val="28"/>
        </w:rPr>
        <w:t>系统</w:t>
      </w:r>
      <w:r>
        <w:rPr>
          <w:rFonts w:hint="eastAsia" w:ascii="仿宋" w:hAnsi="仿宋" w:eastAsia="仿宋" w:cs="仿宋"/>
          <w:sz w:val="28"/>
          <w:szCs w:val="28"/>
          <w:lang w:eastAsia="zh-CN"/>
        </w:rPr>
        <w:t>，</w:t>
      </w:r>
      <w:r>
        <w:rPr>
          <w:rFonts w:hint="eastAsia" w:ascii="仿宋" w:hAnsi="仿宋" w:eastAsia="仿宋" w:cs="仿宋"/>
          <w:sz w:val="28"/>
          <w:szCs w:val="28"/>
        </w:rPr>
        <w:t>按维护保养计划对设备进行定期检测及保养，并排除系统运行中出现的故障, 主要包括但不限于以下系统及设备设施</w:t>
      </w:r>
      <w:r>
        <w:rPr>
          <w:rFonts w:hint="eastAsia" w:ascii="仿宋" w:hAnsi="仿宋" w:eastAsia="仿宋" w:cs="仿宋"/>
          <w:sz w:val="28"/>
          <w:szCs w:val="28"/>
          <w:lang w:eastAsia="zh-CN"/>
        </w:rPr>
        <w:t>：</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1.火灾自动报警与消防联动控制系统的维护保养；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2.自动水喷淋灭火系统的维护保养；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3.消火栓灭火系统的维护保养；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4.气体灭火系统；</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5.消防系统中的各种探测器、模块的维护保养；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6.消防主机到探测器、手报、模块管线的维修检查；</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7.消防排烟管道防火阀、排烟阀的维修、检查、保养；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8.消防排烟风机、补风机、正压送风机及其管道的维修、检查、保养；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.消防设施范围内报警联动系统的定期检测和检修，故障以及隐患的处理、排除，系统故障以及易损设备的维护、修理、更换（消防联动控制设备含消防电源、消防系统联动控制等测试）；</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.防火卷帘、挡烟垂壁及其他防火隔烟设施的维修、检查、保养；</w:t>
      </w:r>
    </w:p>
    <w:p>
      <w:pPr>
        <w:tabs>
          <w:tab w:val="left" w:pos="1011"/>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rPr>
        <w:t>消防水泵</w:t>
      </w:r>
      <w:r>
        <w:rPr>
          <w:rFonts w:hint="eastAsia" w:ascii="仿宋" w:hAnsi="仿宋" w:eastAsia="仿宋" w:cs="仿宋"/>
          <w:sz w:val="28"/>
          <w:szCs w:val="28"/>
          <w:lang w:eastAsia="zh-CN"/>
        </w:rPr>
        <w:t>系统；</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.其他消防设施（应急灯、指示牌、灭火器等）的维修、更换；</w:t>
      </w:r>
    </w:p>
    <w:p>
      <w:pPr>
        <w:tabs>
          <w:tab w:val="left" w:pos="1011"/>
        </w:tabs>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eastAsia="zh-CN"/>
        </w:rPr>
        <w:t>）、</w:t>
      </w:r>
      <w:r>
        <w:rPr>
          <w:rFonts w:hint="eastAsia" w:ascii="仿宋" w:hAnsi="仿宋" w:eastAsia="仿宋" w:cs="仿宋"/>
          <w:b/>
          <w:bCs/>
          <w:sz w:val="28"/>
          <w:szCs w:val="28"/>
        </w:rPr>
        <w:t>服务基本要求：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委</w:t>
      </w:r>
      <w:r>
        <w:rPr>
          <w:rFonts w:hint="eastAsia" w:ascii="仿宋" w:hAnsi="仿宋" w:eastAsia="仿宋" w:cs="仿宋"/>
          <w:sz w:val="28"/>
          <w:szCs w:val="28"/>
        </w:rPr>
        <w:t>派有</w:t>
      </w:r>
      <w:r>
        <w:rPr>
          <w:rFonts w:hint="eastAsia" w:ascii="仿宋" w:hAnsi="仿宋" w:eastAsia="仿宋" w:cs="仿宋"/>
          <w:sz w:val="28"/>
          <w:szCs w:val="28"/>
          <w:lang w:eastAsia="zh-CN"/>
        </w:rPr>
        <w:t>上述</w:t>
      </w:r>
      <w:r>
        <w:rPr>
          <w:rFonts w:hint="eastAsia" w:ascii="仿宋" w:hAnsi="仿宋" w:eastAsia="仿宋" w:cs="仿宋"/>
          <w:sz w:val="28"/>
          <w:szCs w:val="28"/>
        </w:rPr>
        <w:t>资质的技术人员在每月10日左右进行该月的月保养，每个季度末的25日—30日进行季度保养，年末进行年度保养。</w:t>
      </w:r>
      <w:r>
        <w:rPr>
          <w:rFonts w:hint="eastAsia" w:ascii="仿宋" w:hAnsi="仿宋" w:eastAsia="仿宋" w:cs="仿宋"/>
          <w:sz w:val="28"/>
          <w:szCs w:val="28"/>
          <w:lang w:eastAsia="zh-CN"/>
        </w:rPr>
        <w:t>维保方</w:t>
      </w:r>
      <w:r>
        <w:rPr>
          <w:rFonts w:hint="eastAsia" w:ascii="仿宋" w:hAnsi="仿宋" w:eastAsia="仿宋" w:cs="仿宋"/>
          <w:sz w:val="28"/>
          <w:szCs w:val="28"/>
        </w:rPr>
        <w:t>有责任使现有系统一直处于</w:t>
      </w:r>
      <w:r>
        <w:rPr>
          <w:rFonts w:hint="eastAsia" w:ascii="仿宋" w:hAnsi="仿宋" w:eastAsia="仿宋" w:cs="仿宋"/>
          <w:sz w:val="28"/>
          <w:szCs w:val="28"/>
          <w:lang w:eastAsia="zh-CN"/>
        </w:rPr>
        <w:t>正常</w:t>
      </w:r>
      <w:r>
        <w:rPr>
          <w:rFonts w:hint="eastAsia" w:ascii="仿宋" w:hAnsi="仿宋" w:eastAsia="仿宋" w:cs="仿宋"/>
          <w:sz w:val="28"/>
          <w:szCs w:val="28"/>
        </w:rPr>
        <w:t>工作状态</w:t>
      </w:r>
      <w:r>
        <w:rPr>
          <w:rFonts w:hint="eastAsia" w:ascii="仿宋" w:hAnsi="仿宋" w:eastAsia="仿宋" w:cs="仿宋"/>
          <w:sz w:val="28"/>
          <w:szCs w:val="28"/>
          <w:lang w:eastAsia="zh-CN"/>
        </w:rPr>
        <w:t>并</w:t>
      </w:r>
      <w:r>
        <w:rPr>
          <w:rFonts w:hint="eastAsia" w:ascii="仿宋" w:hAnsi="仿宋" w:eastAsia="仿宋" w:cs="仿宋"/>
          <w:sz w:val="28"/>
          <w:szCs w:val="28"/>
        </w:rPr>
        <w:t>符合消防部门检查标准。</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2.医院消防设施</w:t>
      </w:r>
      <w:r>
        <w:rPr>
          <w:rFonts w:hint="eastAsia" w:ascii="仿宋" w:hAnsi="仿宋" w:eastAsia="仿宋" w:cs="仿宋"/>
          <w:sz w:val="28"/>
          <w:szCs w:val="28"/>
          <w:lang w:eastAsia="zh-CN"/>
        </w:rPr>
        <w:t>出现</w:t>
      </w:r>
      <w:r>
        <w:rPr>
          <w:rFonts w:hint="eastAsia" w:ascii="仿宋" w:hAnsi="仿宋" w:eastAsia="仿宋" w:cs="仿宋"/>
          <w:sz w:val="28"/>
          <w:szCs w:val="28"/>
        </w:rPr>
        <w:t>故障</w:t>
      </w:r>
      <w:r>
        <w:rPr>
          <w:rFonts w:hint="eastAsia" w:ascii="仿宋" w:hAnsi="仿宋" w:eastAsia="仿宋" w:cs="仿宋"/>
          <w:sz w:val="28"/>
          <w:szCs w:val="28"/>
          <w:lang w:eastAsia="zh-CN"/>
        </w:rPr>
        <w:t>或医院需要迎检时</w:t>
      </w:r>
      <w:r>
        <w:rPr>
          <w:rFonts w:hint="eastAsia" w:ascii="仿宋" w:hAnsi="仿宋" w:eastAsia="仿宋" w:cs="仿宋"/>
          <w:sz w:val="28"/>
          <w:szCs w:val="28"/>
        </w:rPr>
        <w:t>，</w:t>
      </w:r>
      <w:r>
        <w:rPr>
          <w:rFonts w:hint="eastAsia" w:ascii="仿宋" w:hAnsi="仿宋" w:eastAsia="仿宋" w:cs="仿宋"/>
          <w:sz w:val="28"/>
          <w:szCs w:val="28"/>
          <w:lang w:val="en-US" w:eastAsia="zh-CN"/>
        </w:rPr>
        <w:t>维保方</w:t>
      </w:r>
      <w:r>
        <w:rPr>
          <w:rFonts w:hint="eastAsia" w:ascii="仿宋" w:hAnsi="仿宋" w:eastAsia="仿宋" w:cs="仿宋"/>
          <w:sz w:val="28"/>
          <w:szCs w:val="28"/>
        </w:rPr>
        <w:t>接到电话，24小时内到达现场</w:t>
      </w:r>
      <w:r>
        <w:rPr>
          <w:rFonts w:hint="eastAsia" w:ascii="仿宋" w:hAnsi="仿宋" w:eastAsia="仿宋" w:cs="仿宋"/>
          <w:sz w:val="28"/>
          <w:szCs w:val="28"/>
          <w:lang w:eastAsia="zh-CN"/>
        </w:rPr>
        <w:t>，进行迎检或</w:t>
      </w:r>
      <w:r>
        <w:rPr>
          <w:rFonts w:hint="eastAsia" w:ascii="仿宋" w:hAnsi="仿宋" w:eastAsia="仿宋" w:cs="仿宋"/>
          <w:sz w:val="28"/>
          <w:szCs w:val="28"/>
        </w:rPr>
        <w:t>检修，应急情况接到通知30分钟内到达现场，2小时内解决突发故障，如有违反，</w:t>
      </w:r>
      <w:r>
        <w:rPr>
          <w:rFonts w:hint="eastAsia" w:ascii="仿宋" w:hAnsi="仿宋" w:eastAsia="仿宋" w:cs="仿宋"/>
          <w:sz w:val="28"/>
          <w:szCs w:val="28"/>
          <w:lang w:eastAsia="zh-CN"/>
        </w:rPr>
        <w:t>第一次</w:t>
      </w:r>
      <w:r>
        <w:rPr>
          <w:rFonts w:hint="eastAsia" w:ascii="仿宋" w:hAnsi="仿宋" w:eastAsia="仿宋" w:cs="仿宋"/>
          <w:sz w:val="28"/>
          <w:szCs w:val="28"/>
        </w:rPr>
        <w:t>罚款</w:t>
      </w:r>
      <w:r>
        <w:rPr>
          <w:rFonts w:hint="eastAsia" w:ascii="仿宋" w:hAnsi="仿宋" w:eastAsia="仿宋" w:cs="仿宋"/>
          <w:sz w:val="28"/>
          <w:szCs w:val="28"/>
          <w:lang w:val="en-US" w:eastAsia="zh-CN"/>
        </w:rPr>
        <w:t>2</w:t>
      </w:r>
      <w:r>
        <w:rPr>
          <w:rFonts w:hint="eastAsia" w:ascii="仿宋" w:hAnsi="仿宋" w:eastAsia="仿宋" w:cs="仿宋"/>
          <w:sz w:val="28"/>
          <w:szCs w:val="28"/>
        </w:rPr>
        <w:t>00元，</w:t>
      </w:r>
      <w:r>
        <w:rPr>
          <w:rFonts w:hint="eastAsia" w:ascii="仿宋" w:hAnsi="仿宋" w:eastAsia="仿宋" w:cs="仿宋"/>
          <w:sz w:val="28"/>
          <w:szCs w:val="28"/>
          <w:lang w:eastAsia="zh-CN"/>
        </w:rPr>
        <w:t>第二次</w:t>
      </w:r>
      <w:r>
        <w:rPr>
          <w:rFonts w:hint="eastAsia" w:ascii="仿宋" w:hAnsi="仿宋" w:eastAsia="仿宋" w:cs="仿宋"/>
          <w:sz w:val="28"/>
          <w:szCs w:val="28"/>
        </w:rPr>
        <w:t>罚款</w:t>
      </w:r>
      <w:r>
        <w:rPr>
          <w:rFonts w:hint="eastAsia" w:ascii="仿宋" w:hAnsi="仿宋" w:eastAsia="仿宋" w:cs="仿宋"/>
          <w:sz w:val="28"/>
          <w:szCs w:val="28"/>
          <w:lang w:val="en-US" w:eastAsia="zh-CN"/>
        </w:rPr>
        <w:t>4</w:t>
      </w:r>
      <w:r>
        <w:rPr>
          <w:rFonts w:hint="eastAsia" w:ascii="仿宋" w:hAnsi="仿宋" w:eastAsia="仿宋" w:cs="仿宋"/>
          <w:sz w:val="28"/>
          <w:szCs w:val="28"/>
        </w:rPr>
        <w:t>00元</w:t>
      </w:r>
      <w:r>
        <w:rPr>
          <w:rFonts w:hint="eastAsia" w:ascii="仿宋" w:hAnsi="仿宋" w:eastAsia="仿宋" w:cs="仿宋"/>
          <w:sz w:val="28"/>
          <w:szCs w:val="28"/>
          <w:lang w:eastAsia="zh-CN"/>
        </w:rPr>
        <w:t>，第三次</w:t>
      </w:r>
      <w:r>
        <w:rPr>
          <w:rFonts w:hint="eastAsia" w:ascii="仿宋" w:hAnsi="仿宋" w:eastAsia="仿宋" w:cs="仿宋"/>
          <w:sz w:val="28"/>
          <w:szCs w:val="28"/>
        </w:rPr>
        <w:t>罚款</w:t>
      </w:r>
      <w:r>
        <w:rPr>
          <w:rFonts w:hint="eastAsia" w:ascii="仿宋" w:hAnsi="仿宋" w:eastAsia="仿宋" w:cs="仿宋"/>
          <w:sz w:val="28"/>
          <w:szCs w:val="28"/>
          <w:lang w:val="en-US" w:eastAsia="zh-CN"/>
        </w:rPr>
        <w:t>8</w:t>
      </w:r>
      <w:r>
        <w:rPr>
          <w:rFonts w:hint="eastAsia" w:ascii="仿宋" w:hAnsi="仿宋" w:eastAsia="仿宋" w:cs="仿宋"/>
          <w:sz w:val="28"/>
          <w:szCs w:val="28"/>
        </w:rPr>
        <w:t>00元</w:t>
      </w:r>
      <w:r>
        <w:rPr>
          <w:rFonts w:hint="eastAsia" w:ascii="仿宋" w:hAnsi="仿宋" w:eastAsia="仿宋" w:cs="仿宋"/>
          <w:sz w:val="28"/>
          <w:szCs w:val="28"/>
          <w:lang w:eastAsia="zh-CN"/>
        </w:rPr>
        <w:t>，以此类推，</w:t>
      </w:r>
      <w:r>
        <w:rPr>
          <w:rFonts w:hint="eastAsia" w:ascii="仿宋" w:hAnsi="仿宋" w:eastAsia="仿宋" w:cs="仿宋"/>
          <w:sz w:val="28"/>
          <w:szCs w:val="28"/>
        </w:rPr>
        <w:t>情节严重，追究责任，赔偿损失。</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3.消防维保服务费用，包含年度消防设施检测和维修费用。</w:t>
      </w:r>
      <w:r>
        <w:rPr>
          <w:rFonts w:hint="eastAsia" w:ascii="仿宋" w:hAnsi="仿宋" w:eastAsia="仿宋" w:cs="仿宋"/>
          <w:sz w:val="28"/>
          <w:szCs w:val="28"/>
        </w:rPr>
        <w:t>维修材料只收取材料成本费。</w:t>
      </w:r>
    </w:p>
    <w:p>
      <w:pPr>
        <w:numPr>
          <w:ilvl w:val="0"/>
          <w:numId w:val="0"/>
        </w:numPr>
        <w:tabs>
          <w:tab w:val="left" w:pos="1041"/>
        </w:tabs>
        <w:ind w:leftChars="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4.维保方按月、季、年</w:t>
      </w:r>
      <w:r>
        <w:rPr>
          <w:rFonts w:hint="eastAsia" w:ascii="仿宋" w:hAnsi="仿宋" w:eastAsia="仿宋" w:cs="仿宋"/>
          <w:sz w:val="28"/>
          <w:szCs w:val="28"/>
        </w:rPr>
        <w:t>将消防系统维修保养的情况和检查结果，以书面</w:t>
      </w:r>
      <w:r>
        <w:rPr>
          <w:rFonts w:hint="eastAsia" w:ascii="仿宋" w:hAnsi="仿宋" w:eastAsia="仿宋" w:cs="仿宋"/>
          <w:sz w:val="28"/>
          <w:szCs w:val="28"/>
          <w:lang w:eastAsia="zh-CN"/>
        </w:rPr>
        <w:t>和电子</w:t>
      </w:r>
      <w:r>
        <w:rPr>
          <w:rFonts w:hint="eastAsia" w:ascii="仿宋" w:hAnsi="仿宋" w:eastAsia="仿宋" w:cs="仿宋"/>
          <w:sz w:val="28"/>
          <w:szCs w:val="28"/>
        </w:rPr>
        <w:t>形式向甲方</w:t>
      </w:r>
      <w:r>
        <w:rPr>
          <w:rFonts w:hint="eastAsia" w:ascii="仿宋" w:hAnsi="仿宋" w:eastAsia="仿宋" w:cs="仿宋"/>
          <w:sz w:val="28"/>
          <w:szCs w:val="28"/>
          <w:lang w:eastAsia="zh-CN"/>
        </w:rPr>
        <w:t>提供检查、检测</w:t>
      </w:r>
      <w:r>
        <w:rPr>
          <w:rFonts w:hint="eastAsia" w:ascii="仿宋" w:hAnsi="仿宋" w:eastAsia="仿宋" w:cs="仿宋"/>
          <w:sz w:val="28"/>
          <w:szCs w:val="28"/>
        </w:rPr>
        <w:t>报告</w:t>
      </w:r>
      <w:r>
        <w:rPr>
          <w:rFonts w:hint="eastAsia" w:ascii="仿宋" w:hAnsi="仿宋" w:eastAsia="仿宋" w:cs="仿宋"/>
          <w:sz w:val="28"/>
          <w:szCs w:val="28"/>
          <w:lang w:eastAsia="zh-CN"/>
        </w:rPr>
        <w:t>，报告必须符合“江西消防技术服务”标准和涵盖内容。</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5.维保方在</w:t>
      </w:r>
      <w:r>
        <w:rPr>
          <w:rFonts w:hint="eastAsia" w:ascii="仿宋" w:hAnsi="仿宋" w:eastAsia="仿宋" w:cs="仿宋"/>
          <w:sz w:val="28"/>
          <w:szCs w:val="28"/>
        </w:rPr>
        <w:t>履约时</w:t>
      </w:r>
      <w:r>
        <w:rPr>
          <w:rFonts w:hint="eastAsia" w:ascii="仿宋" w:hAnsi="仿宋" w:eastAsia="仿宋" w:cs="仿宋"/>
          <w:sz w:val="28"/>
          <w:szCs w:val="28"/>
          <w:lang w:val="en-US" w:eastAsia="zh-CN"/>
        </w:rPr>
        <w:t>造成</w:t>
      </w:r>
      <w:r>
        <w:rPr>
          <w:rFonts w:hint="eastAsia" w:ascii="仿宋" w:hAnsi="仿宋" w:eastAsia="仿宋" w:cs="仿宋"/>
          <w:sz w:val="28"/>
          <w:szCs w:val="28"/>
        </w:rPr>
        <w:t>自身、他人及设备设施的安全</w:t>
      </w:r>
      <w:r>
        <w:rPr>
          <w:rFonts w:hint="eastAsia" w:ascii="仿宋" w:hAnsi="仿宋" w:eastAsia="仿宋" w:cs="仿宋"/>
          <w:sz w:val="28"/>
          <w:szCs w:val="28"/>
          <w:lang w:eastAsia="zh-CN"/>
        </w:rPr>
        <w:t>问题，由</w:t>
      </w:r>
      <w:r>
        <w:rPr>
          <w:rFonts w:hint="eastAsia" w:ascii="仿宋" w:hAnsi="仿宋" w:eastAsia="仿宋" w:cs="仿宋"/>
          <w:sz w:val="28"/>
          <w:szCs w:val="28"/>
          <w:lang w:val="en-US" w:eastAsia="zh-CN"/>
        </w:rPr>
        <w:t>维保方</w:t>
      </w:r>
      <w:r>
        <w:rPr>
          <w:rFonts w:hint="eastAsia" w:ascii="仿宋" w:hAnsi="仿宋" w:eastAsia="仿宋" w:cs="仿宋"/>
          <w:sz w:val="28"/>
          <w:szCs w:val="28"/>
        </w:rPr>
        <w:t>自行负责</w:t>
      </w:r>
      <w:r>
        <w:rPr>
          <w:rFonts w:hint="eastAsia" w:ascii="仿宋" w:hAnsi="仿宋" w:eastAsia="仿宋" w:cs="仿宋"/>
          <w:sz w:val="28"/>
          <w:szCs w:val="28"/>
          <w:lang w:eastAsia="zh-CN"/>
        </w:rPr>
        <w:t>并</w:t>
      </w:r>
      <w:r>
        <w:rPr>
          <w:rFonts w:hint="eastAsia" w:ascii="仿宋" w:hAnsi="仿宋" w:eastAsia="仿宋" w:cs="仿宋"/>
          <w:sz w:val="28"/>
          <w:szCs w:val="28"/>
        </w:rPr>
        <w:t>承担相应赔偿责任。</w:t>
      </w:r>
    </w:p>
    <w:p>
      <w:pPr>
        <w:numPr>
          <w:ilvl w:val="0"/>
          <w:numId w:val="0"/>
        </w:numPr>
        <w:tabs>
          <w:tab w:val="left" w:pos="1041"/>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相关安全设施维修及升级改造</w:t>
      </w:r>
      <w:r>
        <w:rPr>
          <w:rFonts w:hint="eastAsia" w:ascii="仿宋" w:hAnsi="仿宋" w:eastAsia="仿宋" w:cs="仿宋"/>
          <w:b/>
          <w:bCs/>
          <w:sz w:val="28"/>
          <w:szCs w:val="28"/>
          <w:lang w:val="en-US" w:eastAsia="zh-CN"/>
        </w:rPr>
        <w:t>项目概况及主要需求</w:t>
      </w:r>
    </w:p>
    <w:p>
      <w:pPr>
        <w:numPr>
          <w:ilvl w:val="0"/>
          <w:numId w:val="3"/>
        </w:numPr>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sz w:val="28"/>
          <w:szCs w:val="28"/>
          <w:lang w:eastAsia="zh-CN"/>
        </w:rPr>
        <w:t>一号楼2楼一樘防火卷帘控制柜故障，需</w:t>
      </w:r>
      <w:r>
        <w:rPr>
          <w:rFonts w:hint="eastAsia" w:ascii="仿宋" w:hAnsi="仿宋" w:eastAsia="仿宋" w:cs="仿宋"/>
          <w:sz w:val="28"/>
          <w:szCs w:val="28"/>
          <w:lang w:val="en-US" w:eastAsia="zh-CN"/>
        </w:rPr>
        <w:t>采购材料并</w:t>
      </w:r>
      <w:r>
        <w:rPr>
          <w:rFonts w:hint="eastAsia" w:ascii="仿宋" w:hAnsi="仿宋" w:eastAsia="仿宋" w:cs="仿宋"/>
          <w:sz w:val="28"/>
          <w:szCs w:val="28"/>
          <w:lang w:eastAsia="zh-CN"/>
        </w:rPr>
        <w:t>维修。</w:t>
      </w:r>
    </w:p>
    <w:p>
      <w:pPr>
        <w:numPr>
          <w:ilvl w:val="0"/>
          <w:numId w:val="3"/>
        </w:numPr>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消防控制室报警主机主备电源</w:t>
      </w:r>
      <w:r>
        <w:rPr>
          <w:rFonts w:hint="eastAsia" w:ascii="仿宋" w:hAnsi="仿宋" w:eastAsia="仿宋" w:cs="仿宋"/>
          <w:color w:val="auto"/>
          <w:sz w:val="28"/>
          <w:szCs w:val="28"/>
          <w:lang w:val="en-US" w:eastAsia="zh-CN"/>
        </w:rPr>
        <w:t>故障</w:t>
      </w:r>
      <w:r>
        <w:rPr>
          <w:rFonts w:hint="eastAsia" w:ascii="仿宋" w:hAnsi="仿宋" w:eastAsia="仿宋" w:cs="仿宋"/>
          <w:color w:val="auto"/>
          <w:sz w:val="28"/>
          <w:szCs w:val="28"/>
          <w:lang w:eastAsia="zh-CN"/>
        </w:rPr>
        <w:t>及医院相关消防设施</w:t>
      </w:r>
      <w:r>
        <w:rPr>
          <w:rFonts w:hint="eastAsia" w:ascii="仿宋" w:hAnsi="仿宋" w:eastAsia="仿宋" w:cs="仿宋"/>
          <w:color w:val="auto"/>
          <w:sz w:val="28"/>
          <w:szCs w:val="28"/>
          <w:lang w:val="en-US" w:eastAsia="zh-CN"/>
        </w:rPr>
        <w:t>。</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附表：（第</w:t>
      </w:r>
      <w:r>
        <w:rPr>
          <w:rFonts w:hint="eastAsia" w:ascii="仿宋" w:hAnsi="仿宋" w:eastAsia="仿宋" w:cs="仿宋"/>
          <w:sz w:val="28"/>
          <w:szCs w:val="28"/>
          <w:lang w:val="en-US" w:eastAsia="zh-CN"/>
        </w:rPr>
        <w:t>1、2项设施材料等</w:t>
      </w:r>
      <w:r>
        <w:rPr>
          <w:rFonts w:hint="eastAsia" w:ascii="仿宋" w:hAnsi="仿宋" w:eastAsia="仿宋" w:cs="仿宋"/>
          <w:sz w:val="28"/>
          <w:szCs w:val="28"/>
          <w:lang w:eastAsia="zh-CN"/>
        </w:rPr>
        <w:t>）</w:t>
      </w:r>
    </w:p>
    <w:tbl>
      <w:tblPr>
        <w:tblStyle w:val="16"/>
        <w:tblW w:w="8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2040"/>
        <w:gridCol w:w="1184"/>
        <w:gridCol w:w="917"/>
        <w:gridCol w:w="1113"/>
        <w:gridCol w:w="1113"/>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名称</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规格型号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更换回路板</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消防电源维修</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备用电池</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DC24V24AH</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电接电压力表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止回阀</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DN100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输入模块</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压力表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Y-100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204*30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9</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141*30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314*40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314*30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风阀机构</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16</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卷帘控制柜</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三星阿兰德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卷帘备电池</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三星阿兰德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组</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层显</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顺序器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稳压泵维修</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人工费</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项</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19</w:t>
            </w:r>
          </w:p>
        </w:tc>
        <w:tc>
          <w:tcPr>
            <w:tcW w:w="63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人民币大写：</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r>
    </w:tbl>
    <w:p>
      <w:pPr>
        <w:numPr>
          <w:ilvl w:val="0"/>
          <w:numId w:val="3"/>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消防灭火器（4kg干粉灭火器70个、2kg二氧化碳灭火器10个、无插头应急灯20盏、无插头左右方向安全疏散指示灯各20盏、消防演习专用桶1套、强光手电筒2把等。【定期更换，按时限要求采购</w:t>
      </w:r>
      <w:r>
        <w:rPr>
          <w:rFonts w:hint="eastAsia" w:ascii="仿宋" w:hAnsi="仿宋" w:eastAsia="仿宋" w:cs="仿宋"/>
          <w:sz w:val="28"/>
          <w:szCs w:val="28"/>
          <w:lang w:eastAsia="zh-CN"/>
        </w:rPr>
        <w:t>供货</w:t>
      </w:r>
      <w:r>
        <w:rPr>
          <w:rFonts w:hint="eastAsia" w:ascii="仿宋" w:hAnsi="仿宋" w:eastAsia="仿宋" w:cs="仿宋"/>
          <w:sz w:val="28"/>
          <w:szCs w:val="28"/>
          <w:lang w:val="en-US" w:eastAsia="zh-CN"/>
        </w:rPr>
        <w:t>】</w:t>
      </w:r>
    </w:p>
    <w:p>
      <w:pPr>
        <w:numPr>
          <w:ilvl w:val="0"/>
          <w:numId w:val="0"/>
        </w:numPr>
        <w:tabs>
          <w:tab w:val="left" w:pos="1041"/>
        </w:tabs>
        <w:jc w:val="left"/>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4.门禁锁安装：</w:t>
      </w:r>
      <w:r>
        <w:rPr>
          <w:rFonts w:hint="eastAsia" w:ascii="仿宋" w:hAnsi="仿宋" w:eastAsia="仿宋" w:cs="仿宋"/>
          <w:sz w:val="28"/>
          <w:szCs w:val="28"/>
          <w:lang w:val="en-US" w:eastAsia="zh-CN"/>
        </w:rPr>
        <w:t>单身宿舍2个、一号楼9楼3个、警务室1个、影像科2个。</w:t>
      </w:r>
    </w:p>
    <w:p>
      <w:pPr>
        <w:tabs>
          <w:tab w:val="left" w:pos="906"/>
        </w:tabs>
        <w:jc w:val="left"/>
        <w:rPr>
          <w:rFonts w:hint="eastAsia" w:ascii="仿宋" w:hAnsi="仿宋" w:eastAsia="仿宋" w:cs="仿宋"/>
          <w:color w:val="auto"/>
          <w:sz w:val="28"/>
          <w:szCs w:val="28"/>
          <w:lang w:eastAsia="zh-CN"/>
        </w:rPr>
      </w:pPr>
      <w:r>
        <w:rPr>
          <w:rStyle w:val="19"/>
          <w:rFonts w:hint="eastAsia" w:ascii="仿宋" w:hAnsi="仿宋" w:eastAsia="仿宋" w:cs="仿宋"/>
          <w:b/>
          <w:bCs/>
          <w:i w:val="0"/>
          <w:iCs w:val="0"/>
          <w:caps w:val="0"/>
          <w:color w:val="auto"/>
          <w:spacing w:val="0"/>
          <w:kern w:val="0"/>
          <w:sz w:val="28"/>
          <w:szCs w:val="28"/>
          <w:lang w:val="en-US" w:eastAsia="zh-CN" w:bidi="ar"/>
        </w:rPr>
        <w:t>五、谈判方式：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六、响应供应商的资格要求：</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color w:val="auto"/>
          <w:sz w:val="28"/>
          <w:szCs w:val="28"/>
        </w:rPr>
        <w:t>1、具有独立承担民事责任的能力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有良好的商业信誉和健全的财务会计制度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有履行合同所必需的设备和专业技术能力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有依法缴纳税收和社会保障资金的良好记录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有完整的体系认证</w:t>
      </w:r>
      <w:r>
        <w:rPr>
          <w:rFonts w:hint="eastAsia" w:ascii="仿宋" w:hAnsi="仿宋" w:eastAsia="仿宋" w:cs="仿宋"/>
          <w:color w:val="auto"/>
          <w:sz w:val="28"/>
          <w:szCs w:val="28"/>
          <w:lang w:eastAsia="zh-CN"/>
        </w:rPr>
        <w:t>佐证</w:t>
      </w:r>
      <w:r>
        <w:rPr>
          <w:rFonts w:hint="eastAsia" w:ascii="仿宋" w:hAnsi="仿宋" w:eastAsia="仿宋" w:cs="仿宋"/>
          <w:color w:val="auto"/>
          <w:sz w:val="28"/>
          <w:szCs w:val="28"/>
        </w:rPr>
        <w:t>材料</w:t>
      </w:r>
      <w:r>
        <w:rPr>
          <w:rFonts w:hint="eastAsia" w:ascii="仿宋" w:hAnsi="仿宋" w:eastAsia="仿宋" w:cs="仿宋"/>
          <w:color w:val="auto"/>
          <w:sz w:val="28"/>
          <w:szCs w:val="28"/>
          <w:lang w:eastAsia="zh-CN"/>
        </w:rPr>
        <w:t>；</w:t>
      </w:r>
    </w:p>
    <w:p>
      <w:pPr>
        <w:tabs>
          <w:tab w:val="left" w:pos="906"/>
        </w:tabs>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、参加政府采购活动前三年内，在经营活动中没有重大违法记录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近一年内在江西省社会消防技术服务信息管理系统中未没有处罚记录</w:t>
      </w:r>
      <w:r>
        <w:rPr>
          <w:rFonts w:hint="eastAsia" w:ascii="仿宋" w:hAnsi="仿宋" w:eastAsia="仿宋" w:cs="仿宋"/>
          <w:color w:val="auto"/>
          <w:sz w:val="28"/>
          <w:szCs w:val="28"/>
          <w:lang w:eastAsia="zh-CN"/>
        </w:rPr>
        <w:t>；</w:t>
      </w:r>
    </w:p>
    <w:p>
      <w:pPr>
        <w:tabs>
          <w:tab w:val="left" w:pos="906"/>
        </w:tabs>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、有5个以上相关业绩案例</w:t>
      </w:r>
      <w:r>
        <w:rPr>
          <w:rFonts w:hint="eastAsia" w:ascii="仿宋" w:hAnsi="仿宋" w:eastAsia="仿宋" w:cs="仿宋"/>
          <w:color w:val="auto"/>
          <w:sz w:val="28"/>
          <w:szCs w:val="28"/>
          <w:lang w:eastAsia="zh-CN"/>
        </w:rPr>
        <w:t>（其中有医院相关业绩案例优先）；</w:t>
      </w:r>
    </w:p>
    <w:p>
      <w:pPr>
        <w:tabs>
          <w:tab w:val="left" w:pos="906"/>
        </w:tabs>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赣州市</w:t>
      </w:r>
      <w:r>
        <w:rPr>
          <w:rFonts w:hint="eastAsia" w:ascii="仿宋" w:hAnsi="仿宋" w:eastAsia="仿宋" w:cs="仿宋"/>
          <w:color w:val="auto"/>
          <w:sz w:val="28"/>
          <w:szCs w:val="28"/>
        </w:rPr>
        <w:t>中心城区内有固定办公场所</w:t>
      </w:r>
      <w:r>
        <w:rPr>
          <w:rFonts w:hint="eastAsia" w:ascii="仿宋" w:hAnsi="仿宋" w:eastAsia="仿宋" w:cs="仿宋"/>
          <w:color w:val="auto"/>
          <w:sz w:val="28"/>
          <w:szCs w:val="28"/>
          <w:lang w:eastAsia="zh-CN"/>
        </w:rPr>
        <w:t>（提供注册公司或场所租赁合同复印件）</w:t>
      </w:r>
      <w:r>
        <w:rPr>
          <w:rFonts w:hint="eastAsia" w:ascii="仿宋" w:hAnsi="仿宋" w:eastAsia="仿宋" w:cs="仿宋"/>
          <w:color w:val="auto"/>
          <w:sz w:val="28"/>
          <w:szCs w:val="28"/>
        </w:rPr>
        <w:t>，须在社会消防技术服务信息系统内可查询企业，</w:t>
      </w:r>
      <w:r>
        <w:rPr>
          <w:rFonts w:hint="eastAsia" w:ascii="仿宋" w:hAnsi="仿宋" w:eastAsia="仿宋" w:cs="仿宋"/>
          <w:color w:val="auto"/>
          <w:sz w:val="28"/>
          <w:szCs w:val="28"/>
          <w:lang w:eastAsia="zh-CN"/>
        </w:rPr>
        <w:t>具有</w:t>
      </w:r>
      <w:r>
        <w:rPr>
          <w:rFonts w:hint="eastAsia" w:ascii="仿宋" w:hAnsi="仿宋" w:eastAsia="仿宋" w:cs="仿宋"/>
          <w:color w:val="auto"/>
          <w:sz w:val="28"/>
          <w:szCs w:val="28"/>
        </w:rPr>
        <w:t>4个消防中级操作员。</w:t>
      </w:r>
      <w:r>
        <w:rPr>
          <w:rFonts w:hint="eastAsia" w:ascii="仿宋" w:hAnsi="仿宋" w:eastAsia="仿宋" w:cs="仿宋"/>
          <w:color w:val="auto"/>
          <w:sz w:val="28"/>
          <w:szCs w:val="28"/>
          <w:lang w:eastAsia="zh-CN"/>
        </w:rPr>
        <w:t>（其中</w:t>
      </w:r>
      <w:r>
        <w:rPr>
          <w:rFonts w:hint="eastAsia" w:ascii="仿宋" w:hAnsi="仿宋" w:eastAsia="仿宋" w:cs="仿宋"/>
          <w:color w:val="auto"/>
          <w:sz w:val="28"/>
          <w:szCs w:val="28"/>
          <w:lang w:val="en-US" w:eastAsia="zh-CN"/>
        </w:rPr>
        <w:t>维保方向医院提供到院的消防设施检测维修保养方向不少于2人）。</w:t>
      </w:r>
    </w:p>
    <w:p>
      <w:pPr>
        <w:keepNext w:val="0"/>
        <w:keepLines w:val="0"/>
        <w:widowControl/>
        <w:numPr>
          <w:ilvl w:val="0"/>
          <w:numId w:val="0"/>
        </w:numPr>
        <w:suppressLineNumbers w:val="0"/>
        <w:ind w:leftChars="0"/>
        <w:jc w:val="left"/>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七、报名时间、报名方式：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本次竞争性谈判活动采用邮箱报名，不需要到现场报名，供应商须将报名表、营业执照扫描件于2023年8月30日下午17:00之前发送到到电子邮箱gzszlyycgb@126.com。如有疑问，请拨打电话0797-8105097 晏女士, 13970798388 罗先生。</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八、响应截止时间和谈判时间：</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现场响应截止时间：2023年8月31日（星期四）上午9：30。</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九、付款方式：维保服务按季度付款，安全设施维修及升级改造部分验收合格后付款。</w:t>
      </w:r>
    </w:p>
    <w:p>
      <w:pPr>
        <w:keepNext w:val="0"/>
        <w:keepLines w:val="0"/>
        <w:widowControl/>
        <w:numPr>
          <w:ilvl w:val="0"/>
          <w:numId w:val="0"/>
        </w:numPr>
        <w:suppressLineNumbers w:val="0"/>
        <w:jc w:val="left"/>
        <w:rPr>
          <w:rFonts w:hint="eastAsia" w:ascii="仿宋" w:hAnsi="仿宋" w:eastAsia="仿宋" w:cs="仿宋"/>
          <w:color w:val="auto"/>
          <w:sz w:val="28"/>
          <w:szCs w:val="28"/>
        </w:rPr>
      </w:pPr>
      <w:r>
        <w:rPr>
          <w:rStyle w:val="19"/>
          <w:rFonts w:hint="eastAsia" w:ascii="仿宋" w:hAnsi="仿宋" w:eastAsia="仿宋" w:cs="仿宋"/>
          <w:b/>
          <w:bCs/>
          <w:i w:val="0"/>
          <w:iCs w:val="0"/>
          <w:caps w:val="0"/>
          <w:color w:val="auto"/>
          <w:spacing w:val="0"/>
          <w:kern w:val="0"/>
          <w:sz w:val="28"/>
          <w:szCs w:val="28"/>
          <w:lang w:val="en-US" w:eastAsia="zh-CN" w:bidi="ar"/>
        </w:rPr>
        <w:t>十、联系方式：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采购人：赣州市肿瘤医院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地址：赣州市水东镇花园前19号</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电话：0797-8105097</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联系人：游龙跃</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7"/>
          <w:rFonts w:hint="eastAsia" w:ascii="仿宋" w:hAnsi="仿宋" w:eastAsia="仿宋" w:cs="仿宋"/>
          <w:i w:val="0"/>
          <w:iCs w:val="0"/>
          <w:caps w:val="0"/>
          <w:color w:val="auto"/>
          <w:spacing w:val="0"/>
          <w:sz w:val="28"/>
          <w:szCs w:val="28"/>
          <w:u w:val="non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 </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2023年8月27日</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rPr>
          <w:rFonts w:hint="eastAsia" w:ascii="仿宋" w:hAnsi="仿宋" w:eastAsia="仿宋" w:cs="仿宋"/>
          <w:color w:val="auto"/>
          <w:sz w:val="28"/>
          <w:szCs w:val="28"/>
        </w:rPr>
      </w:pPr>
    </w:p>
    <w:p>
      <w:pPr>
        <w:rPr>
          <w:rFonts w:hint="eastAsia"/>
        </w:rPr>
      </w:pP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2"/>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2"/>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2"/>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2"/>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2"/>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361733090"/>
      <w:bookmarkStart w:id="9"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2"/>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2"/>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numPr>
          <w:ilvl w:val="0"/>
          <w:numId w:val="0"/>
        </w:numPr>
        <w:ind w:leftChars="0"/>
        <w:rPr>
          <w:rFonts w:hint="eastAsia" w:ascii="仿宋" w:hAnsi="仿宋" w:eastAsia="仿宋" w:cs="仿宋"/>
          <w:color w:val="auto"/>
          <w:kern w:val="0"/>
          <w:sz w:val="32"/>
          <w:szCs w:val="32"/>
          <w:highlight w:val="none"/>
          <w:lang w:val="en-US" w:eastAsia="zh-CN"/>
        </w:rPr>
      </w:pPr>
    </w:p>
    <w:p>
      <w:pPr>
        <w:pStyle w:val="3"/>
        <w:numPr>
          <w:ilvl w:val="0"/>
          <w:numId w:val="4"/>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主要技术及商务需求</w:t>
      </w:r>
    </w:p>
    <w:p>
      <w:pPr>
        <w:pStyle w:val="5"/>
        <w:numPr>
          <w:ilvl w:val="0"/>
          <w:numId w:val="0"/>
        </w:numPr>
        <w:ind w:leftChars="0"/>
        <w:rPr>
          <w:rFonts w:hint="eastAsia" w:ascii="仿宋" w:hAnsi="仿宋" w:eastAsia="仿宋" w:cs="仿宋"/>
          <w:b/>
          <w:bCs/>
          <w:color w:val="auto"/>
          <w:kern w:val="0"/>
          <w:sz w:val="28"/>
          <w:szCs w:val="28"/>
          <w:lang w:val="en-US" w:eastAsia="zh-CN" w:bidi="ar"/>
        </w:rPr>
      </w:pPr>
      <w:r>
        <w:rPr>
          <w:rFonts w:hint="eastAsia" w:ascii="仿宋" w:hAnsi="仿宋" w:eastAsia="仿宋" w:cs="仿宋"/>
          <w:b/>
          <w:bCs/>
          <w:color w:val="auto"/>
          <w:kern w:val="0"/>
          <w:sz w:val="28"/>
          <w:szCs w:val="28"/>
          <w:lang w:val="en-US" w:eastAsia="zh-CN" w:bidi="ar"/>
        </w:rPr>
        <w:t>消防维保服务项目概况及主要需求</w:t>
      </w:r>
    </w:p>
    <w:p>
      <w:pPr>
        <w:ind w:firstLine="562" w:firstLineChars="200"/>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、项目名称：</w:t>
      </w:r>
      <w:r>
        <w:rPr>
          <w:rFonts w:hint="eastAsia" w:ascii="仿宋" w:hAnsi="仿宋" w:eastAsia="仿宋" w:cs="仿宋"/>
          <w:color w:val="auto"/>
          <w:sz w:val="28"/>
          <w:szCs w:val="28"/>
          <w:lang w:eastAsia="zh-CN"/>
        </w:rPr>
        <w:t>一号</w:t>
      </w:r>
      <w:r>
        <w:rPr>
          <w:rFonts w:hint="eastAsia" w:ascii="仿宋" w:hAnsi="仿宋" w:eastAsia="仿宋" w:cs="仿宋"/>
          <w:color w:val="auto"/>
          <w:sz w:val="28"/>
          <w:szCs w:val="28"/>
        </w:rPr>
        <w:t>住院大楼、</w:t>
      </w:r>
      <w:r>
        <w:rPr>
          <w:rFonts w:hint="eastAsia" w:ascii="仿宋" w:hAnsi="仿宋" w:eastAsia="仿宋" w:cs="仿宋"/>
          <w:color w:val="auto"/>
          <w:sz w:val="28"/>
          <w:szCs w:val="28"/>
          <w:lang w:eastAsia="zh-CN"/>
        </w:rPr>
        <w:t>二号</w:t>
      </w:r>
      <w:r>
        <w:rPr>
          <w:rFonts w:hint="eastAsia" w:ascii="仿宋" w:hAnsi="仿宋" w:eastAsia="仿宋" w:cs="仿宋"/>
          <w:color w:val="auto"/>
          <w:sz w:val="28"/>
          <w:szCs w:val="28"/>
        </w:rPr>
        <w:t>住院大楼</w:t>
      </w:r>
      <w:r>
        <w:rPr>
          <w:rFonts w:hint="eastAsia" w:ascii="仿宋" w:hAnsi="仿宋" w:eastAsia="仿宋" w:cs="仿宋"/>
          <w:color w:val="auto"/>
          <w:sz w:val="28"/>
          <w:szCs w:val="28"/>
          <w:lang w:eastAsia="zh-CN"/>
        </w:rPr>
        <w:t>、门诊医技综合大楼</w:t>
      </w:r>
      <w:r>
        <w:rPr>
          <w:rFonts w:hint="eastAsia" w:ascii="仿宋" w:hAnsi="仿宋" w:eastAsia="仿宋" w:cs="仿宋"/>
          <w:color w:val="auto"/>
          <w:sz w:val="28"/>
          <w:szCs w:val="28"/>
        </w:rPr>
        <w:t>消防维保服务</w:t>
      </w:r>
      <w:r>
        <w:rPr>
          <w:rFonts w:hint="eastAsia" w:ascii="仿宋" w:hAnsi="仿宋" w:eastAsia="仿宋" w:cs="仿宋"/>
          <w:color w:val="auto"/>
          <w:sz w:val="28"/>
          <w:szCs w:val="28"/>
          <w:lang w:eastAsia="zh-CN"/>
        </w:rPr>
        <w:t>。</w:t>
      </w:r>
    </w:p>
    <w:p>
      <w:pPr>
        <w:tabs>
          <w:tab w:val="left" w:pos="846"/>
        </w:tabs>
        <w:ind w:firstLine="562" w:firstLineChars="200"/>
        <w:jc w:val="left"/>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、维保范围</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一号</w:t>
      </w:r>
      <w:r>
        <w:rPr>
          <w:rFonts w:hint="eastAsia" w:ascii="仿宋" w:hAnsi="仿宋" w:eastAsia="仿宋" w:cs="仿宋"/>
          <w:color w:val="auto"/>
          <w:sz w:val="28"/>
          <w:szCs w:val="28"/>
        </w:rPr>
        <w:t>住院大楼建筑面积约</w:t>
      </w:r>
      <w:r>
        <w:rPr>
          <w:rFonts w:hint="eastAsia" w:ascii="仿宋" w:hAnsi="仿宋" w:eastAsia="仿宋" w:cs="仿宋"/>
          <w:color w:val="FF0000"/>
          <w:sz w:val="28"/>
          <w:szCs w:val="28"/>
        </w:rPr>
        <w:t>14</w:t>
      </w:r>
      <w:r>
        <w:rPr>
          <w:rFonts w:hint="eastAsia" w:ascii="仿宋" w:hAnsi="仿宋" w:eastAsia="仿宋" w:cs="仿宋"/>
          <w:color w:val="FF0000"/>
          <w:sz w:val="28"/>
          <w:szCs w:val="28"/>
          <w:lang w:val="en-US" w:eastAsia="zh-CN"/>
        </w:rPr>
        <w:t>0</w:t>
      </w:r>
      <w:r>
        <w:rPr>
          <w:rFonts w:hint="eastAsia" w:ascii="仿宋" w:hAnsi="仿宋" w:eastAsia="仿宋" w:cs="仿宋"/>
          <w:color w:val="FF0000"/>
          <w:sz w:val="28"/>
          <w:szCs w:val="28"/>
        </w:rPr>
        <w:t>00</w:t>
      </w:r>
      <w:r>
        <w:rPr>
          <w:rFonts w:hint="eastAsia" w:ascii="仿宋" w:hAnsi="仿宋" w:eastAsia="仿宋" w:cs="仿宋"/>
          <w:color w:val="auto"/>
          <w:sz w:val="28"/>
          <w:szCs w:val="28"/>
        </w:rPr>
        <w:t>平方米，共8.5层</w:t>
      </w:r>
      <w:r>
        <w:rPr>
          <w:rFonts w:hint="eastAsia" w:ascii="仿宋" w:hAnsi="仿宋" w:eastAsia="仿宋" w:cs="仿宋"/>
          <w:color w:val="auto"/>
          <w:sz w:val="28"/>
          <w:szCs w:val="28"/>
          <w:lang w:eastAsia="zh-CN"/>
        </w:rPr>
        <w:t>；二号</w:t>
      </w:r>
      <w:r>
        <w:rPr>
          <w:rFonts w:hint="eastAsia" w:ascii="仿宋" w:hAnsi="仿宋" w:eastAsia="仿宋" w:cs="仿宋"/>
          <w:color w:val="auto"/>
          <w:sz w:val="28"/>
          <w:szCs w:val="28"/>
        </w:rPr>
        <w:t>住院大楼建筑面积约</w:t>
      </w:r>
      <w:r>
        <w:rPr>
          <w:rFonts w:hint="eastAsia" w:ascii="仿宋" w:hAnsi="仿宋" w:eastAsia="仿宋" w:cs="仿宋"/>
          <w:color w:val="FF0000"/>
          <w:sz w:val="28"/>
          <w:szCs w:val="28"/>
        </w:rPr>
        <w:t>8</w:t>
      </w:r>
      <w:r>
        <w:rPr>
          <w:rFonts w:hint="eastAsia" w:ascii="仿宋" w:hAnsi="仿宋" w:eastAsia="仿宋" w:cs="仿宋"/>
          <w:color w:val="FF0000"/>
          <w:sz w:val="28"/>
          <w:szCs w:val="28"/>
          <w:lang w:val="en-US" w:eastAsia="zh-CN"/>
        </w:rPr>
        <w:t>0</w:t>
      </w:r>
      <w:r>
        <w:rPr>
          <w:rFonts w:hint="eastAsia" w:ascii="仿宋" w:hAnsi="仿宋" w:eastAsia="仿宋" w:cs="仿宋"/>
          <w:color w:val="FF0000"/>
          <w:sz w:val="28"/>
          <w:szCs w:val="28"/>
        </w:rPr>
        <w:t>00</w:t>
      </w:r>
      <w:r>
        <w:rPr>
          <w:rFonts w:hint="eastAsia" w:ascii="仿宋" w:hAnsi="仿宋" w:eastAsia="仿宋" w:cs="仿宋"/>
          <w:color w:val="auto"/>
          <w:sz w:val="28"/>
          <w:szCs w:val="28"/>
        </w:rPr>
        <w:t>平方米，共5.5层</w:t>
      </w:r>
      <w:r>
        <w:rPr>
          <w:rFonts w:hint="eastAsia" w:ascii="仿宋" w:hAnsi="仿宋" w:eastAsia="仿宋" w:cs="仿宋"/>
          <w:color w:val="auto"/>
          <w:sz w:val="28"/>
          <w:szCs w:val="28"/>
          <w:lang w:eastAsia="zh-CN"/>
        </w:rPr>
        <w:t>；门诊医技综合大楼</w:t>
      </w:r>
      <w:r>
        <w:rPr>
          <w:rFonts w:hint="eastAsia" w:ascii="仿宋" w:hAnsi="仿宋" w:eastAsia="仿宋" w:cs="仿宋"/>
          <w:color w:val="auto"/>
          <w:sz w:val="28"/>
          <w:szCs w:val="28"/>
          <w:lang w:val="en-US" w:eastAsia="zh-CN"/>
        </w:rPr>
        <w:t>32000</w:t>
      </w:r>
      <w:r>
        <w:rPr>
          <w:rFonts w:hint="eastAsia" w:ascii="仿宋" w:hAnsi="仿宋" w:eastAsia="仿宋" w:cs="仿宋"/>
          <w:color w:val="auto"/>
          <w:sz w:val="28"/>
          <w:szCs w:val="28"/>
        </w:rPr>
        <w:t>平方米</w:t>
      </w:r>
      <w:r>
        <w:rPr>
          <w:rFonts w:hint="eastAsia" w:ascii="仿宋" w:hAnsi="仿宋" w:eastAsia="仿宋" w:cs="仿宋"/>
          <w:color w:val="auto"/>
          <w:sz w:val="28"/>
          <w:szCs w:val="28"/>
          <w:lang w:eastAsia="zh-CN"/>
        </w:rPr>
        <w:t>，地上</w:t>
      </w:r>
      <w:r>
        <w:rPr>
          <w:rFonts w:hint="eastAsia" w:ascii="仿宋" w:hAnsi="仿宋" w:eastAsia="仿宋" w:cs="仿宋"/>
          <w:color w:val="auto"/>
          <w:sz w:val="28"/>
          <w:szCs w:val="28"/>
          <w:lang w:val="en-US" w:eastAsia="zh-CN"/>
        </w:rPr>
        <w:t>7层，地下1层（在质保期，半维保）。</w:t>
      </w:r>
    </w:p>
    <w:p>
      <w:pPr>
        <w:tabs>
          <w:tab w:val="left" w:pos="846"/>
        </w:tabs>
        <w:ind w:firstLine="562" w:firstLineChars="200"/>
        <w:jc w:val="left"/>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维保期限</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2年。</w:t>
      </w:r>
    </w:p>
    <w:p>
      <w:pPr>
        <w:tabs>
          <w:tab w:val="left" w:pos="1011"/>
        </w:tabs>
        <w:ind w:firstLine="562" w:firstLineChars="200"/>
        <w:jc w:val="left"/>
        <w:rPr>
          <w:rFonts w:hint="eastAsia" w:ascii="仿宋" w:hAnsi="仿宋" w:eastAsia="仿宋" w:cs="仿宋"/>
          <w:sz w:val="28"/>
          <w:szCs w:val="28"/>
          <w:lang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、服务内容</w:t>
      </w:r>
      <w:r>
        <w:rPr>
          <w:rFonts w:hint="eastAsia" w:ascii="仿宋" w:hAnsi="仿宋" w:eastAsia="仿宋" w:cs="仿宋"/>
          <w:color w:val="auto"/>
          <w:sz w:val="28"/>
          <w:szCs w:val="28"/>
        </w:rPr>
        <w:t>：组织消防知识的学习，培训</w:t>
      </w:r>
      <w:r>
        <w:rPr>
          <w:rFonts w:hint="eastAsia" w:ascii="仿宋" w:hAnsi="仿宋" w:eastAsia="仿宋" w:cs="仿宋"/>
          <w:color w:val="auto"/>
          <w:sz w:val="28"/>
          <w:szCs w:val="28"/>
          <w:lang w:eastAsia="zh-CN"/>
        </w:rPr>
        <w:t>医院相关</w:t>
      </w:r>
      <w:r>
        <w:rPr>
          <w:rFonts w:hint="eastAsia" w:ascii="仿宋" w:hAnsi="仿宋" w:eastAsia="仿宋" w:cs="仿宋"/>
          <w:color w:val="auto"/>
          <w:sz w:val="28"/>
          <w:szCs w:val="28"/>
        </w:rPr>
        <w:t>人员能够独立操作各消</w:t>
      </w:r>
      <w:r>
        <w:rPr>
          <w:rFonts w:hint="eastAsia" w:ascii="仿宋" w:hAnsi="仿宋" w:eastAsia="仿宋" w:cs="仿宋"/>
          <w:sz w:val="28"/>
          <w:szCs w:val="28"/>
        </w:rPr>
        <w:t>防</w:t>
      </w:r>
      <w:r>
        <w:rPr>
          <w:rFonts w:hint="eastAsia" w:ascii="仿宋" w:hAnsi="仿宋" w:eastAsia="仿宋" w:cs="仿宋"/>
          <w:sz w:val="28"/>
          <w:szCs w:val="28"/>
          <w:lang w:eastAsia="zh-CN"/>
        </w:rPr>
        <w:t>设施及</w:t>
      </w:r>
      <w:r>
        <w:rPr>
          <w:rFonts w:hint="eastAsia" w:ascii="仿宋" w:hAnsi="仿宋" w:eastAsia="仿宋" w:cs="仿宋"/>
          <w:sz w:val="28"/>
          <w:szCs w:val="28"/>
        </w:rPr>
        <w:t>系统</w:t>
      </w:r>
      <w:r>
        <w:rPr>
          <w:rFonts w:hint="eastAsia" w:ascii="仿宋" w:hAnsi="仿宋" w:eastAsia="仿宋" w:cs="仿宋"/>
          <w:sz w:val="28"/>
          <w:szCs w:val="28"/>
          <w:lang w:eastAsia="zh-CN"/>
        </w:rPr>
        <w:t>，</w:t>
      </w:r>
      <w:r>
        <w:rPr>
          <w:rFonts w:hint="eastAsia" w:ascii="仿宋" w:hAnsi="仿宋" w:eastAsia="仿宋" w:cs="仿宋"/>
          <w:sz w:val="28"/>
          <w:szCs w:val="28"/>
        </w:rPr>
        <w:t>按维护保养计划对设备进行定期检测及保养，并排除系统运行中出现的故障, 主要包括但不限于以下系统及设备设施</w:t>
      </w:r>
      <w:r>
        <w:rPr>
          <w:rFonts w:hint="eastAsia" w:ascii="仿宋" w:hAnsi="仿宋" w:eastAsia="仿宋" w:cs="仿宋"/>
          <w:sz w:val="28"/>
          <w:szCs w:val="28"/>
          <w:lang w:eastAsia="zh-CN"/>
        </w:rPr>
        <w:t>：</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1.火灾自动报警与消防联动控制系统的维护保养；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2.自动水喷淋灭火系统的维护保养；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3.消火栓灭火系统的维护保养；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4.气体灭火系统；</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5.消防系统中的各种探测器、模块的维护保养；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6.消防主机到探测器、手报、模块管线的维修检查；</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7.消防排烟管道防火阀、排烟阀的维修、检查、保养；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8.消防排烟风机、补风机、正压送风机及其管道的维修、检查、保养；</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.消防设施范围内报警联动系统的定期检测和检修，故障以及隐患的处理、排除，系统故障以及易损设备的维护、修理、更换（消防联动控制设备含消防电源、消防系统联动控制等测试）；</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.防火卷帘、挡烟垂壁及其他防火隔烟设施的维修、检查、保养；</w:t>
      </w:r>
    </w:p>
    <w:p>
      <w:pPr>
        <w:tabs>
          <w:tab w:val="left" w:pos="1011"/>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rPr>
        <w:t>消防水泵</w:t>
      </w:r>
      <w:r>
        <w:rPr>
          <w:rFonts w:hint="eastAsia" w:ascii="仿宋" w:hAnsi="仿宋" w:eastAsia="仿宋" w:cs="仿宋"/>
          <w:sz w:val="28"/>
          <w:szCs w:val="28"/>
          <w:lang w:eastAsia="zh-CN"/>
        </w:rPr>
        <w:t>系统；</w:t>
      </w:r>
    </w:p>
    <w:p>
      <w:pPr>
        <w:tabs>
          <w:tab w:val="left" w:pos="1011"/>
        </w:tabs>
        <w:ind w:firstLine="560" w:firstLineChars="2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.其他消防设施（应急灯、指示牌、灭火器等）的维修、更换；</w:t>
      </w:r>
    </w:p>
    <w:p>
      <w:pPr>
        <w:tabs>
          <w:tab w:val="left" w:pos="1011"/>
        </w:tabs>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eastAsia="zh-CN"/>
        </w:rPr>
        <w:t>）、</w:t>
      </w:r>
      <w:r>
        <w:rPr>
          <w:rFonts w:hint="eastAsia" w:ascii="仿宋" w:hAnsi="仿宋" w:eastAsia="仿宋" w:cs="仿宋"/>
          <w:b/>
          <w:bCs/>
          <w:sz w:val="28"/>
          <w:szCs w:val="28"/>
        </w:rPr>
        <w:t>服务基本要求：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委</w:t>
      </w:r>
      <w:r>
        <w:rPr>
          <w:rFonts w:hint="eastAsia" w:ascii="仿宋" w:hAnsi="仿宋" w:eastAsia="仿宋" w:cs="仿宋"/>
          <w:sz w:val="28"/>
          <w:szCs w:val="28"/>
        </w:rPr>
        <w:t>派有</w:t>
      </w:r>
      <w:r>
        <w:rPr>
          <w:rFonts w:hint="eastAsia" w:ascii="仿宋" w:hAnsi="仿宋" w:eastAsia="仿宋" w:cs="仿宋"/>
          <w:sz w:val="28"/>
          <w:szCs w:val="28"/>
          <w:lang w:eastAsia="zh-CN"/>
        </w:rPr>
        <w:t>上述</w:t>
      </w:r>
      <w:r>
        <w:rPr>
          <w:rFonts w:hint="eastAsia" w:ascii="仿宋" w:hAnsi="仿宋" w:eastAsia="仿宋" w:cs="仿宋"/>
          <w:sz w:val="28"/>
          <w:szCs w:val="28"/>
        </w:rPr>
        <w:t>资质的技术人员在每月10日左右进行该月的月保养，每个季度末的25日—30日进行季度保养，年末进行年度保养。</w:t>
      </w:r>
      <w:r>
        <w:rPr>
          <w:rFonts w:hint="eastAsia" w:ascii="仿宋" w:hAnsi="仿宋" w:eastAsia="仿宋" w:cs="仿宋"/>
          <w:sz w:val="28"/>
          <w:szCs w:val="28"/>
          <w:lang w:eastAsia="zh-CN"/>
        </w:rPr>
        <w:t>维保方</w:t>
      </w:r>
      <w:r>
        <w:rPr>
          <w:rFonts w:hint="eastAsia" w:ascii="仿宋" w:hAnsi="仿宋" w:eastAsia="仿宋" w:cs="仿宋"/>
          <w:sz w:val="28"/>
          <w:szCs w:val="28"/>
        </w:rPr>
        <w:t>有责任使现有系统一直处于</w:t>
      </w:r>
      <w:r>
        <w:rPr>
          <w:rFonts w:hint="eastAsia" w:ascii="仿宋" w:hAnsi="仿宋" w:eastAsia="仿宋" w:cs="仿宋"/>
          <w:sz w:val="28"/>
          <w:szCs w:val="28"/>
          <w:lang w:eastAsia="zh-CN"/>
        </w:rPr>
        <w:t>正常</w:t>
      </w:r>
      <w:r>
        <w:rPr>
          <w:rFonts w:hint="eastAsia" w:ascii="仿宋" w:hAnsi="仿宋" w:eastAsia="仿宋" w:cs="仿宋"/>
          <w:sz w:val="28"/>
          <w:szCs w:val="28"/>
        </w:rPr>
        <w:t>工作状态</w:t>
      </w:r>
      <w:r>
        <w:rPr>
          <w:rFonts w:hint="eastAsia" w:ascii="仿宋" w:hAnsi="仿宋" w:eastAsia="仿宋" w:cs="仿宋"/>
          <w:sz w:val="28"/>
          <w:szCs w:val="28"/>
          <w:lang w:eastAsia="zh-CN"/>
        </w:rPr>
        <w:t>并</w:t>
      </w:r>
      <w:r>
        <w:rPr>
          <w:rFonts w:hint="eastAsia" w:ascii="仿宋" w:hAnsi="仿宋" w:eastAsia="仿宋" w:cs="仿宋"/>
          <w:sz w:val="28"/>
          <w:szCs w:val="28"/>
        </w:rPr>
        <w:t>符合消防部门检查标准。</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2.医院消防设施</w:t>
      </w:r>
      <w:r>
        <w:rPr>
          <w:rFonts w:hint="eastAsia" w:ascii="仿宋" w:hAnsi="仿宋" w:eastAsia="仿宋" w:cs="仿宋"/>
          <w:sz w:val="28"/>
          <w:szCs w:val="28"/>
          <w:lang w:eastAsia="zh-CN"/>
        </w:rPr>
        <w:t>出现</w:t>
      </w:r>
      <w:r>
        <w:rPr>
          <w:rFonts w:hint="eastAsia" w:ascii="仿宋" w:hAnsi="仿宋" w:eastAsia="仿宋" w:cs="仿宋"/>
          <w:sz w:val="28"/>
          <w:szCs w:val="28"/>
        </w:rPr>
        <w:t>故障</w:t>
      </w:r>
      <w:r>
        <w:rPr>
          <w:rFonts w:hint="eastAsia" w:ascii="仿宋" w:hAnsi="仿宋" w:eastAsia="仿宋" w:cs="仿宋"/>
          <w:sz w:val="28"/>
          <w:szCs w:val="28"/>
          <w:lang w:eastAsia="zh-CN"/>
        </w:rPr>
        <w:t>或医院需要迎检时</w:t>
      </w:r>
      <w:r>
        <w:rPr>
          <w:rFonts w:hint="eastAsia" w:ascii="仿宋" w:hAnsi="仿宋" w:eastAsia="仿宋" w:cs="仿宋"/>
          <w:sz w:val="28"/>
          <w:szCs w:val="28"/>
        </w:rPr>
        <w:t>，</w:t>
      </w:r>
      <w:r>
        <w:rPr>
          <w:rFonts w:hint="eastAsia" w:ascii="仿宋" w:hAnsi="仿宋" w:eastAsia="仿宋" w:cs="仿宋"/>
          <w:sz w:val="28"/>
          <w:szCs w:val="28"/>
          <w:lang w:val="en-US" w:eastAsia="zh-CN"/>
        </w:rPr>
        <w:t>维保方</w:t>
      </w:r>
      <w:r>
        <w:rPr>
          <w:rFonts w:hint="eastAsia" w:ascii="仿宋" w:hAnsi="仿宋" w:eastAsia="仿宋" w:cs="仿宋"/>
          <w:sz w:val="28"/>
          <w:szCs w:val="28"/>
        </w:rPr>
        <w:t>接到电话，24小时内到达现场</w:t>
      </w:r>
      <w:r>
        <w:rPr>
          <w:rFonts w:hint="eastAsia" w:ascii="仿宋" w:hAnsi="仿宋" w:eastAsia="仿宋" w:cs="仿宋"/>
          <w:sz w:val="28"/>
          <w:szCs w:val="28"/>
          <w:lang w:eastAsia="zh-CN"/>
        </w:rPr>
        <w:t>，进行迎检或</w:t>
      </w:r>
      <w:r>
        <w:rPr>
          <w:rFonts w:hint="eastAsia" w:ascii="仿宋" w:hAnsi="仿宋" w:eastAsia="仿宋" w:cs="仿宋"/>
          <w:sz w:val="28"/>
          <w:szCs w:val="28"/>
        </w:rPr>
        <w:t>检修，应急情况接到通知30分钟内到达现场，2小时内解决突发故障，如有违反，</w:t>
      </w:r>
      <w:r>
        <w:rPr>
          <w:rFonts w:hint="eastAsia" w:ascii="仿宋" w:hAnsi="仿宋" w:eastAsia="仿宋" w:cs="仿宋"/>
          <w:sz w:val="28"/>
          <w:szCs w:val="28"/>
          <w:lang w:eastAsia="zh-CN"/>
        </w:rPr>
        <w:t>第一次</w:t>
      </w:r>
      <w:r>
        <w:rPr>
          <w:rFonts w:hint="eastAsia" w:ascii="仿宋" w:hAnsi="仿宋" w:eastAsia="仿宋" w:cs="仿宋"/>
          <w:sz w:val="28"/>
          <w:szCs w:val="28"/>
        </w:rPr>
        <w:t>罚款</w:t>
      </w:r>
      <w:r>
        <w:rPr>
          <w:rFonts w:hint="eastAsia" w:ascii="仿宋" w:hAnsi="仿宋" w:eastAsia="仿宋" w:cs="仿宋"/>
          <w:sz w:val="28"/>
          <w:szCs w:val="28"/>
          <w:lang w:val="en-US" w:eastAsia="zh-CN"/>
        </w:rPr>
        <w:t>2</w:t>
      </w:r>
      <w:r>
        <w:rPr>
          <w:rFonts w:hint="eastAsia" w:ascii="仿宋" w:hAnsi="仿宋" w:eastAsia="仿宋" w:cs="仿宋"/>
          <w:sz w:val="28"/>
          <w:szCs w:val="28"/>
        </w:rPr>
        <w:t>00元，</w:t>
      </w:r>
      <w:r>
        <w:rPr>
          <w:rFonts w:hint="eastAsia" w:ascii="仿宋" w:hAnsi="仿宋" w:eastAsia="仿宋" w:cs="仿宋"/>
          <w:sz w:val="28"/>
          <w:szCs w:val="28"/>
          <w:lang w:eastAsia="zh-CN"/>
        </w:rPr>
        <w:t>第二次</w:t>
      </w:r>
      <w:r>
        <w:rPr>
          <w:rFonts w:hint="eastAsia" w:ascii="仿宋" w:hAnsi="仿宋" w:eastAsia="仿宋" w:cs="仿宋"/>
          <w:sz w:val="28"/>
          <w:szCs w:val="28"/>
        </w:rPr>
        <w:t>罚款</w:t>
      </w:r>
      <w:r>
        <w:rPr>
          <w:rFonts w:hint="eastAsia" w:ascii="仿宋" w:hAnsi="仿宋" w:eastAsia="仿宋" w:cs="仿宋"/>
          <w:sz w:val="28"/>
          <w:szCs w:val="28"/>
          <w:lang w:val="en-US" w:eastAsia="zh-CN"/>
        </w:rPr>
        <w:t>4</w:t>
      </w:r>
      <w:r>
        <w:rPr>
          <w:rFonts w:hint="eastAsia" w:ascii="仿宋" w:hAnsi="仿宋" w:eastAsia="仿宋" w:cs="仿宋"/>
          <w:sz w:val="28"/>
          <w:szCs w:val="28"/>
        </w:rPr>
        <w:t>00元</w:t>
      </w:r>
      <w:r>
        <w:rPr>
          <w:rFonts w:hint="eastAsia" w:ascii="仿宋" w:hAnsi="仿宋" w:eastAsia="仿宋" w:cs="仿宋"/>
          <w:sz w:val="28"/>
          <w:szCs w:val="28"/>
          <w:lang w:eastAsia="zh-CN"/>
        </w:rPr>
        <w:t>，第三次</w:t>
      </w:r>
      <w:r>
        <w:rPr>
          <w:rFonts w:hint="eastAsia" w:ascii="仿宋" w:hAnsi="仿宋" w:eastAsia="仿宋" w:cs="仿宋"/>
          <w:sz w:val="28"/>
          <w:szCs w:val="28"/>
        </w:rPr>
        <w:t>罚款</w:t>
      </w:r>
      <w:r>
        <w:rPr>
          <w:rFonts w:hint="eastAsia" w:ascii="仿宋" w:hAnsi="仿宋" w:eastAsia="仿宋" w:cs="仿宋"/>
          <w:sz w:val="28"/>
          <w:szCs w:val="28"/>
          <w:lang w:val="en-US" w:eastAsia="zh-CN"/>
        </w:rPr>
        <w:t>8</w:t>
      </w:r>
      <w:r>
        <w:rPr>
          <w:rFonts w:hint="eastAsia" w:ascii="仿宋" w:hAnsi="仿宋" w:eastAsia="仿宋" w:cs="仿宋"/>
          <w:sz w:val="28"/>
          <w:szCs w:val="28"/>
        </w:rPr>
        <w:t>00元</w:t>
      </w:r>
      <w:r>
        <w:rPr>
          <w:rFonts w:hint="eastAsia" w:ascii="仿宋" w:hAnsi="仿宋" w:eastAsia="仿宋" w:cs="仿宋"/>
          <w:sz w:val="28"/>
          <w:szCs w:val="28"/>
          <w:lang w:eastAsia="zh-CN"/>
        </w:rPr>
        <w:t>，以此类推，</w:t>
      </w:r>
      <w:r>
        <w:rPr>
          <w:rFonts w:hint="eastAsia" w:ascii="仿宋" w:hAnsi="仿宋" w:eastAsia="仿宋" w:cs="仿宋"/>
          <w:sz w:val="28"/>
          <w:szCs w:val="28"/>
        </w:rPr>
        <w:t>情节严重，追究责任，赔偿损失。</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3.消防维保服务费用，包含年度消防设施检测和维修费用。</w:t>
      </w:r>
      <w:r>
        <w:rPr>
          <w:rFonts w:hint="eastAsia" w:ascii="仿宋" w:hAnsi="仿宋" w:eastAsia="仿宋" w:cs="仿宋"/>
          <w:sz w:val="28"/>
          <w:szCs w:val="28"/>
        </w:rPr>
        <w:t>维修材料只收取材料成本费。</w:t>
      </w:r>
    </w:p>
    <w:p>
      <w:pPr>
        <w:numPr>
          <w:ilvl w:val="0"/>
          <w:numId w:val="0"/>
        </w:numPr>
        <w:tabs>
          <w:tab w:val="left" w:pos="1041"/>
        </w:tabs>
        <w:ind w:leftChars="0"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4.维保方按月、季、年</w:t>
      </w:r>
      <w:r>
        <w:rPr>
          <w:rFonts w:hint="eastAsia" w:ascii="仿宋" w:hAnsi="仿宋" w:eastAsia="仿宋" w:cs="仿宋"/>
          <w:sz w:val="28"/>
          <w:szCs w:val="28"/>
        </w:rPr>
        <w:t>将消防系统维修保养的情况和检查结果，以书面</w:t>
      </w:r>
      <w:r>
        <w:rPr>
          <w:rFonts w:hint="eastAsia" w:ascii="仿宋" w:hAnsi="仿宋" w:eastAsia="仿宋" w:cs="仿宋"/>
          <w:sz w:val="28"/>
          <w:szCs w:val="28"/>
          <w:lang w:eastAsia="zh-CN"/>
        </w:rPr>
        <w:t>和电子</w:t>
      </w:r>
      <w:r>
        <w:rPr>
          <w:rFonts w:hint="eastAsia" w:ascii="仿宋" w:hAnsi="仿宋" w:eastAsia="仿宋" w:cs="仿宋"/>
          <w:sz w:val="28"/>
          <w:szCs w:val="28"/>
        </w:rPr>
        <w:t>形式向甲方</w:t>
      </w:r>
      <w:r>
        <w:rPr>
          <w:rFonts w:hint="eastAsia" w:ascii="仿宋" w:hAnsi="仿宋" w:eastAsia="仿宋" w:cs="仿宋"/>
          <w:sz w:val="28"/>
          <w:szCs w:val="28"/>
          <w:lang w:eastAsia="zh-CN"/>
        </w:rPr>
        <w:t>提供检查、检测</w:t>
      </w:r>
      <w:r>
        <w:rPr>
          <w:rFonts w:hint="eastAsia" w:ascii="仿宋" w:hAnsi="仿宋" w:eastAsia="仿宋" w:cs="仿宋"/>
          <w:sz w:val="28"/>
          <w:szCs w:val="28"/>
        </w:rPr>
        <w:t>报告</w:t>
      </w:r>
      <w:r>
        <w:rPr>
          <w:rFonts w:hint="eastAsia" w:ascii="仿宋" w:hAnsi="仿宋" w:eastAsia="仿宋" w:cs="仿宋"/>
          <w:sz w:val="28"/>
          <w:szCs w:val="28"/>
          <w:lang w:eastAsia="zh-CN"/>
        </w:rPr>
        <w:t>，报告必须符合“江西消防技术服务”标准和涵盖内容。</w:t>
      </w:r>
    </w:p>
    <w:p>
      <w:pPr>
        <w:numPr>
          <w:ilvl w:val="0"/>
          <w:numId w:val="0"/>
        </w:numPr>
        <w:tabs>
          <w:tab w:val="left" w:pos="1041"/>
        </w:tabs>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5.维保方在</w:t>
      </w:r>
      <w:r>
        <w:rPr>
          <w:rFonts w:hint="eastAsia" w:ascii="仿宋" w:hAnsi="仿宋" w:eastAsia="仿宋" w:cs="仿宋"/>
          <w:sz w:val="28"/>
          <w:szCs w:val="28"/>
        </w:rPr>
        <w:t>履约时</w:t>
      </w:r>
      <w:r>
        <w:rPr>
          <w:rFonts w:hint="eastAsia" w:ascii="仿宋" w:hAnsi="仿宋" w:eastAsia="仿宋" w:cs="仿宋"/>
          <w:sz w:val="28"/>
          <w:szCs w:val="28"/>
          <w:lang w:val="en-US" w:eastAsia="zh-CN"/>
        </w:rPr>
        <w:t>造成</w:t>
      </w:r>
      <w:r>
        <w:rPr>
          <w:rFonts w:hint="eastAsia" w:ascii="仿宋" w:hAnsi="仿宋" w:eastAsia="仿宋" w:cs="仿宋"/>
          <w:sz w:val="28"/>
          <w:szCs w:val="28"/>
        </w:rPr>
        <w:t>自身、他人及设备设施的安全</w:t>
      </w:r>
      <w:r>
        <w:rPr>
          <w:rFonts w:hint="eastAsia" w:ascii="仿宋" w:hAnsi="仿宋" w:eastAsia="仿宋" w:cs="仿宋"/>
          <w:sz w:val="28"/>
          <w:szCs w:val="28"/>
          <w:lang w:eastAsia="zh-CN"/>
        </w:rPr>
        <w:t>问题，由</w:t>
      </w:r>
      <w:r>
        <w:rPr>
          <w:rFonts w:hint="eastAsia" w:ascii="仿宋" w:hAnsi="仿宋" w:eastAsia="仿宋" w:cs="仿宋"/>
          <w:sz w:val="28"/>
          <w:szCs w:val="28"/>
          <w:lang w:val="en-US" w:eastAsia="zh-CN"/>
        </w:rPr>
        <w:t>维保方</w:t>
      </w:r>
      <w:r>
        <w:rPr>
          <w:rFonts w:hint="eastAsia" w:ascii="仿宋" w:hAnsi="仿宋" w:eastAsia="仿宋" w:cs="仿宋"/>
          <w:sz w:val="28"/>
          <w:szCs w:val="28"/>
        </w:rPr>
        <w:t>自行负责</w:t>
      </w:r>
      <w:r>
        <w:rPr>
          <w:rFonts w:hint="eastAsia" w:ascii="仿宋" w:hAnsi="仿宋" w:eastAsia="仿宋" w:cs="仿宋"/>
          <w:sz w:val="28"/>
          <w:szCs w:val="28"/>
          <w:lang w:eastAsia="zh-CN"/>
        </w:rPr>
        <w:t>并</w:t>
      </w:r>
      <w:r>
        <w:rPr>
          <w:rFonts w:hint="eastAsia" w:ascii="仿宋" w:hAnsi="仿宋" w:eastAsia="仿宋" w:cs="仿宋"/>
          <w:sz w:val="28"/>
          <w:szCs w:val="28"/>
        </w:rPr>
        <w:t>承担相应赔偿责任。</w:t>
      </w:r>
    </w:p>
    <w:p>
      <w:pPr>
        <w:numPr>
          <w:ilvl w:val="0"/>
          <w:numId w:val="0"/>
        </w:numPr>
        <w:tabs>
          <w:tab w:val="left" w:pos="1041"/>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相关安全设施维修及升级改造</w:t>
      </w:r>
      <w:r>
        <w:rPr>
          <w:rFonts w:hint="eastAsia" w:ascii="仿宋" w:hAnsi="仿宋" w:eastAsia="仿宋" w:cs="仿宋"/>
          <w:b/>
          <w:bCs/>
          <w:sz w:val="28"/>
          <w:szCs w:val="28"/>
          <w:lang w:val="en-US" w:eastAsia="zh-CN"/>
        </w:rPr>
        <w:t>项目概况及主要需求</w:t>
      </w:r>
    </w:p>
    <w:p>
      <w:pPr>
        <w:numPr>
          <w:ilvl w:val="0"/>
          <w:numId w:val="3"/>
        </w:numPr>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sz w:val="28"/>
          <w:szCs w:val="28"/>
          <w:lang w:eastAsia="zh-CN"/>
        </w:rPr>
        <w:t>一号楼2楼一樘防火卷帘控制柜故障，需</w:t>
      </w:r>
      <w:r>
        <w:rPr>
          <w:rFonts w:hint="eastAsia" w:ascii="仿宋" w:hAnsi="仿宋" w:eastAsia="仿宋" w:cs="仿宋"/>
          <w:sz w:val="28"/>
          <w:szCs w:val="28"/>
          <w:lang w:val="en-US" w:eastAsia="zh-CN"/>
        </w:rPr>
        <w:t>采购材料并</w:t>
      </w:r>
      <w:r>
        <w:rPr>
          <w:rFonts w:hint="eastAsia" w:ascii="仿宋" w:hAnsi="仿宋" w:eastAsia="仿宋" w:cs="仿宋"/>
          <w:sz w:val="28"/>
          <w:szCs w:val="28"/>
          <w:lang w:eastAsia="zh-CN"/>
        </w:rPr>
        <w:t>维修。</w:t>
      </w:r>
    </w:p>
    <w:p>
      <w:pPr>
        <w:numPr>
          <w:ilvl w:val="0"/>
          <w:numId w:val="3"/>
        </w:numPr>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消防控制室报警主机主备电源</w:t>
      </w:r>
      <w:r>
        <w:rPr>
          <w:rFonts w:hint="eastAsia" w:ascii="仿宋" w:hAnsi="仿宋" w:eastAsia="仿宋" w:cs="仿宋"/>
          <w:color w:val="auto"/>
          <w:sz w:val="28"/>
          <w:szCs w:val="28"/>
          <w:lang w:val="en-US" w:eastAsia="zh-CN"/>
        </w:rPr>
        <w:t>故障</w:t>
      </w:r>
      <w:r>
        <w:rPr>
          <w:rFonts w:hint="eastAsia" w:ascii="仿宋" w:hAnsi="仿宋" w:eastAsia="仿宋" w:cs="仿宋"/>
          <w:color w:val="auto"/>
          <w:sz w:val="28"/>
          <w:szCs w:val="28"/>
          <w:lang w:eastAsia="zh-CN"/>
        </w:rPr>
        <w:t>及医院相关消防设施</w:t>
      </w:r>
      <w:r>
        <w:rPr>
          <w:rFonts w:hint="eastAsia" w:ascii="仿宋" w:hAnsi="仿宋" w:eastAsia="仿宋" w:cs="仿宋"/>
          <w:color w:val="auto"/>
          <w:sz w:val="28"/>
          <w:szCs w:val="28"/>
          <w:lang w:val="en-US" w:eastAsia="zh-CN"/>
        </w:rPr>
        <w:t>。</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附表：（第</w:t>
      </w:r>
      <w:r>
        <w:rPr>
          <w:rFonts w:hint="eastAsia" w:ascii="仿宋" w:hAnsi="仿宋" w:eastAsia="仿宋" w:cs="仿宋"/>
          <w:sz w:val="28"/>
          <w:szCs w:val="28"/>
          <w:lang w:val="en-US" w:eastAsia="zh-CN"/>
        </w:rPr>
        <w:t>1、2项设施材料等</w:t>
      </w:r>
      <w:r>
        <w:rPr>
          <w:rFonts w:hint="eastAsia" w:ascii="仿宋" w:hAnsi="仿宋" w:eastAsia="仿宋" w:cs="仿宋"/>
          <w:sz w:val="28"/>
          <w:szCs w:val="28"/>
          <w:lang w:eastAsia="zh-CN"/>
        </w:rPr>
        <w:t>）</w:t>
      </w:r>
    </w:p>
    <w:tbl>
      <w:tblPr>
        <w:tblStyle w:val="16"/>
        <w:tblW w:w="8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2040"/>
        <w:gridCol w:w="1184"/>
        <w:gridCol w:w="917"/>
        <w:gridCol w:w="1113"/>
        <w:gridCol w:w="1113"/>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名称</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规格型号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更换回路板</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消防电源维修</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备用电池</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DC24V24AH</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电接电压力表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止回阀</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DN100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输入模块</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压力表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Y-100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204*30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9</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141*30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314*40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帆布</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314*30</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风阀机构</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16</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卷帘控制柜</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三星阿兰德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卷帘备电池</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三星阿兰德</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组</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层显</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北大青鸟</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顺序器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稳压泵维修</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个</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人工费</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项</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19</w:t>
            </w:r>
          </w:p>
        </w:tc>
        <w:tc>
          <w:tcPr>
            <w:tcW w:w="63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人民币大写：</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eastAsia="zh-CN"/>
              </w:rPr>
            </w:pPr>
          </w:p>
        </w:tc>
      </w:tr>
    </w:tbl>
    <w:p>
      <w:pPr>
        <w:numPr>
          <w:ilvl w:val="0"/>
          <w:numId w:val="3"/>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消防灭火器（4kg干粉灭火器70个、2kg二氧化碳灭火器10个、无插头应急灯20盏、无插头左右方向安全疏散指示灯各20盏、消防演习专用桶1套、强光手电筒2把等。【定期更换，按时限要求采购</w:t>
      </w:r>
      <w:r>
        <w:rPr>
          <w:rFonts w:hint="eastAsia" w:ascii="仿宋" w:hAnsi="仿宋" w:eastAsia="仿宋" w:cs="仿宋"/>
          <w:sz w:val="28"/>
          <w:szCs w:val="28"/>
          <w:lang w:eastAsia="zh-CN"/>
        </w:rPr>
        <w:t>供货</w:t>
      </w:r>
      <w:r>
        <w:rPr>
          <w:rFonts w:hint="eastAsia" w:ascii="仿宋" w:hAnsi="仿宋" w:eastAsia="仿宋" w:cs="仿宋"/>
          <w:sz w:val="28"/>
          <w:szCs w:val="28"/>
          <w:lang w:val="en-US" w:eastAsia="zh-CN"/>
        </w:rPr>
        <w:t>】</w:t>
      </w:r>
    </w:p>
    <w:p>
      <w:pPr>
        <w:numPr>
          <w:ilvl w:val="0"/>
          <w:numId w:val="0"/>
        </w:numPr>
        <w:tabs>
          <w:tab w:val="left" w:pos="1041"/>
        </w:tabs>
        <w:jc w:val="left"/>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4.门禁锁安装：</w:t>
      </w:r>
      <w:r>
        <w:rPr>
          <w:rFonts w:hint="eastAsia" w:ascii="仿宋" w:hAnsi="仿宋" w:eastAsia="仿宋" w:cs="仿宋"/>
          <w:sz w:val="28"/>
          <w:szCs w:val="28"/>
          <w:lang w:val="en-US" w:eastAsia="zh-CN"/>
        </w:rPr>
        <w:t>单身宿舍2个、一号楼9楼3个、警务室1个、影像科2个。</w:t>
      </w:r>
    </w:p>
    <w:p>
      <w:pPr>
        <w:pStyle w:val="32"/>
        <w:spacing w:line="276" w:lineRule="auto"/>
        <w:rPr>
          <w:highlight w:val="none"/>
        </w:rPr>
      </w:pPr>
    </w:p>
    <w:p>
      <w:pPr>
        <w:pStyle w:val="32"/>
        <w:spacing w:line="276" w:lineRule="auto"/>
        <w:rPr>
          <w:highlight w:val="none"/>
        </w:rPr>
      </w:pPr>
    </w:p>
    <w:p>
      <w:pPr>
        <w:pStyle w:val="32"/>
        <w:spacing w:line="276" w:lineRule="auto"/>
        <w:ind w:firstLine="360"/>
        <w:rPr>
          <w:highlight w:val="none"/>
        </w:rPr>
      </w:pPr>
    </w:p>
    <w:p>
      <w:pPr>
        <w:pStyle w:val="32"/>
        <w:spacing w:line="276" w:lineRule="auto"/>
        <w:ind w:firstLine="360"/>
        <w:rPr>
          <w:highlight w:val="none"/>
        </w:rPr>
      </w:pPr>
    </w:p>
    <w:p>
      <w:pPr>
        <w:pStyle w:val="5"/>
        <w:ind w:firstLine="0" w:firstLineChars="0"/>
        <w:rPr>
          <w:highlight w:val="none"/>
        </w:rPr>
      </w:pPr>
    </w:p>
    <w:p>
      <w:pPr>
        <w:pStyle w:val="32"/>
        <w:rPr>
          <w:rFonts w:hint="default" w:ascii="仿宋" w:hAnsi="仿宋" w:eastAsia="仿宋" w:cs="仿宋"/>
          <w:sz w:val="28"/>
          <w:szCs w:val="28"/>
          <w:highlight w:val="none"/>
          <w:lang w:val="en-US" w:eastAsia="zh-CN"/>
        </w:rPr>
      </w:pPr>
    </w:p>
    <w:p>
      <w:pPr>
        <w:pStyle w:val="32"/>
        <w:rPr>
          <w:rFonts w:hint="eastAsia" w:ascii="仿宋" w:hAnsi="仿宋" w:eastAsia="仿宋" w:cs="仿宋"/>
          <w:sz w:val="28"/>
          <w:szCs w:val="28"/>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项目名称： </w:t>
      </w: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8"/>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2"/>
        <w:spacing w:before="0" w:after="0" w:line="460" w:lineRule="exact"/>
        <w:ind w:left="0" w:leftChars="0" w:firstLine="0" w:firstLineChars="0"/>
        <w:jc w:val="both"/>
        <w:rPr>
          <w:rFonts w:hint="eastAsia" w:ascii="仿宋" w:hAnsi="仿宋" w:eastAsia="仿宋" w:cs="仿宋"/>
          <w:color w:val="auto"/>
          <w:highlight w:val="none"/>
        </w:rPr>
      </w:pPr>
      <w:bookmarkStart w:id="21" w:name="_Toc919"/>
      <w:bookmarkStart w:id="22" w:name="_Toc5315"/>
    </w:p>
    <w:p>
      <w:pPr>
        <w:pStyle w:val="2"/>
        <w:spacing w:before="0" w:after="0" w:line="460" w:lineRule="exact"/>
        <w:ind w:left="0" w:leftChars="0" w:firstLine="0" w:firstLineChars="0"/>
        <w:jc w:val="center"/>
        <w:rPr>
          <w:rFonts w:hint="eastAsia" w:ascii="仿宋" w:hAnsi="仿宋" w:eastAsia="仿宋" w:cs="仿宋"/>
          <w:color w:val="auto"/>
          <w:highlight w:val="none"/>
        </w:rPr>
      </w:pPr>
    </w:p>
    <w:bookmarkEnd w:id="21"/>
    <w:bookmarkEnd w:id="22"/>
    <w:p>
      <w:pPr>
        <w:pStyle w:val="2"/>
        <w:spacing w:before="0" w:after="0" w:line="460" w:lineRule="exact"/>
        <w:ind w:left="0" w:leftChars="0" w:firstLine="0" w:firstLineChars="0"/>
        <w:jc w:val="both"/>
        <w:rPr>
          <w:rFonts w:hint="eastAsia" w:ascii="仿宋" w:hAnsi="仿宋" w:eastAsia="仿宋" w:cs="仿宋"/>
          <w:color w:val="auto"/>
          <w:highlight w:val="none"/>
        </w:rPr>
      </w:pPr>
    </w:p>
    <w:p>
      <w:pPr>
        <w:spacing w:line="440" w:lineRule="exact"/>
        <w:ind w:firstLine="540" w:firstLineChars="200"/>
        <w:rPr>
          <w:rFonts w:hint="eastAsia" w:ascii="仿宋" w:hAnsi="仿宋" w:eastAsia="仿宋" w:cs="仿宋"/>
          <w:color w:val="auto"/>
          <w:kern w:val="0"/>
          <w:sz w:val="27"/>
          <w:szCs w:val="27"/>
          <w:highlight w:val="none"/>
        </w:rPr>
      </w:pPr>
    </w:p>
    <w:p>
      <w:pPr>
        <w:pStyle w:val="2"/>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9"/>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rPr>
      </w:pPr>
    </w:p>
    <w:p>
      <w:pPr>
        <w:pStyle w:val="2"/>
        <w:spacing w:before="0" w:after="0" w:line="460" w:lineRule="exact"/>
        <w:ind w:firstLine="0"/>
        <w:jc w:val="both"/>
        <w:rPr>
          <w:rFonts w:hint="eastAsia" w:ascii="仿宋" w:hAnsi="仿宋" w:eastAsia="仿宋" w:cs="仿宋"/>
          <w:color w:val="auto"/>
          <w:highlight w:val="none"/>
        </w:rPr>
      </w:pPr>
      <w:bookmarkStart w:id="23" w:name="_Toc413396840"/>
      <w:bookmarkStart w:id="24" w:name="_Toc331493648"/>
      <w:bookmarkStart w:id="25" w:name="_Toc19814"/>
      <w:bookmarkStart w:id="26" w:name="_Toc22759"/>
    </w:p>
    <w:p>
      <w:pPr>
        <w:rPr>
          <w:rFonts w:hint="eastAsia" w:ascii="仿宋" w:hAnsi="仿宋" w:eastAsia="仿宋" w:cs="仿宋"/>
          <w:color w:val="auto"/>
          <w:highlight w:val="none"/>
        </w:rPr>
      </w:pPr>
    </w:p>
    <w:bookmarkEnd w:id="23"/>
    <w:bookmarkEnd w:id="24"/>
    <w:bookmarkEnd w:id="25"/>
    <w:bookmarkEnd w:id="26"/>
    <w:p>
      <w:pPr>
        <w:pStyle w:val="2"/>
        <w:ind w:left="0" w:leftChars="0" w:firstLine="0" w:firstLineChars="0"/>
        <w:jc w:val="center"/>
        <w:rPr>
          <w:rFonts w:hint="eastAsia" w:ascii="仿宋" w:hAnsi="仿宋" w:eastAsia="仿宋" w:cs="仿宋"/>
          <w:color w:val="auto"/>
          <w:kern w:val="0"/>
          <w:highlight w:val="none"/>
          <w:lang w:val="en-US" w:eastAsia="zh-CN"/>
        </w:rPr>
      </w:pPr>
      <w:bookmarkStart w:id="27" w:name="_Toc480191543"/>
      <w:bookmarkStart w:id="28" w:name="_Toc485736232"/>
      <w:bookmarkStart w:id="29" w:name="_Toc1161"/>
      <w:bookmarkStart w:id="30" w:name="_Toc6176"/>
      <w:bookmarkStart w:id="31" w:name="_Toc331493653"/>
      <w:bookmarkStart w:id="32" w:name="_Toc413396845"/>
    </w:p>
    <w:p>
      <w:pPr>
        <w:pStyle w:val="2"/>
        <w:ind w:left="0" w:leftChars="0" w:firstLine="0" w:firstLineChars="0"/>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5"/>
        <w:rPr>
          <w:rFonts w:hint="eastAsia" w:ascii="仿宋" w:hAnsi="仿宋" w:eastAsia="仿宋" w:cs="仿宋"/>
          <w:color w:val="auto"/>
          <w:highlight w:val="none"/>
        </w:rPr>
      </w:pPr>
    </w:p>
    <w:tbl>
      <w:tblPr>
        <w:tblStyle w:val="16"/>
        <w:tblW w:w="11437"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21"/>
        <w:gridCol w:w="2811"/>
        <w:gridCol w:w="1867"/>
        <w:gridCol w:w="1178"/>
        <w:gridCol w:w="1000"/>
        <w:gridCol w:w="1922"/>
        <w:gridCol w:w="18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38" w:hRule="atLeast"/>
          <w:tblCellSpacing w:w="0" w:type="dxa"/>
          <w:jc w:val="center"/>
        </w:trPr>
        <w:tc>
          <w:tcPr>
            <w:tcW w:w="821"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序号</w:t>
            </w:r>
          </w:p>
        </w:tc>
        <w:tc>
          <w:tcPr>
            <w:tcW w:w="2811"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1867"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规格型号</w:t>
            </w:r>
          </w:p>
        </w:tc>
        <w:tc>
          <w:tcPr>
            <w:tcW w:w="1178"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数量</w:t>
            </w:r>
          </w:p>
        </w:tc>
        <w:tc>
          <w:tcPr>
            <w:tcW w:w="1000"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单位</w:t>
            </w:r>
          </w:p>
        </w:tc>
        <w:tc>
          <w:tcPr>
            <w:tcW w:w="1922"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单价（元）</w:t>
            </w:r>
          </w:p>
        </w:tc>
        <w:tc>
          <w:tcPr>
            <w:tcW w:w="1838"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3" w:hRule="atLeast"/>
          <w:tblCellSpacing w:w="0" w:type="dxa"/>
          <w:jc w:val="center"/>
        </w:trPr>
        <w:tc>
          <w:tcPr>
            <w:tcW w:w="821"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2811"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67"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bookmarkStart w:id="59" w:name="_GoBack"/>
            <w:bookmarkEnd w:id="59"/>
          </w:p>
        </w:tc>
        <w:tc>
          <w:tcPr>
            <w:tcW w:w="1178"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0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922"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38"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225" w:hRule="atLeast"/>
          <w:tblCellSpacing w:w="0" w:type="dxa"/>
          <w:jc w:val="center"/>
        </w:trPr>
        <w:tc>
          <w:tcPr>
            <w:tcW w:w="11437" w:type="dxa"/>
            <w:gridSpan w:val="7"/>
            <w:noWrap w:val="0"/>
            <w:vAlign w:val="center"/>
          </w:tcPr>
          <w:p>
            <w:pPr>
              <w:widowControl/>
              <w:spacing w:line="360" w:lineRule="auto"/>
              <w:jc w:val="both"/>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ind w:right="28"/>
        <w:rPr>
          <w:rFonts w:hint="eastAsia" w:ascii="仿宋" w:hAnsi="仿宋" w:eastAsia="仿宋" w:cs="仿宋"/>
          <w:color w:val="auto"/>
          <w:sz w:val="28"/>
          <w:szCs w:val="28"/>
          <w:highlight w:val="none"/>
        </w:rPr>
      </w:pPr>
    </w:p>
    <w:p>
      <w:pPr>
        <w:pStyle w:val="2"/>
        <w:spacing w:before="0" w:after="0" w:line="460" w:lineRule="exact"/>
        <w:ind w:firstLine="0"/>
        <w:rPr>
          <w:rFonts w:hint="eastAsia" w:ascii="仿宋" w:hAnsi="仿宋" w:eastAsia="仿宋" w:cs="仿宋"/>
          <w:color w:val="auto"/>
          <w:highlight w:val="none"/>
        </w:rPr>
      </w:pPr>
    </w:p>
    <w:p>
      <w:pPr>
        <w:pStyle w:val="2"/>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bookmarkEnd w:id="29"/>
    <w:bookmarkEnd w:id="30"/>
    <w:bookmarkEnd w:id="31"/>
    <w:bookmarkEnd w:id="32"/>
    <w:p>
      <w:pPr>
        <w:keepNext/>
        <w:keepLines/>
        <w:spacing w:before="260" w:after="260" w:line="413" w:lineRule="auto"/>
        <w:jc w:val="center"/>
        <w:outlineLvl w:val="1"/>
        <w:rPr>
          <w:rFonts w:ascii="Arial" w:hAnsi="Arial" w:eastAsia="黑体"/>
          <w:b/>
          <w:bCs/>
          <w:color w:val="auto"/>
          <w:sz w:val="32"/>
          <w:szCs w:val="32"/>
          <w:highlight w:val="none"/>
        </w:rPr>
      </w:pPr>
      <w:bookmarkStart w:id="33" w:name="_Toc23201"/>
      <w:bookmarkStart w:id="34" w:name="_Toc413396854"/>
      <w:bookmarkStart w:id="35" w:name="_Toc7073"/>
    </w:p>
    <w:p>
      <w:pPr>
        <w:keepNext/>
        <w:keepLines/>
        <w:spacing w:before="260" w:after="260" w:line="413" w:lineRule="auto"/>
        <w:jc w:val="both"/>
        <w:outlineLvl w:val="1"/>
        <w:rPr>
          <w:rFonts w:ascii="Arial" w:hAnsi="Arial" w:eastAsia="黑体"/>
          <w:b/>
          <w:bCs/>
          <w:color w:val="auto"/>
          <w:sz w:val="32"/>
          <w:szCs w:val="32"/>
          <w:highlight w:val="none"/>
        </w:rPr>
      </w:pPr>
    </w:p>
    <w:bookmarkEnd w:id="33"/>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jc w:val="both"/>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jc w:val="center"/>
        <w:outlineLvl w:val="1"/>
        <w:rPr>
          <w:rFonts w:ascii="Arial" w:hAnsi="Arial" w:eastAsia="黑体"/>
          <w:b/>
          <w:bCs/>
          <w:sz w:val="32"/>
          <w:szCs w:val="32"/>
          <w:highlight w:val="none"/>
        </w:rPr>
      </w:pPr>
      <w:bookmarkStart w:id="37" w:name="_Toc423337570"/>
      <w:bookmarkStart w:id="38" w:name="_Toc469749013"/>
      <w:bookmarkStart w:id="39" w:name="_Toc23487"/>
      <w:r>
        <w:rPr>
          <w:rFonts w:hint="eastAsia" w:ascii="Arial" w:hAnsi="Arial" w:eastAsia="黑体"/>
          <w:b/>
          <w:bCs/>
          <w:sz w:val="32"/>
          <w:szCs w:val="32"/>
          <w:highlight w:val="none"/>
          <w:lang w:val="en-US" w:eastAsia="zh-CN"/>
        </w:rPr>
        <w:t>5</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37"/>
      <w:bookmarkEnd w:id="38"/>
      <w:bookmarkEnd w:id="39"/>
    </w:p>
    <w:p>
      <w:pPr>
        <w:spacing w:line="500" w:lineRule="exact"/>
        <w:ind w:firstLine="1250" w:firstLineChars="500"/>
        <w:rPr>
          <w:rFonts w:hint="eastAsia" w:ascii="宋体" w:hAnsi="宋体"/>
          <w:sz w:val="25"/>
          <w:szCs w:val="25"/>
          <w:highlight w:val="none"/>
        </w:rPr>
      </w:pPr>
      <w:bookmarkStart w:id="40" w:name="_Toc423337571"/>
      <w:bookmarkStart w:id="41" w:name="_Toc417890583"/>
      <w:bookmarkStart w:id="42"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5"/>
        <w:rPr>
          <w:rFonts w:hint="eastAsia"/>
          <w:highlight w:val="none"/>
        </w:rPr>
      </w:pPr>
    </w:p>
    <w:bookmarkEnd w:id="40"/>
    <w:bookmarkEnd w:id="41"/>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3" w:name="_Toc24750"/>
      <w:bookmarkStart w:id="44" w:name="_Toc469749014"/>
      <w:r>
        <w:rPr>
          <w:rFonts w:hint="eastAsia" w:ascii="Arial" w:hAnsi="Arial" w:eastAsia="黑体"/>
          <w:b/>
          <w:bCs/>
          <w:sz w:val="32"/>
          <w:szCs w:val="32"/>
          <w:highlight w:val="none"/>
          <w:lang w:val="en-US" w:eastAsia="zh-CN"/>
        </w:rPr>
        <w:t>6</w:t>
      </w:r>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3"/>
      <w:bookmarkEnd w:id="44"/>
      <w:r>
        <w:rPr>
          <w:rFonts w:ascii="Arial" w:hAnsi="Arial" w:eastAsia="黑体"/>
          <w:b/>
          <w:bCs/>
          <w:sz w:val="32"/>
          <w:szCs w:val="32"/>
          <w:highlight w:val="none"/>
        </w:rPr>
        <w:t xml:space="preserve"> </w:t>
      </w:r>
    </w:p>
    <w:bookmarkEnd w:id="42"/>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highlight w:val="none"/>
          <w:lang w:eastAsia="zh-CN"/>
        </w:rPr>
      </w:pPr>
      <w:bookmarkStart w:id="45" w:name="_Toc25526"/>
    </w:p>
    <w:p>
      <w:pPr>
        <w:pStyle w:val="2"/>
        <w:rPr>
          <w:rFonts w:hint="eastAsia"/>
          <w:highlight w:val="none"/>
        </w:rPr>
      </w:pPr>
      <w:bookmarkStart w:id="46" w:name="_Toc31359"/>
      <w:r>
        <w:rPr>
          <w:rFonts w:hint="eastAsia"/>
          <w:highlight w:val="none"/>
          <w:lang w:val="en-US" w:eastAsia="zh-CN"/>
        </w:rPr>
        <w:t>7</w:t>
      </w:r>
      <w:r>
        <w:rPr>
          <w:rFonts w:hint="eastAsia"/>
          <w:highlight w:val="none"/>
          <w:lang w:eastAsia="zh-CN"/>
        </w:rPr>
        <w:t>.</w:t>
      </w:r>
      <w:r>
        <w:rPr>
          <w:rFonts w:hint="eastAsia"/>
          <w:highlight w:val="none"/>
        </w:rPr>
        <w:t>依法缴纳税收证明</w:t>
      </w:r>
      <w:bookmarkEnd w:id="45"/>
      <w:bookmarkEnd w:id="46"/>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ascii="宋体" w:hAnsi="宋体"/>
          <w:sz w:val="25"/>
          <w:szCs w:val="25"/>
          <w:highlight w:val="none"/>
        </w:rPr>
      </w:pPr>
    </w:p>
    <w:p>
      <w:pPr>
        <w:pStyle w:val="2"/>
        <w:rPr>
          <w:rFonts w:hint="eastAsia"/>
          <w:highlight w:val="none"/>
          <w:lang w:eastAsia="zh-CN"/>
        </w:rPr>
      </w:pPr>
      <w:bookmarkStart w:id="47" w:name="_Toc4678"/>
    </w:p>
    <w:p>
      <w:pPr>
        <w:pStyle w:val="2"/>
        <w:rPr>
          <w:rFonts w:hint="eastAsia"/>
          <w:highlight w:val="none"/>
        </w:rPr>
      </w:pPr>
      <w:bookmarkStart w:id="48" w:name="_Toc14430"/>
      <w:r>
        <w:rPr>
          <w:rFonts w:hint="eastAsia"/>
          <w:highlight w:val="none"/>
          <w:lang w:val="en-US" w:eastAsia="zh-CN"/>
        </w:rPr>
        <w:t>8</w:t>
      </w:r>
      <w:r>
        <w:rPr>
          <w:rFonts w:hint="eastAsia"/>
          <w:highlight w:val="none"/>
          <w:lang w:eastAsia="zh-CN"/>
        </w:rPr>
        <w:t>.</w:t>
      </w:r>
      <w:r>
        <w:rPr>
          <w:rFonts w:hint="eastAsia"/>
          <w:highlight w:val="none"/>
        </w:rPr>
        <w:t>依法缴纳社会保障资金的相关材料</w:t>
      </w:r>
      <w:bookmarkEnd w:id="47"/>
      <w:bookmarkEnd w:id="48"/>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2"/>
        <w:rPr>
          <w:rFonts w:hint="eastAsia"/>
          <w:color w:val="auto"/>
          <w:highlight w:val="none"/>
        </w:rPr>
      </w:pPr>
      <w:bookmarkStart w:id="49" w:name="_Toc3387"/>
      <w:bookmarkStart w:id="50" w:name="_Toc26349"/>
      <w:r>
        <w:rPr>
          <w:rFonts w:hint="eastAsia"/>
          <w:b w:val="0"/>
          <w:bCs w:val="0"/>
          <w:color w:val="auto"/>
          <w:highlight w:val="none"/>
          <w:lang w:val="en-US" w:eastAsia="zh-CN"/>
        </w:rPr>
        <w:t>9</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49"/>
      <w:bookmarkEnd w:id="50"/>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1" w:name="_Toc225"/>
      <w:bookmarkStart w:id="52"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1"/>
      <w:bookmarkEnd w:id="52"/>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pStyle w:val="32"/>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3" w:name="_Toc469749018"/>
      <w:bookmarkStart w:id="54" w:name="_Toc423337575"/>
      <w:bookmarkStart w:id="55" w:name="_Toc11819"/>
      <w:r>
        <w:rPr>
          <w:rFonts w:hint="eastAsia" w:ascii="Arial" w:hAnsi="Arial" w:eastAsia="黑体"/>
          <w:b/>
          <w:bCs/>
          <w:color w:val="auto"/>
          <w:sz w:val="32"/>
          <w:szCs w:val="32"/>
          <w:highlight w:val="none"/>
          <w:lang w:val="en-US" w:eastAsia="zh-CN"/>
        </w:rPr>
        <w:t>10</w:t>
      </w:r>
      <w:r>
        <w:rPr>
          <w:rFonts w:hint="eastAsia" w:ascii="Arial" w:hAnsi="Arial" w:eastAsia="黑体"/>
          <w:b/>
          <w:bCs/>
          <w:color w:val="auto"/>
          <w:sz w:val="32"/>
          <w:szCs w:val="32"/>
          <w:highlight w:val="none"/>
        </w:rPr>
        <w:t>.法定代表人（经营者、单位负责人）授权书（格式）</w:t>
      </w:r>
      <w:bookmarkEnd w:id="53"/>
      <w:bookmarkEnd w:id="54"/>
      <w:bookmarkEnd w:id="55"/>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6"/>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56" w:name="_Toc423337576"/>
    </w:p>
    <w:p>
      <w:pPr>
        <w:pStyle w:val="2"/>
        <w:ind w:left="0" w:leftChars="0" w:firstLine="0" w:firstLineChars="0"/>
        <w:jc w:val="both"/>
        <w:rPr>
          <w:highlight w:val="none"/>
        </w:rPr>
      </w:pPr>
      <w:r>
        <w:rPr>
          <w:rFonts w:ascii="宋体" w:hAnsi="宋体"/>
          <w:sz w:val="25"/>
          <w:szCs w:val="25"/>
          <w:highlight w:val="none"/>
        </w:rPr>
        <w:br w:type="page"/>
      </w:r>
      <w:bookmarkStart w:id="57" w:name="_Toc469749019"/>
      <w:bookmarkStart w:id="58" w:name="_Toc32460"/>
      <w:r>
        <w:rPr>
          <w:rFonts w:hint="eastAsia" w:ascii="宋体" w:hAnsi="宋体"/>
          <w:sz w:val="25"/>
          <w:szCs w:val="25"/>
          <w:highlight w:val="none"/>
          <w:lang w:val="en-US" w:eastAsia="zh-CN"/>
        </w:rPr>
        <w:t>11</w:t>
      </w:r>
      <w:r>
        <w:rPr>
          <w:rFonts w:hint="eastAsia" w:ascii="Arial" w:hAnsi="Arial" w:eastAsia="黑体"/>
          <w:b w:val="0"/>
          <w:bCs w:val="0"/>
          <w:sz w:val="32"/>
          <w:szCs w:val="32"/>
          <w:highlight w:val="none"/>
        </w:rPr>
        <w:t>.</w:t>
      </w:r>
      <w:bookmarkEnd w:id="56"/>
      <w:bookmarkEnd w:id="57"/>
      <w:r>
        <w:rPr>
          <w:rFonts w:hint="eastAsia"/>
          <w:highlight w:val="none"/>
          <w:lang w:eastAsia="zh-CN"/>
        </w:rPr>
        <w:t>基本资格条件承诺函</w:t>
      </w:r>
      <w:r>
        <w:rPr>
          <w:rFonts w:hint="eastAsia"/>
          <w:highlight w:val="none"/>
        </w:rPr>
        <w:t>（格式）</w:t>
      </w:r>
      <w:bookmarkEnd w:id="58"/>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1C442A0D"/>
    <w:multiLevelType w:val="singleLevel"/>
    <w:tmpl w:val="1C442A0D"/>
    <w:lvl w:ilvl="0" w:tentative="0">
      <w:start w:val="1"/>
      <w:numFmt w:val="chineseCounting"/>
      <w:suff w:val="nothing"/>
      <w:lvlText w:val="%1、"/>
      <w:lvlJc w:val="left"/>
      <w:rPr>
        <w:rFonts w:hint="eastAsia"/>
      </w:rPr>
    </w:lvl>
  </w:abstractNum>
  <w:abstractNum w:abstractNumId="2">
    <w:nsid w:val="410EA615"/>
    <w:multiLevelType w:val="singleLevel"/>
    <w:tmpl w:val="410EA615"/>
    <w:lvl w:ilvl="0" w:tentative="0">
      <w:start w:val="1"/>
      <w:numFmt w:val="decimal"/>
      <w:lvlText w:val="%1."/>
      <w:lvlJc w:val="left"/>
      <w:pPr>
        <w:tabs>
          <w:tab w:val="left" w:pos="312"/>
        </w:tabs>
      </w:pPr>
    </w:lvl>
  </w:abstractNum>
  <w:abstractNum w:abstractNumId="3">
    <w:nsid w:val="5E0B252A"/>
    <w:multiLevelType w:val="singleLevel"/>
    <w:tmpl w:val="5E0B252A"/>
    <w:lvl w:ilvl="0" w:tentative="0">
      <w:start w:val="4"/>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MmY5MGNhMzlhZDRiZTBiMDUyYjcyMDUyMjAzYT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341B48"/>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17488A"/>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6E4CB5"/>
    <w:rsid w:val="53916317"/>
    <w:rsid w:val="53C52327"/>
    <w:rsid w:val="53CC450F"/>
    <w:rsid w:val="540B69CD"/>
    <w:rsid w:val="54122CFD"/>
    <w:rsid w:val="543A63F5"/>
    <w:rsid w:val="54470894"/>
    <w:rsid w:val="54751BDE"/>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4F713D"/>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4">
    <w:name w:val="heading 3"/>
    <w:basedOn w:val="1"/>
    <w:next w:val="1"/>
    <w:semiHidden/>
    <w:unhideWhenUsed/>
    <w:qFormat/>
    <w:uiPriority w:val="0"/>
    <w:pPr>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0"/>
    <w:pPr>
      <w:spacing w:after="120"/>
    </w:pPr>
    <w:rPr>
      <w:rFonts w:ascii="Arial" w:hAnsi="Arial" w:eastAsia="楷体_GB2312"/>
      <w:b/>
      <w:lang w:eastAsia="en-US"/>
    </w:rPr>
  </w:style>
  <w:style w:type="paragraph" w:styleId="6">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Verdana"/>
      <w:b/>
      <w:szCs w:val="20"/>
    </w:rPr>
  </w:style>
  <w:style w:type="paragraph" w:styleId="9">
    <w:name w:val="Body Text Indent 2"/>
    <w:basedOn w:val="1"/>
    <w:unhideWhenUsed/>
    <w:qFormat/>
    <w:uiPriority w:val="99"/>
    <w:pPr>
      <w:spacing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514"/>
      </w:tabs>
      <w:spacing w:line="360" w:lineRule="auto"/>
      <w:ind w:left="-360" w:leftChars="-257" w:hanging="180" w:hangingChars="50"/>
    </w:pPr>
  </w:style>
  <w:style w:type="paragraph" w:styleId="13">
    <w:name w:val="toc 2"/>
    <w:basedOn w:val="1"/>
    <w:next w:val="1"/>
    <w:qFormat/>
    <w:uiPriority w:val="0"/>
    <w:pPr>
      <w:ind w:left="210"/>
      <w:jc w:val="left"/>
    </w:pPr>
    <w:rPr>
      <w:smallCaps/>
      <w:szCs w:val="20"/>
    </w:rPr>
  </w:style>
  <w:style w:type="paragraph" w:styleId="14">
    <w:name w:val="Normal (Web)"/>
    <w:basedOn w:val="1"/>
    <w:qFormat/>
    <w:uiPriority w:val="0"/>
    <w:rPr>
      <w:sz w:val="24"/>
    </w:rPr>
  </w:style>
  <w:style w:type="paragraph" w:styleId="15">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0"/>
    <w:rPr>
      <w:b/>
      <w:sz w:val="24"/>
      <w:szCs w:val="24"/>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dr w:val="single" w:color="D6D6D6" w:sz="6" w:space="0"/>
      <w:shd w:val="clear" w:color="auto" w:fill="F9F9F9"/>
    </w:rPr>
  </w:style>
  <w:style w:type="character" w:styleId="23">
    <w:name w:val="HTML Definition"/>
    <w:basedOn w:val="18"/>
    <w:qFormat/>
    <w:uiPriority w:val="0"/>
    <w:rPr>
      <w:color w:val="FFFFFF"/>
      <w:shd w:val="clear" w:color="auto" w:fill="048FD2"/>
    </w:rPr>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3">
    <w:name w:val="font31"/>
    <w:basedOn w:val="18"/>
    <w:qFormat/>
    <w:uiPriority w:val="0"/>
    <w:rPr>
      <w:rFonts w:hint="eastAsia" w:ascii="宋体" w:hAnsi="宋体" w:eastAsia="宋体" w:cs="宋体"/>
      <w:color w:val="000000"/>
      <w:sz w:val="20"/>
      <w:szCs w:val="20"/>
      <w:u w:val="none"/>
    </w:rPr>
  </w:style>
  <w:style w:type="character" w:customStyle="1" w:styleId="34">
    <w:name w:val="font01"/>
    <w:basedOn w:val="18"/>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8"/>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8"/>
    <w:qFormat/>
    <w:uiPriority w:val="0"/>
    <w:rPr>
      <w:rFonts w:hint="eastAsia" w:ascii="宋体" w:hAnsi="宋体" w:eastAsia="宋体" w:cs="宋体"/>
      <w:color w:val="000000"/>
      <w:sz w:val="20"/>
      <w:szCs w:val="20"/>
      <w:u w:val="none"/>
      <w:vertAlign w:val="superscript"/>
    </w:rPr>
  </w:style>
  <w:style w:type="character" w:customStyle="1" w:styleId="39">
    <w:name w:val="font111"/>
    <w:basedOn w:val="18"/>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9637</Words>
  <Characters>10190</Characters>
  <Lines>111</Lines>
  <Paragraphs>31</Paragraphs>
  <TotalTime>3</TotalTime>
  <ScaleCrop>false</ScaleCrop>
  <LinksUpToDate>false</LinksUpToDate>
  <CharactersWithSpaces>11079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cgb</cp:lastModifiedBy>
  <cp:lastPrinted>2021-06-22T07:03:00Z</cp:lastPrinted>
  <dcterms:modified xsi:type="dcterms:W3CDTF">2023-08-27T14:08:44Z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9757BC6343A446379646FE5D8119DCC1</vt:lpwstr>
  </property>
</Properties>
</file>