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</w:p>
    <w:tbl>
      <w:tblPr>
        <w:tblStyle w:val="3"/>
        <w:tblpPr w:leftFromText="180" w:rightFromText="180" w:vertAnchor="text" w:horzAnchor="page" w:tblpX="1630" w:tblpY="170"/>
        <w:tblOverlap w:val="never"/>
        <w:tblW w:w="95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601"/>
        <w:gridCol w:w="1567"/>
        <w:gridCol w:w="1568"/>
        <w:gridCol w:w="1611"/>
        <w:gridCol w:w="1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职业健康体检服务项目检查明细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岗前体检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岗中体检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离岗体检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3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预计人数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3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5人/次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预计人数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90人/次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预计人数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体检项目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体检项目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体检项目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内科检查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内科检查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神经系统检查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神经系统检查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神经系统检查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眼科（散瞳、色觉、视力、晶状体玻璃体、眼底）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散瞳眼科（散瞳、色觉、视力、晶状体玻璃体、眼底）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散瞳眼科（散瞳、色觉、视力、晶状体玻璃体、眼底）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外科检查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外科检查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尿常规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尿常规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尿常规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血常规分析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血常规分析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血常规分析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肝功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肝功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肾功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肾功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染色体+淋巴微核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染色体+淋巴微核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染色体+淋巴微核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甲状腺功能3项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甲状腺功能3项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甲状腺功能3项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血糖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血糖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心电图检查（12导）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心电图检查（12导）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心电图检查（12导）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胸部正位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胸部正位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胸部正位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中上腹彩超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中上腹彩超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中上腹彩超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58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注：每类体检项目包含但不限于以上检查项目，费用包含检查费、评价报告费、一次性采血材料费。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ZTE1NmIwNTk3ZjY4YTJkNTkxMWVmZjIwODk0NmIifQ=="/>
  </w:docVars>
  <w:rsids>
    <w:rsidRoot w:val="00000000"/>
    <w:rsid w:val="00E03000"/>
    <w:rsid w:val="10EF1494"/>
    <w:rsid w:val="11EB2954"/>
    <w:rsid w:val="55F7481A"/>
    <w:rsid w:val="69AC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1903</Words>
  <Characters>1924</Characters>
  <Lines>0</Lines>
  <Paragraphs>0</Paragraphs>
  <TotalTime>7</TotalTime>
  <ScaleCrop>false</ScaleCrop>
  <LinksUpToDate>false</LinksUpToDate>
  <CharactersWithSpaces>1951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2023-08-10T08:14:00Z</dcterms:created>
  <dc:creator>Administrator</dc:creator>
  <cp:lastModifiedBy>游龙跃</cp:lastModifiedBy>
  <dcterms:modified xsi:type="dcterms:W3CDTF">2023-08-23T07:12:09Z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506E975669CB4817A22B31BBCB0B333C_12</vt:lpwstr>
  </property>
</Properties>
</file>