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pacing w:line="560" w:lineRule="exact"/>
        <w:ind w:firstLine="0" w:firstLineChars="0"/>
        <w:rPr>
          <w:rFonts w:ascii="方正小标宋简体" w:eastAsia="方正小标宋简体"/>
          <w:b w:val="0"/>
          <w:sz w:val="44"/>
        </w:rPr>
      </w:pPr>
      <w:r>
        <w:rPr>
          <w:rFonts w:hint="eastAsia" w:ascii="方正小标宋简体" w:eastAsia="方正小标宋简体"/>
          <w:b w:val="0"/>
          <w:sz w:val="44"/>
        </w:rPr>
        <w:t>赣州市</w:t>
      </w:r>
      <w:r>
        <w:rPr>
          <w:rFonts w:hint="eastAsia" w:ascii="方正小标宋简体" w:eastAsia="方正小标宋简体"/>
          <w:b w:val="0"/>
          <w:sz w:val="44"/>
          <w:lang w:val="en-US" w:eastAsia="zh-CN"/>
        </w:rPr>
        <w:t>肿瘤医院</w:t>
      </w:r>
      <w:r>
        <w:rPr>
          <w:rFonts w:hint="eastAsia" w:ascii="方正小标宋简体" w:eastAsia="方正小标宋简体"/>
          <w:b w:val="0"/>
          <w:sz w:val="44"/>
        </w:rPr>
        <w:t>工程造价咨询服务</w:t>
      </w:r>
      <w:r>
        <w:rPr>
          <w:rFonts w:hint="eastAsia" w:ascii="方正小标宋简体" w:eastAsia="方正小标宋简体"/>
          <w:b w:val="0"/>
          <w:sz w:val="44"/>
          <w:lang w:val="en-US" w:eastAsia="zh-CN"/>
        </w:rPr>
        <w:t>机构备选库</w:t>
      </w:r>
      <w:r>
        <w:rPr>
          <w:rFonts w:hint="eastAsia" w:ascii="方正小标宋简体" w:eastAsia="方正小标宋简体"/>
          <w:b w:val="0"/>
          <w:sz w:val="44"/>
        </w:rPr>
        <w:t>遴选公告</w:t>
      </w:r>
    </w:p>
    <w:p>
      <w:pPr>
        <w:spacing w:line="560" w:lineRule="exact"/>
        <w:ind w:firstLine="640"/>
        <w:rPr>
          <w:rFonts w:ascii="仿宋_GB2312" w:eastAsia="仿宋_GB2312"/>
          <w:sz w:val="32"/>
          <w:szCs w:val="32"/>
        </w:rPr>
      </w:pPr>
    </w:p>
    <w:p>
      <w:pPr>
        <w:spacing w:line="560" w:lineRule="exact"/>
        <w:ind w:firstLine="640"/>
        <w:rPr>
          <w:rFonts w:ascii="仿宋_GB2312" w:hAnsi="仿宋" w:eastAsia="仿宋_GB2312" w:cs="仿宋"/>
          <w:sz w:val="32"/>
          <w:szCs w:val="32"/>
        </w:rPr>
      </w:pPr>
      <w:bookmarkStart w:id="5" w:name="_GoBack"/>
      <w:r>
        <w:rPr>
          <w:rFonts w:hint="eastAsia" w:ascii="仿宋_GB2312" w:hAnsi="仿宋" w:eastAsia="仿宋_GB2312" w:cs="仿宋"/>
          <w:sz w:val="32"/>
          <w:szCs w:val="32"/>
        </w:rPr>
        <w:t>赣州市</w:t>
      </w:r>
      <w:r>
        <w:rPr>
          <w:rFonts w:hint="eastAsia" w:ascii="仿宋_GB2312" w:hAnsi="仿宋" w:eastAsia="仿宋_GB2312" w:cs="仿宋"/>
          <w:sz w:val="32"/>
          <w:szCs w:val="32"/>
          <w:lang w:val="en-US" w:eastAsia="zh-CN"/>
        </w:rPr>
        <w:t>肿瘤医院</w:t>
      </w:r>
      <w:r>
        <w:rPr>
          <w:rFonts w:hint="eastAsia" w:ascii="仿宋_GB2312" w:hAnsi="仿宋" w:eastAsia="仿宋_GB2312" w:cs="仿宋"/>
          <w:sz w:val="32"/>
          <w:szCs w:val="32"/>
        </w:rPr>
        <w:t>因</w:t>
      </w:r>
      <w:r>
        <w:rPr>
          <w:rFonts w:hint="eastAsia" w:ascii="仿宋_GB2312" w:hAnsi="仿宋" w:eastAsia="仿宋_GB2312" w:cs="仿宋"/>
          <w:sz w:val="32"/>
          <w:szCs w:val="32"/>
          <w:lang w:val="en-US" w:eastAsia="zh-CN"/>
        </w:rPr>
        <w:t>零星</w:t>
      </w:r>
      <w:r>
        <w:rPr>
          <w:rFonts w:hint="eastAsia" w:ascii="仿宋_GB2312" w:hAnsi="仿宋" w:eastAsia="仿宋_GB2312" w:cs="仿宋"/>
          <w:sz w:val="32"/>
          <w:szCs w:val="32"/>
        </w:rPr>
        <w:t>工程项目</w:t>
      </w:r>
      <w:r>
        <w:rPr>
          <w:rFonts w:hint="eastAsia" w:ascii="仿宋_GB2312" w:hAnsi="仿宋" w:eastAsia="仿宋_GB2312" w:cs="仿宋"/>
          <w:sz w:val="32"/>
          <w:szCs w:val="32"/>
          <w:lang w:val="en-US" w:eastAsia="zh-CN"/>
        </w:rPr>
        <w:t>造价咨询</w:t>
      </w:r>
      <w:r>
        <w:rPr>
          <w:rFonts w:hint="eastAsia" w:ascii="仿宋_GB2312" w:hAnsi="仿宋" w:eastAsia="仿宋_GB2312" w:cs="仿宋"/>
          <w:sz w:val="32"/>
          <w:szCs w:val="32"/>
        </w:rPr>
        <w:t>的需要，按照公平、公正、公开原则，对工程造价咨询服务</w:t>
      </w:r>
      <w:r>
        <w:rPr>
          <w:rFonts w:hint="eastAsia" w:ascii="仿宋_GB2312" w:hAnsi="仿宋" w:eastAsia="仿宋_GB2312" w:cs="仿宋"/>
          <w:sz w:val="32"/>
          <w:szCs w:val="32"/>
          <w:lang w:val="en-US" w:eastAsia="zh-CN"/>
        </w:rPr>
        <w:t>机构备选库</w:t>
      </w:r>
      <w:r>
        <w:rPr>
          <w:rFonts w:hint="eastAsia" w:ascii="仿宋_GB2312" w:hAnsi="仿宋" w:eastAsia="仿宋_GB2312" w:cs="仿宋"/>
          <w:sz w:val="32"/>
          <w:szCs w:val="32"/>
        </w:rPr>
        <w:t>的遴选事项公告如下：</w:t>
      </w:r>
    </w:p>
    <w:p>
      <w:pPr>
        <w:pStyle w:val="3"/>
        <w:numPr>
          <w:ilvl w:val="0"/>
          <w:numId w:val="1"/>
        </w:numPr>
        <w:spacing w:line="560" w:lineRule="exact"/>
        <w:ind w:firstLine="640"/>
        <w:rPr>
          <w:rFonts w:ascii="黑体" w:hAnsi="仿宋" w:eastAsia="黑体" w:cs="仿宋"/>
          <w:b w:val="0"/>
          <w:sz w:val="32"/>
          <w:szCs w:val="32"/>
        </w:rPr>
      </w:pPr>
      <w:r>
        <w:rPr>
          <w:rFonts w:hint="eastAsia" w:ascii="黑体" w:hAnsi="仿宋" w:eastAsia="黑体" w:cs="仿宋"/>
          <w:b w:val="0"/>
          <w:sz w:val="32"/>
          <w:szCs w:val="32"/>
        </w:rPr>
        <w:t>项目概况</w:t>
      </w:r>
    </w:p>
    <w:p>
      <w:pPr>
        <w:spacing w:line="560" w:lineRule="exact"/>
        <w:ind w:firstLine="640"/>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通过公开遴选，在符合资质条件要求的</w:t>
      </w:r>
      <w:r>
        <w:rPr>
          <w:rFonts w:hint="eastAsia" w:ascii="仿宋_GB2312" w:hAnsi="仿宋" w:eastAsia="仿宋_GB2312" w:cs="仿宋"/>
          <w:sz w:val="32"/>
          <w:szCs w:val="32"/>
        </w:rPr>
        <w:t>工程造价咨询服务</w:t>
      </w:r>
      <w:r>
        <w:rPr>
          <w:rFonts w:hint="eastAsia" w:ascii="仿宋_GB2312" w:hAnsi="仿宋" w:eastAsia="仿宋_GB2312" w:cs="仿宋"/>
          <w:sz w:val="32"/>
          <w:szCs w:val="32"/>
          <w:lang w:val="en-US" w:eastAsia="zh-CN"/>
        </w:rPr>
        <w:t>机构中择优</w:t>
      </w:r>
      <w:r>
        <w:rPr>
          <w:rFonts w:hint="eastAsia" w:ascii="仿宋_GB2312" w:hAnsi="仿宋" w:eastAsia="仿宋_GB2312" w:cs="仿宋"/>
          <w:b/>
          <w:bCs/>
          <w:sz w:val="32"/>
          <w:szCs w:val="32"/>
          <w:highlight w:val="yellow"/>
          <w:lang w:val="en-US" w:eastAsia="zh-CN"/>
        </w:rPr>
        <w:t>选择3家单位</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为医院提供工程项目预算</w:t>
      </w:r>
      <w:r>
        <w:rPr>
          <w:rFonts w:hint="eastAsia" w:ascii="仿宋_GB2312" w:hAnsi="仿宋" w:eastAsia="仿宋_GB2312" w:cs="仿宋"/>
          <w:sz w:val="32"/>
          <w:szCs w:val="32"/>
          <w:lang w:val="en-US" w:eastAsia="zh-CN"/>
        </w:rPr>
        <w:t>编制</w:t>
      </w:r>
      <w:r>
        <w:rPr>
          <w:rFonts w:hint="eastAsia" w:ascii="仿宋_GB2312" w:hAnsi="仿宋" w:eastAsia="仿宋_GB2312" w:cs="仿宋"/>
          <w:sz w:val="32"/>
          <w:szCs w:val="32"/>
        </w:rPr>
        <w:t>、结算审计</w:t>
      </w:r>
      <w:r>
        <w:rPr>
          <w:rFonts w:hint="eastAsia" w:ascii="仿宋_GB2312" w:hAnsi="仿宋" w:eastAsia="仿宋_GB2312" w:cs="仿宋"/>
          <w:sz w:val="32"/>
          <w:szCs w:val="32"/>
          <w:lang w:val="en-US" w:eastAsia="zh-CN"/>
        </w:rPr>
        <w:t>等服务。</w:t>
      </w:r>
    </w:p>
    <w:p>
      <w:pPr>
        <w:pStyle w:val="3"/>
        <w:numPr>
          <w:ilvl w:val="0"/>
          <w:numId w:val="0"/>
        </w:numPr>
        <w:spacing w:line="560" w:lineRule="exact"/>
        <w:ind w:firstLine="640" w:firstLineChars="200"/>
        <w:rPr>
          <w:rFonts w:ascii="黑体" w:hAnsi="仿宋" w:eastAsia="黑体" w:cs="仿宋"/>
          <w:b w:val="0"/>
          <w:sz w:val="32"/>
          <w:szCs w:val="32"/>
        </w:rPr>
      </w:pPr>
      <w:r>
        <w:rPr>
          <w:rFonts w:hint="eastAsia" w:ascii="黑体" w:hAnsi="仿宋" w:eastAsia="黑体" w:cs="仿宋"/>
          <w:b w:val="0"/>
          <w:sz w:val="32"/>
          <w:szCs w:val="32"/>
          <w:lang w:val="en-US" w:eastAsia="zh-CN"/>
        </w:rPr>
        <w:t>二、</w:t>
      </w:r>
      <w:r>
        <w:rPr>
          <w:rFonts w:hint="eastAsia" w:ascii="黑体" w:hAnsi="仿宋" w:eastAsia="黑体" w:cs="仿宋"/>
          <w:b w:val="0"/>
          <w:sz w:val="32"/>
          <w:szCs w:val="32"/>
        </w:rPr>
        <w:t>资格要求</w:t>
      </w:r>
    </w:p>
    <w:p>
      <w:pPr>
        <w:numPr>
          <w:ilvl w:val="0"/>
          <w:numId w:val="2"/>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具有独立承担民事责任的能力。</w:t>
      </w:r>
    </w:p>
    <w:p>
      <w:pPr>
        <w:numPr>
          <w:ilvl w:val="0"/>
          <w:numId w:val="2"/>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highlight w:val="none"/>
        </w:rPr>
        <w:t>工程造价咨询服务</w:t>
      </w:r>
      <w:r>
        <w:rPr>
          <w:rFonts w:hint="eastAsia" w:ascii="仿宋_GB2312" w:hAnsi="仿宋" w:eastAsia="仿宋_GB2312" w:cs="仿宋"/>
          <w:sz w:val="32"/>
          <w:szCs w:val="32"/>
          <w:highlight w:val="none"/>
          <w:lang w:val="en-US" w:eastAsia="zh-CN"/>
        </w:rPr>
        <w:t>机构备选库</w:t>
      </w:r>
      <w:r>
        <w:rPr>
          <w:rFonts w:hint="eastAsia" w:ascii="仿宋_GB2312" w:hAnsi="仿宋" w:eastAsia="仿宋_GB2312" w:cs="仿宋"/>
          <w:sz w:val="32"/>
          <w:szCs w:val="32"/>
          <w:highlight w:val="none"/>
        </w:rPr>
        <w:t>的报名单位具备工程造价咨询企业资质证书乙级以上（含乙级）资质。</w:t>
      </w:r>
    </w:p>
    <w:p>
      <w:pPr>
        <w:numPr>
          <w:ilvl w:val="0"/>
          <w:numId w:val="2"/>
        </w:numPr>
        <w:spacing w:line="560" w:lineRule="exact"/>
        <w:ind w:firstLine="64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工程造价咨询服务</w:t>
      </w:r>
      <w:r>
        <w:rPr>
          <w:rFonts w:hint="eastAsia" w:ascii="仿宋_GB2312" w:hAnsi="仿宋" w:eastAsia="仿宋_GB2312" w:cs="仿宋"/>
          <w:sz w:val="32"/>
          <w:szCs w:val="32"/>
          <w:highlight w:val="none"/>
          <w:lang w:val="en-US" w:eastAsia="zh-CN"/>
        </w:rPr>
        <w:t>机构备选库</w:t>
      </w:r>
      <w:r>
        <w:rPr>
          <w:rFonts w:hint="eastAsia" w:ascii="仿宋_GB2312" w:hAnsi="仿宋" w:eastAsia="仿宋_GB2312" w:cs="仿宋"/>
          <w:sz w:val="32"/>
          <w:szCs w:val="32"/>
          <w:highlight w:val="none"/>
        </w:rPr>
        <w:t>的报名单位必须列入最新的赣州市行政审批中介服务超市的工程造价咨询资质名录库中。</w:t>
      </w:r>
    </w:p>
    <w:p>
      <w:pPr>
        <w:numPr>
          <w:ilvl w:val="0"/>
          <w:numId w:val="2"/>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具有良好的商业信誉和健全的财务会计制度，财务状况良好；</w:t>
      </w:r>
    </w:p>
    <w:p>
      <w:pPr>
        <w:numPr>
          <w:ilvl w:val="0"/>
          <w:numId w:val="2"/>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项目负责人应具有相应的技术职称。</w:t>
      </w:r>
    </w:p>
    <w:p>
      <w:pPr>
        <w:numPr>
          <w:ilvl w:val="0"/>
          <w:numId w:val="2"/>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三年内在经营活动中没有重大违法记录，未被“信用中国”网站（www.creditchina.gov.cn）列入失信被执行人、重大税收违法案件当事人名单、政府采购严重失信行为记录名单。</w:t>
      </w:r>
    </w:p>
    <w:p>
      <w:pPr>
        <w:numPr>
          <w:ilvl w:val="0"/>
          <w:numId w:val="2"/>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本次机构服务单位入围后不允许转包、分包。</w:t>
      </w:r>
    </w:p>
    <w:p>
      <w:pPr>
        <w:pStyle w:val="3"/>
        <w:numPr>
          <w:ilvl w:val="0"/>
          <w:numId w:val="1"/>
        </w:numPr>
        <w:spacing w:line="560" w:lineRule="exact"/>
        <w:ind w:firstLine="640"/>
        <w:rPr>
          <w:rFonts w:ascii="黑体" w:hAnsi="仿宋" w:eastAsia="黑体" w:cs="仿宋"/>
          <w:b w:val="0"/>
          <w:sz w:val="32"/>
          <w:szCs w:val="32"/>
        </w:rPr>
      </w:pPr>
      <w:r>
        <w:rPr>
          <w:rFonts w:hint="eastAsia" w:ascii="黑体" w:hAnsi="仿宋" w:eastAsia="黑体" w:cs="仿宋"/>
          <w:b w:val="0"/>
          <w:sz w:val="32"/>
          <w:szCs w:val="32"/>
        </w:rPr>
        <w:t>报名</w:t>
      </w:r>
      <w:r>
        <w:rPr>
          <w:rFonts w:hint="eastAsia" w:ascii="黑体" w:hAnsi="仿宋" w:eastAsia="黑体" w:cs="仿宋"/>
          <w:b w:val="0"/>
          <w:sz w:val="32"/>
          <w:szCs w:val="32"/>
          <w:lang w:val="en-US" w:eastAsia="zh-CN"/>
        </w:rPr>
        <w:t>材料及报名方式</w:t>
      </w:r>
    </w:p>
    <w:p>
      <w:pPr>
        <w:numPr>
          <w:ilvl w:val="0"/>
          <w:numId w:val="3"/>
        </w:numPr>
        <w:spacing w:line="560" w:lineRule="exact"/>
        <w:ind w:firstLine="64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公司简介；</w:t>
      </w:r>
    </w:p>
    <w:p>
      <w:pPr>
        <w:numPr>
          <w:ilvl w:val="0"/>
          <w:numId w:val="3"/>
        </w:numPr>
        <w:spacing w:line="560" w:lineRule="exact"/>
        <w:ind w:firstLine="64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营业执照副本、法定代表人身份证明；</w:t>
      </w:r>
    </w:p>
    <w:p>
      <w:pPr>
        <w:spacing w:line="560" w:lineRule="exact"/>
        <w:ind w:firstLine="640"/>
        <w:rPr>
          <w:rFonts w:ascii="仿宋_GB2312" w:hAnsi="仿宋" w:eastAsia="仿宋_GB2312" w:cs="仿宋"/>
          <w:sz w:val="32"/>
          <w:szCs w:val="32"/>
          <w:highlight w:val="none"/>
        </w:rPr>
      </w:pPr>
      <w:r>
        <w:rPr>
          <w:rFonts w:hint="eastAsia" w:ascii="仿宋_GB2312" w:hAnsi="仿宋" w:eastAsia="仿宋_GB2312" w:cs="仿宋"/>
          <w:sz w:val="32"/>
          <w:szCs w:val="32"/>
          <w:highlight w:val="none"/>
          <w:lang w:val="en-US" w:eastAsia="zh-CN"/>
        </w:rPr>
        <w:t>3、需</w:t>
      </w:r>
      <w:r>
        <w:rPr>
          <w:rFonts w:hint="eastAsia" w:ascii="仿宋_GB2312" w:hAnsi="仿宋" w:eastAsia="仿宋_GB2312" w:cs="仿宋"/>
          <w:sz w:val="32"/>
          <w:szCs w:val="32"/>
          <w:highlight w:val="none"/>
        </w:rPr>
        <w:t>提供</w:t>
      </w:r>
      <w:r>
        <w:rPr>
          <w:rFonts w:hint="eastAsia" w:ascii="仿宋_GB2312" w:hAnsi="仿宋" w:eastAsia="仿宋_GB2312" w:cs="仿宋"/>
          <w:sz w:val="32"/>
          <w:szCs w:val="32"/>
          <w:highlight w:val="none"/>
          <w:lang w:val="en-US" w:eastAsia="zh-CN"/>
        </w:rPr>
        <w:t>入选</w:t>
      </w:r>
      <w:r>
        <w:rPr>
          <w:rFonts w:hint="eastAsia" w:ascii="仿宋_GB2312" w:hAnsi="仿宋" w:eastAsia="仿宋_GB2312" w:cs="仿宋"/>
          <w:sz w:val="32"/>
          <w:szCs w:val="32"/>
          <w:highlight w:val="none"/>
        </w:rPr>
        <w:t>赣州市行政审批中介服务超市工程造价咨询资质名录库的查询截图；</w:t>
      </w:r>
    </w:p>
    <w:p>
      <w:pPr>
        <w:numPr>
          <w:ilvl w:val="0"/>
          <w:numId w:val="0"/>
        </w:numPr>
        <w:spacing w:line="560" w:lineRule="exact"/>
        <w:ind w:firstLine="640" w:firstLineChars="200"/>
        <w:rPr>
          <w:rFonts w:ascii="仿宋_GB2312" w:hAnsi="仿宋" w:eastAsia="仿宋_GB2312" w:cs="仿宋"/>
          <w:sz w:val="32"/>
          <w:szCs w:val="32"/>
          <w:highlight w:val="none"/>
        </w:rPr>
      </w:pPr>
      <w:r>
        <w:rPr>
          <w:rFonts w:hint="eastAsia" w:ascii="仿宋_GB2312" w:hAnsi="仿宋" w:eastAsia="仿宋_GB2312" w:cs="仿宋"/>
          <w:sz w:val="32"/>
          <w:szCs w:val="32"/>
          <w:highlight w:val="none"/>
          <w:lang w:val="en-US" w:eastAsia="zh-CN"/>
        </w:rPr>
        <w:t>4、</w:t>
      </w:r>
      <w:r>
        <w:rPr>
          <w:rFonts w:hint="eastAsia" w:ascii="仿宋_GB2312" w:hAnsi="仿宋" w:eastAsia="仿宋_GB2312" w:cs="仿宋"/>
          <w:sz w:val="32"/>
          <w:szCs w:val="32"/>
          <w:highlight w:val="none"/>
        </w:rPr>
        <w:t>项目负责人专业技术职称证书、执业人员的资质证书；</w:t>
      </w:r>
    </w:p>
    <w:p>
      <w:pPr>
        <w:spacing w:line="560" w:lineRule="exact"/>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5</w:t>
      </w:r>
      <w:r>
        <w:rPr>
          <w:rFonts w:hint="eastAsia" w:ascii="仿宋_GB2312" w:hAnsi="仿宋" w:eastAsia="仿宋_GB2312" w:cs="仿宋"/>
          <w:sz w:val="32"/>
          <w:szCs w:val="32"/>
        </w:rPr>
        <w:t>、三年内在经营活动中没有重大违法记录，未被“信用中国”网站（www.creditchina.gov.cn）列入失信被执行人、重大税收违法案件当事人名单、政府采购严重失信行为记录名单</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提供查询记录</w:t>
      </w:r>
      <w:r>
        <w:rPr>
          <w:rFonts w:hint="eastAsia" w:ascii="仿宋_GB2312" w:hAnsi="仿宋" w:eastAsia="仿宋_GB2312" w:cs="仿宋"/>
          <w:sz w:val="32"/>
          <w:szCs w:val="32"/>
          <w:lang w:eastAsia="zh-CN"/>
        </w:rPr>
        <w:t>。</w:t>
      </w:r>
    </w:p>
    <w:p>
      <w:pPr>
        <w:spacing w:line="560" w:lineRule="exact"/>
        <w:ind w:firstLine="640"/>
        <w:rPr>
          <w:rFonts w:hint="eastAsia" w:ascii="仿宋" w:hAnsi="仿宋" w:eastAsia="仿宋" w:cs="仿宋"/>
          <w:color w:val="auto"/>
          <w:sz w:val="32"/>
          <w:szCs w:val="32"/>
          <w:lang w:eastAsia="zh-CN"/>
        </w:rPr>
      </w:pPr>
      <w:r>
        <w:rPr>
          <w:rFonts w:hint="eastAsia" w:ascii="仿宋_GB2312" w:hAnsi="仿宋" w:eastAsia="仿宋_GB2312" w:cs="仿宋"/>
          <w:color w:val="auto"/>
          <w:sz w:val="32"/>
          <w:szCs w:val="32"/>
        </w:rPr>
        <w:t>以上提供资料均需加盖公章，</w:t>
      </w:r>
      <w:r>
        <w:rPr>
          <w:rFonts w:hint="eastAsia" w:ascii="仿宋_GB2312" w:hAnsi="仿宋" w:eastAsia="仿宋_GB2312" w:cs="仿宋"/>
          <w:color w:val="auto"/>
          <w:sz w:val="32"/>
          <w:szCs w:val="32"/>
          <w:lang w:val="en-US" w:eastAsia="zh-CN"/>
        </w:rPr>
        <w:t>各服务机构</w:t>
      </w:r>
      <w:r>
        <w:rPr>
          <w:rFonts w:hint="eastAsia" w:ascii="仿宋_GB2312" w:hAnsi="仿宋" w:eastAsia="仿宋_GB2312" w:cs="仿宋"/>
          <w:color w:val="auto"/>
          <w:sz w:val="32"/>
          <w:szCs w:val="32"/>
        </w:rPr>
        <w:t>必须保证所提供的全部资料真实可靠，并接受院方</w:t>
      </w:r>
      <w:r>
        <w:rPr>
          <w:rFonts w:hint="eastAsia" w:ascii="仿宋_GB2312" w:hAnsi="仿宋" w:eastAsia="仿宋_GB2312" w:cs="仿宋"/>
          <w:color w:val="auto"/>
          <w:sz w:val="32"/>
          <w:szCs w:val="32"/>
          <w:lang w:val="en-US" w:eastAsia="zh-CN"/>
        </w:rPr>
        <w:t>查验核实</w:t>
      </w:r>
      <w:r>
        <w:rPr>
          <w:rFonts w:hint="eastAsia" w:ascii="仿宋_GB2312" w:hAnsi="仿宋" w:eastAsia="仿宋_GB2312" w:cs="仿宋"/>
          <w:color w:val="auto"/>
          <w:sz w:val="32"/>
          <w:szCs w:val="32"/>
        </w:rPr>
        <w:t>。</w:t>
      </w:r>
      <w:r>
        <w:rPr>
          <w:rFonts w:hint="eastAsia" w:ascii="仿宋" w:hAnsi="仿宋" w:eastAsia="仿宋" w:cs="仿宋"/>
          <w:i w:val="0"/>
          <w:iCs w:val="0"/>
          <w:caps w:val="0"/>
          <w:color w:val="auto"/>
          <w:spacing w:val="0"/>
          <w:sz w:val="32"/>
          <w:szCs w:val="32"/>
        </w:rPr>
        <w:t>本次</w:t>
      </w:r>
      <w:r>
        <w:rPr>
          <w:rFonts w:hint="eastAsia" w:ascii="仿宋" w:hAnsi="仿宋" w:eastAsia="仿宋" w:cs="仿宋"/>
          <w:i w:val="0"/>
          <w:iCs w:val="0"/>
          <w:caps w:val="0"/>
          <w:color w:val="auto"/>
          <w:spacing w:val="0"/>
          <w:sz w:val="32"/>
          <w:szCs w:val="32"/>
          <w:lang w:val="en-US" w:eastAsia="zh-CN"/>
        </w:rPr>
        <w:t>遴选</w:t>
      </w:r>
      <w:r>
        <w:rPr>
          <w:rFonts w:hint="eastAsia" w:ascii="仿宋" w:hAnsi="仿宋" w:eastAsia="仿宋" w:cs="仿宋"/>
          <w:i w:val="0"/>
          <w:iCs w:val="0"/>
          <w:caps w:val="0"/>
          <w:color w:val="auto"/>
          <w:spacing w:val="0"/>
          <w:sz w:val="32"/>
          <w:szCs w:val="32"/>
        </w:rPr>
        <w:t>活动采用邮箱报名，不需要到现场报名，供应商须将</w:t>
      </w:r>
      <w:r>
        <w:rPr>
          <w:rFonts w:hint="eastAsia" w:ascii="仿宋" w:hAnsi="仿宋" w:eastAsia="仿宋" w:cs="仿宋"/>
          <w:i w:val="0"/>
          <w:iCs w:val="0"/>
          <w:caps w:val="0"/>
          <w:color w:val="auto"/>
          <w:spacing w:val="0"/>
          <w:sz w:val="32"/>
          <w:szCs w:val="32"/>
          <w:lang w:val="en-US" w:eastAsia="zh-CN"/>
        </w:rPr>
        <w:t>上述报名材料</w:t>
      </w:r>
      <w:r>
        <w:rPr>
          <w:rFonts w:hint="eastAsia" w:ascii="仿宋" w:hAnsi="仿宋" w:eastAsia="仿宋" w:cs="仿宋"/>
          <w:i w:val="0"/>
          <w:iCs w:val="0"/>
          <w:caps w:val="0"/>
          <w:color w:val="auto"/>
          <w:spacing w:val="0"/>
          <w:sz w:val="32"/>
          <w:szCs w:val="32"/>
        </w:rPr>
        <w:t>扫描件于2023年4月</w:t>
      </w:r>
      <w:r>
        <w:rPr>
          <w:rFonts w:hint="eastAsia" w:ascii="仿宋" w:hAnsi="仿宋" w:eastAsia="仿宋" w:cs="仿宋"/>
          <w:i w:val="0"/>
          <w:iCs w:val="0"/>
          <w:caps w:val="0"/>
          <w:color w:val="auto"/>
          <w:spacing w:val="0"/>
          <w:sz w:val="32"/>
          <w:szCs w:val="32"/>
          <w:lang w:val="en-US" w:eastAsia="zh-CN"/>
        </w:rPr>
        <w:t xml:space="preserve">25 </w:t>
      </w:r>
      <w:r>
        <w:rPr>
          <w:rFonts w:hint="eastAsia" w:ascii="仿宋" w:hAnsi="仿宋" w:eastAsia="仿宋" w:cs="仿宋"/>
          <w:i w:val="0"/>
          <w:iCs w:val="0"/>
          <w:caps w:val="0"/>
          <w:color w:val="auto"/>
          <w:spacing w:val="0"/>
          <w:sz w:val="32"/>
          <w:szCs w:val="32"/>
        </w:rPr>
        <w:t>日下午17:00之前发送到电子邮箱gzszlyycgb@126.com。如有疑问，请拨打电话0797-8105097 晏女士</w:t>
      </w:r>
      <w:r>
        <w:rPr>
          <w:rFonts w:hint="eastAsia" w:ascii="仿宋" w:hAnsi="仿宋" w:eastAsia="仿宋" w:cs="仿宋"/>
          <w:i w:val="0"/>
          <w:iCs w:val="0"/>
          <w:caps w:val="0"/>
          <w:color w:val="auto"/>
          <w:spacing w:val="0"/>
          <w:sz w:val="32"/>
          <w:szCs w:val="32"/>
          <w:lang w:eastAsia="zh-CN"/>
        </w:rPr>
        <w:t>。</w:t>
      </w:r>
    </w:p>
    <w:p>
      <w:pPr>
        <w:spacing w:line="560" w:lineRule="exact"/>
        <w:ind w:firstLine="640"/>
        <w:rPr>
          <w:rFonts w:ascii="仿宋_GB2312" w:hAnsi="仿宋" w:eastAsia="仿宋_GB2312" w:cs="仿宋"/>
          <w:sz w:val="32"/>
          <w:szCs w:val="32"/>
        </w:rPr>
      </w:pPr>
    </w:p>
    <w:p>
      <w:pPr>
        <w:pStyle w:val="3"/>
        <w:numPr>
          <w:ilvl w:val="0"/>
          <w:numId w:val="1"/>
        </w:numPr>
        <w:spacing w:line="560" w:lineRule="exact"/>
        <w:ind w:firstLine="640"/>
        <w:rPr>
          <w:rFonts w:ascii="黑体" w:hAnsi="仿宋" w:eastAsia="黑体" w:cs="仿宋"/>
          <w:b w:val="0"/>
          <w:sz w:val="32"/>
          <w:szCs w:val="32"/>
        </w:rPr>
      </w:pPr>
      <w:r>
        <w:rPr>
          <w:rFonts w:hint="eastAsia" w:ascii="黑体" w:hAnsi="仿宋" w:eastAsia="黑体" w:cs="仿宋"/>
          <w:b w:val="0"/>
          <w:sz w:val="32"/>
          <w:szCs w:val="32"/>
        </w:rPr>
        <w:t>遴选方式</w:t>
      </w:r>
    </w:p>
    <w:p>
      <w:pPr>
        <w:numPr>
          <w:ilvl w:val="0"/>
          <w:numId w:val="4"/>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工程造价咨询服务</w:t>
      </w:r>
      <w:r>
        <w:rPr>
          <w:rFonts w:hint="eastAsia" w:ascii="仿宋_GB2312" w:hAnsi="仿宋" w:eastAsia="仿宋_GB2312" w:cs="仿宋"/>
          <w:sz w:val="32"/>
          <w:szCs w:val="32"/>
          <w:lang w:val="en-US" w:eastAsia="zh-CN"/>
        </w:rPr>
        <w:t>机构备选库</w:t>
      </w:r>
      <w:r>
        <w:rPr>
          <w:rFonts w:hint="eastAsia" w:ascii="仿宋_GB2312" w:hAnsi="仿宋" w:eastAsia="仿宋_GB2312" w:cs="仿宋"/>
          <w:sz w:val="32"/>
          <w:szCs w:val="32"/>
        </w:rPr>
        <w:t>的</w:t>
      </w:r>
      <w:r>
        <w:rPr>
          <w:rFonts w:hint="eastAsia" w:ascii="仿宋_GB2312" w:hAnsi="仿宋" w:eastAsia="仿宋_GB2312" w:cs="仿宋"/>
          <w:sz w:val="32"/>
          <w:szCs w:val="32"/>
          <w:lang w:val="en-US" w:eastAsia="zh-CN"/>
        </w:rPr>
        <w:t>遴选</w:t>
      </w:r>
      <w:r>
        <w:rPr>
          <w:rFonts w:hint="eastAsia" w:ascii="仿宋_GB2312" w:hAnsi="仿宋" w:eastAsia="仿宋_GB2312" w:cs="仿宋"/>
          <w:sz w:val="32"/>
          <w:szCs w:val="32"/>
        </w:rPr>
        <w:t>采取自愿</w:t>
      </w:r>
      <w:r>
        <w:rPr>
          <w:rFonts w:hint="eastAsia" w:ascii="仿宋_GB2312" w:hAnsi="仿宋" w:eastAsia="仿宋_GB2312" w:cs="仿宋"/>
          <w:sz w:val="32"/>
          <w:szCs w:val="32"/>
          <w:lang w:val="en-US" w:eastAsia="zh-CN"/>
        </w:rPr>
        <w:t>报名</w:t>
      </w:r>
      <w:r>
        <w:rPr>
          <w:rFonts w:hint="eastAsia" w:ascii="仿宋_GB2312" w:hAnsi="仿宋" w:eastAsia="仿宋_GB2312" w:cs="仿宋"/>
          <w:sz w:val="32"/>
          <w:szCs w:val="32"/>
        </w:rPr>
        <w:t>、医院审核确认的方式，根据执业资质、业务排名、历史业绩、专业人员等情况进行综合评价，</w:t>
      </w:r>
      <w:r>
        <w:rPr>
          <w:rFonts w:hint="eastAsia" w:ascii="仿宋_GB2312" w:hAnsi="仿宋" w:eastAsia="仿宋_GB2312" w:cs="仿宋"/>
          <w:sz w:val="32"/>
          <w:szCs w:val="32"/>
          <w:lang w:val="en-US" w:eastAsia="zh-CN"/>
        </w:rPr>
        <w:t>择</w:t>
      </w:r>
      <w:r>
        <w:rPr>
          <w:rFonts w:hint="eastAsia" w:ascii="仿宋_GB2312" w:hAnsi="仿宋" w:eastAsia="仿宋_GB2312" w:cs="仿宋"/>
          <w:sz w:val="32"/>
          <w:szCs w:val="32"/>
        </w:rPr>
        <w:t>优入库，本项目不接受联合体方式参与遴选。</w:t>
      </w:r>
    </w:p>
    <w:p>
      <w:pPr>
        <w:numPr>
          <w:ilvl w:val="0"/>
          <w:numId w:val="4"/>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医院将</w:t>
      </w:r>
      <w:r>
        <w:rPr>
          <w:rFonts w:hint="eastAsia" w:ascii="仿宋_GB2312" w:hAnsi="仿宋" w:eastAsia="仿宋_GB2312" w:cs="仿宋"/>
          <w:sz w:val="32"/>
          <w:szCs w:val="32"/>
          <w:lang w:val="en-US" w:eastAsia="zh-CN"/>
        </w:rPr>
        <w:t>遴选排序结果</w:t>
      </w:r>
      <w:r>
        <w:rPr>
          <w:rFonts w:hint="eastAsia" w:ascii="仿宋_GB2312" w:hAnsi="仿宋" w:eastAsia="仿宋_GB2312" w:cs="仿宋"/>
          <w:sz w:val="32"/>
          <w:szCs w:val="32"/>
        </w:rPr>
        <w:t>上报医院院长办公会</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党委会</w:t>
      </w:r>
      <w:r>
        <w:rPr>
          <w:rFonts w:hint="eastAsia" w:ascii="仿宋_GB2312" w:hAnsi="仿宋" w:eastAsia="仿宋_GB2312" w:cs="仿宋"/>
          <w:sz w:val="32"/>
          <w:szCs w:val="32"/>
        </w:rPr>
        <w:t>审议通过后于医院官网公布入选名单，不再作另行通知。</w:t>
      </w:r>
    </w:p>
    <w:p>
      <w:pPr>
        <w:pStyle w:val="3"/>
        <w:numPr>
          <w:ilvl w:val="0"/>
          <w:numId w:val="1"/>
        </w:numPr>
        <w:spacing w:line="560" w:lineRule="exact"/>
        <w:ind w:firstLine="640"/>
        <w:rPr>
          <w:rFonts w:ascii="黑体" w:hAnsi="仿宋" w:eastAsia="黑体" w:cs="仿宋"/>
          <w:b w:val="0"/>
          <w:sz w:val="32"/>
          <w:szCs w:val="32"/>
        </w:rPr>
      </w:pPr>
      <w:r>
        <w:rPr>
          <w:rFonts w:hint="eastAsia" w:ascii="黑体" w:hAnsi="仿宋" w:eastAsia="黑体" w:cs="仿宋"/>
          <w:b w:val="0"/>
          <w:sz w:val="32"/>
          <w:szCs w:val="32"/>
        </w:rPr>
        <w:t>遴选</w:t>
      </w:r>
    </w:p>
    <w:p>
      <w:pPr>
        <w:numPr>
          <w:ilvl w:val="0"/>
          <w:numId w:val="5"/>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lang w:val="en-US" w:eastAsia="zh-CN"/>
        </w:rPr>
        <w:t>评审小组</w:t>
      </w:r>
      <w:r>
        <w:rPr>
          <w:rFonts w:hint="eastAsia" w:ascii="仿宋_GB2312" w:hAnsi="仿宋" w:eastAsia="仿宋_GB2312" w:cs="仿宋"/>
          <w:sz w:val="32"/>
          <w:szCs w:val="32"/>
        </w:rPr>
        <w:t>的组成与职责</w:t>
      </w:r>
    </w:p>
    <w:p>
      <w:pPr>
        <w:numPr>
          <w:ilvl w:val="0"/>
          <w:numId w:val="6"/>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由</w:t>
      </w:r>
      <w:r>
        <w:rPr>
          <w:rFonts w:hint="eastAsia" w:ascii="仿宋_GB2312" w:hAnsi="仿宋" w:eastAsia="仿宋_GB2312" w:cs="仿宋"/>
          <w:sz w:val="32"/>
          <w:szCs w:val="32"/>
          <w:lang w:val="en-US" w:eastAsia="zh-CN"/>
        </w:rPr>
        <w:t>院方抽取院内专家</w:t>
      </w:r>
      <w:r>
        <w:rPr>
          <w:rFonts w:hint="eastAsia" w:ascii="仿宋_GB2312" w:hAnsi="仿宋" w:eastAsia="仿宋_GB2312" w:cs="仿宋"/>
          <w:sz w:val="32"/>
          <w:szCs w:val="32"/>
        </w:rPr>
        <w:t>组建</w:t>
      </w:r>
      <w:r>
        <w:rPr>
          <w:rFonts w:hint="eastAsia" w:ascii="仿宋_GB2312" w:hAnsi="仿宋" w:eastAsia="仿宋_GB2312" w:cs="仿宋"/>
          <w:sz w:val="32"/>
          <w:szCs w:val="32"/>
          <w:lang w:val="en-US" w:eastAsia="zh-CN"/>
        </w:rPr>
        <w:t>评审小组</w:t>
      </w:r>
      <w:r>
        <w:rPr>
          <w:rFonts w:hint="eastAsia" w:ascii="仿宋_GB2312" w:hAnsi="仿宋" w:eastAsia="仿宋_GB2312" w:cs="仿宋"/>
          <w:sz w:val="32"/>
          <w:szCs w:val="32"/>
        </w:rPr>
        <w:t>。</w:t>
      </w:r>
    </w:p>
    <w:p>
      <w:pPr>
        <w:numPr>
          <w:ilvl w:val="0"/>
          <w:numId w:val="6"/>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遴选工作在医院</w:t>
      </w:r>
      <w:r>
        <w:rPr>
          <w:rFonts w:hint="eastAsia" w:ascii="仿宋_GB2312" w:hAnsi="仿宋" w:eastAsia="仿宋_GB2312" w:cs="仿宋"/>
          <w:sz w:val="32"/>
          <w:szCs w:val="32"/>
          <w:lang w:val="en-US" w:eastAsia="zh-CN"/>
        </w:rPr>
        <w:t>审计、</w:t>
      </w:r>
      <w:r>
        <w:rPr>
          <w:rFonts w:hint="eastAsia" w:ascii="仿宋_GB2312" w:hAnsi="仿宋" w:eastAsia="仿宋_GB2312" w:cs="仿宋"/>
          <w:sz w:val="32"/>
          <w:szCs w:val="32"/>
        </w:rPr>
        <w:t>纪检</w:t>
      </w:r>
      <w:r>
        <w:rPr>
          <w:rFonts w:hint="eastAsia" w:ascii="仿宋_GB2312" w:hAnsi="仿宋" w:eastAsia="仿宋_GB2312" w:cs="仿宋"/>
          <w:sz w:val="32"/>
          <w:szCs w:val="32"/>
          <w:lang w:val="en-US" w:eastAsia="zh-CN"/>
        </w:rPr>
        <w:t>部门</w:t>
      </w:r>
      <w:r>
        <w:rPr>
          <w:rFonts w:hint="eastAsia" w:ascii="仿宋_GB2312" w:hAnsi="仿宋" w:eastAsia="仿宋_GB2312" w:cs="仿宋"/>
          <w:sz w:val="32"/>
          <w:szCs w:val="32"/>
        </w:rPr>
        <w:t>监督下，并在严格保密的情况下由</w:t>
      </w:r>
      <w:r>
        <w:rPr>
          <w:rFonts w:hint="eastAsia" w:ascii="仿宋_GB2312" w:hAnsi="仿宋" w:eastAsia="仿宋_GB2312" w:cs="仿宋"/>
          <w:sz w:val="32"/>
          <w:szCs w:val="32"/>
          <w:lang w:val="en-US" w:eastAsia="zh-CN"/>
        </w:rPr>
        <w:t>评审小组</w:t>
      </w:r>
      <w:r>
        <w:rPr>
          <w:rFonts w:hint="eastAsia" w:ascii="仿宋_GB2312" w:hAnsi="仿宋" w:eastAsia="仿宋_GB2312" w:cs="仿宋"/>
          <w:sz w:val="32"/>
          <w:szCs w:val="32"/>
        </w:rPr>
        <w:t>负责完成。</w:t>
      </w:r>
    </w:p>
    <w:p>
      <w:pPr>
        <w:numPr>
          <w:ilvl w:val="0"/>
          <w:numId w:val="5"/>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评</w:t>
      </w:r>
      <w:r>
        <w:rPr>
          <w:rFonts w:hint="eastAsia" w:ascii="仿宋_GB2312" w:hAnsi="仿宋" w:eastAsia="仿宋_GB2312" w:cs="仿宋"/>
          <w:sz w:val="32"/>
          <w:szCs w:val="32"/>
          <w:lang w:val="en-US" w:eastAsia="zh-CN"/>
        </w:rPr>
        <w:t>选</w:t>
      </w:r>
      <w:r>
        <w:rPr>
          <w:rFonts w:hint="eastAsia" w:ascii="仿宋_GB2312" w:hAnsi="仿宋" w:eastAsia="仿宋_GB2312" w:cs="仿宋"/>
          <w:sz w:val="32"/>
          <w:szCs w:val="32"/>
        </w:rPr>
        <w:t>办法</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本次遴选采用综合评分法，在满足遴选文件全部实质性要求前提下，按照遴选文件中规定的各项</w:t>
      </w:r>
      <w:r>
        <w:rPr>
          <w:rFonts w:hint="eastAsia" w:ascii="仿宋_GB2312" w:hAnsi="仿宋" w:eastAsia="仿宋_GB2312" w:cs="仿宋"/>
          <w:sz w:val="32"/>
          <w:szCs w:val="32"/>
          <w:lang w:val="en-US" w:eastAsia="zh-CN"/>
        </w:rPr>
        <w:t>条款</w:t>
      </w:r>
      <w:r>
        <w:rPr>
          <w:rFonts w:hint="eastAsia" w:ascii="仿宋_GB2312" w:hAnsi="仿宋" w:eastAsia="仿宋_GB2312" w:cs="仿宋"/>
          <w:sz w:val="32"/>
          <w:szCs w:val="32"/>
        </w:rPr>
        <w:t>进行综合评审，</w:t>
      </w:r>
      <w:r>
        <w:rPr>
          <w:rFonts w:hint="eastAsia" w:ascii="仿宋_GB2312" w:hAnsi="仿宋" w:eastAsia="仿宋_GB2312" w:cs="仿宋"/>
          <w:sz w:val="32"/>
          <w:szCs w:val="32"/>
          <w:lang w:val="en-US" w:eastAsia="zh-CN"/>
        </w:rPr>
        <w:t>按</w:t>
      </w:r>
      <w:r>
        <w:rPr>
          <w:rFonts w:hint="eastAsia" w:ascii="仿宋_GB2312" w:hAnsi="仿宋" w:eastAsia="仿宋_GB2312" w:cs="仿宋"/>
          <w:sz w:val="32"/>
          <w:szCs w:val="32"/>
        </w:rPr>
        <w:t>总分由高到低评出候选</w:t>
      </w:r>
      <w:r>
        <w:rPr>
          <w:rFonts w:hint="eastAsia" w:ascii="仿宋_GB2312" w:hAnsi="仿宋" w:eastAsia="仿宋_GB2312" w:cs="仿宋"/>
          <w:sz w:val="32"/>
          <w:szCs w:val="32"/>
          <w:lang w:val="en-US" w:eastAsia="zh-CN"/>
        </w:rPr>
        <w:t>服务机构</w:t>
      </w:r>
      <w:r>
        <w:rPr>
          <w:rFonts w:hint="eastAsia" w:ascii="仿宋_GB2312" w:hAnsi="仿宋" w:eastAsia="仿宋_GB2312" w:cs="仿宋"/>
          <w:sz w:val="32"/>
          <w:szCs w:val="32"/>
        </w:rPr>
        <w:t>。</w:t>
      </w:r>
    </w:p>
    <w:p>
      <w:pPr>
        <w:numPr>
          <w:ilvl w:val="0"/>
          <w:numId w:val="5"/>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评分标准</w:t>
      </w:r>
    </w:p>
    <w:p>
      <w:pPr>
        <w:pStyle w:val="9"/>
        <w:spacing w:line="560" w:lineRule="exact"/>
        <w:ind w:firstLine="640"/>
        <w:rPr>
          <w:rFonts w:ascii="仿宋_GB2312" w:hAnsi="仿宋" w:eastAsia="仿宋_GB2312" w:cs="仿宋"/>
          <w:sz w:val="32"/>
          <w:szCs w:val="32"/>
          <w:highlight w:val="none"/>
        </w:rPr>
      </w:pPr>
      <w:r>
        <w:rPr>
          <w:rFonts w:hint="eastAsia" w:ascii="仿宋_GB2312" w:hAnsi="仿宋" w:eastAsia="仿宋_GB2312" w:cs="仿宋"/>
          <w:sz w:val="32"/>
          <w:szCs w:val="32"/>
          <w:highlight w:val="none"/>
        </w:rPr>
        <w:t>综合评分80分及以上</w:t>
      </w:r>
      <w:r>
        <w:rPr>
          <w:rFonts w:hint="eastAsia" w:ascii="仿宋_GB2312" w:hAnsi="仿宋" w:eastAsia="仿宋_GB2312" w:cs="仿宋"/>
          <w:sz w:val="32"/>
          <w:szCs w:val="32"/>
          <w:highlight w:val="none"/>
          <w:lang w:val="en-US" w:eastAsia="zh-CN"/>
        </w:rPr>
        <w:t>服务机构</w:t>
      </w:r>
      <w:r>
        <w:rPr>
          <w:rFonts w:hint="eastAsia" w:ascii="仿宋_GB2312" w:hAnsi="仿宋" w:eastAsia="仿宋_GB2312" w:cs="仿宋"/>
          <w:sz w:val="32"/>
          <w:szCs w:val="32"/>
          <w:highlight w:val="none"/>
        </w:rPr>
        <w:t>中取前3名入</w:t>
      </w:r>
      <w:r>
        <w:rPr>
          <w:rFonts w:hint="eastAsia" w:ascii="仿宋_GB2312" w:hAnsi="仿宋" w:eastAsia="仿宋_GB2312" w:cs="仿宋"/>
          <w:sz w:val="32"/>
          <w:szCs w:val="32"/>
          <w:highlight w:val="none"/>
          <w:lang w:val="en-US" w:eastAsia="zh-CN"/>
        </w:rPr>
        <w:t>选</w:t>
      </w:r>
      <w:r>
        <w:rPr>
          <w:rFonts w:hint="eastAsia" w:ascii="仿宋_GB2312" w:hAnsi="仿宋" w:eastAsia="仿宋_GB2312" w:cs="仿宋"/>
          <w:sz w:val="32"/>
          <w:szCs w:val="32"/>
          <w:highlight w:val="none"/>
        </w:rPr>
        <w:t>我院工程造价咨询服务</w:t>
      </w:r>
      <w:r>
        <w:rPr>
          <w:rFonts w:hint="eastAsia" w:ascii="仿宋_GB2312" w:hAnsi="仿宋" w:eastAsia="仿宋_GB2312" w:cs="仿宋"/>
          <w:sz w:val="32"/>
          <w:szCs w:val="32"/>
          <w:highlight w:val="none"/>
          <w:lang w:val="en-US" w:eastAsia="zh-CN"/>
        </w:rPr>
        <w:t>备选</w:t>
      </w:r>
      <w:r>
        <w:rPr>
          <w:rFonts w:hint="eastAsia" w:ascii="仿宋_GB2312" w:hAnsi="仿宋" w:eastAsia="仿宋_GB2312" w:cs="仿宋"/>
          <w:sz w:val="32"/>
          <w:szCs w:val="32"/>
          <w:highlight w:val="none"/>
        </w:rPr>
        <w:t>库，如存在得分相同的情况，则以优惠率高低确定排序，报价仍然相同，则由评审小组组织现场抽签确定，综合评分80分以下</w:t>
      </w:r>
      <w:r>
        <w:rPr>
          <w:rFonts w:hint="eastAsia" w:ascii="仿宋_GB2312" w:hAnsi="仿宋" w:eastAsia="仿宋_GB2312" w:cs="仿宋"/>
          <w:sz w:val="32"/>
          <w:szCs w:val="32"/>
          <w:highlight w:val="none"/>
          <w:lang w:val="en-US" w:eastAsia="zh-CN"/>
        </w:rPr>
        <w:t>的服务机构</w:t>
      </w:r>
      <w:r>
        <w:rPr>
          <w:rFonts w:hint="eastAsia" w:ascii="仿宋_GB2312" w:hAnsi="仿宋" w:eastAsia="仿宋_GB2312" w:cs="仿宋"/>
          <w:sz w:val="32"/>
          <w:szCs w:val="32"/>
          <w:highlight w:val="none"/>
        </w:rPr>
        <w:t>不纳入我院工程造价咨询服务</w:t>
      </w:r>
      <w:r>
        <w:rPr>
          <w:rFonts w:hint="eastAsia" w:ascii="仿宋_GB2312" w:hAnsi="仿宋" w:eastAsia="仿宋_GB2312" w:cs="仿宋"/>
          <w:sz w:val="32"/>
          <w:szCs w:val="32"/>
          <w:highlight w:val="none"/>
          <w:lang w:val="en-US" w:eastAsia="zh-CN"/>
        </w:rPr>
        <w:t>备选</w:t>
      </w:r>
      <w:r>
        <w:rPr>
          <w:rFonts w:hint="eastAsia" w:ascii="仿宋_GB2312" w:hAnsi="仿宋" w:eastAsia="仿宋_GB2312" w:cs="仿宋"/>
          <w:sz w:val="32"/>
          <w:szCs w:val="32"/>
          <w:highlight w:val="none"/>
        </w:rPr>
        <w:t>库。</w:t>
      </w:r>
    </w:p>
    <w:p>
      <w:pPr>
        <w:numPr>
          <w:ilvl w:val="0"/>
          <w:numId w:val="6"/>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评分</w:t>
      </w:r>
      <w:r>
        <w:rPr>
          <w:rFonts w:hint="eastAsia" w:ascii="仿宋_GB2312" w:hAnsi="仿宋" w:eastAsia="仿宋_GB2312" w:cs="仿宋"/>
          <w:sz w:val="32"/>
          <w:szCs w:val="32"/>
          <w:lang w:val="en-US" w:eastAsia="zh-CN"/>
        </w:rPr>
        <w:t>细则</w:t>
      </w:r>
      <w:r>
        <w:rPr>
          <w:rFonts w:hint="eastAsia" w:ascii="仿宋_GB2312" w:hAnsi="仿宋" w:eastAsia="仿宋_GB2312" w:cs="仿宋"/>
          <w:sz w:val="32"/>
          <w:szCs w:val="32"/>
        </w:rPr>
        <w:t>（详见附件1）</w:t>
      </w:r>
    </w:p>
    <w:p>
      <w:pPr>
        <w:pStyle w:val="3"/>
        <w:numPr>
          <w:ilvl w:val="0"/>
          <w:numId w:val="1"/>
        </w:numPr>
        <w:spacing w:line="560" w:lineRule="exact"/>
        <w:ind w:firstLine="640"/>
        <w:rPr>
          <w:rFonts w:ascii="黑体" w:hAnsi="仿宋" w:eastAsia="黑体" w:cs="仿宋"/>
          <w:b w:val="0"/>
          <w:sz w:val="32"/>
          <w:szCs w:val="32"/>
        </w:rPr>
      </w:pPr>
      <w:r>
        <w:rPr>
          <w:rFonts w:hint="eastAsia" w:ascii="黑体" w:hAnsi="仿宋" w:eastAsia="黑体" w:cs="仿宋"/>
          <w:b w:val="0"/>
          <w:sz w:val="32"/>
          <w:szCs w:val="32"/>
        </w:rPr>
        <w:t>入库管理办法</w:t>
      </w:r>
    </w:p>
    <w:p>
      <w:pPr>
        <w:spacing w:line="560" w:lineRule="exact"/>
        <w:ind w:firstLine="640"/>
        <w:rPr>
          <w:rFonts w:ascii="仿宋_GB2312" w:hAnsi="仿宋" w:eastAsia="仿宋_GB2312" w:cs="仿宋"/>
          <w:sz w:val="32"/>
          <w:szCs w:val="32"/>
          <w:highlight w:val="yellow"/>
        </w:rPr>
      </w:pPr>
      <w:r>
        <w:rPr>
          <w:rFonts w:hint="eastAsia" w:ascii="仿宋_GB2312" w:hAnsi="仿宋" w:eastAsia="仿宋_GB2312" w:cs="仿宋"/>
          <w:sz w:val="32"/>
          <w:szCs w:val="32"/>
          <w:highlight w:val="yellow"/>
        </w:rPr>
        <w:t>工程造价咨询</w:t>
      </w:r>
      <w:r>
        <w:rPr>
          <w:rFonts w:hint="eastAsia" w:ascii="仿宋_GB2312" w:hAnsi="仿宋" w:eastAsia="仿宋_GB2312" w:cs="仿宋"/>
          <w:sz w:val="32"/>
          <w:szCs w:val="32"/>
          <w:highlight w:val="yellow"/>
          <w:lang w:val="en-US" w:eastAsia="zh-CN"/>
        </w:rPr>
        <w:t>备选库</w:t>
      </w:r>
      <w:r>
        <w:rPr>
          <w:rFonts w:hint="eastAsia" w:ascii="仿宋_GB2312" w:hAnsi="仿宋" w:eastAsia="仿宋_GB2312" w:cs="仿宋"/>
          <w:sz w:val="32"/>
          <w:szCs w:val="32"/>
          <w:highlight w:val="yellow"/>
        </w:rPr>
        <w:t>的有效期为1+1年，</w:t>
      </w:r>
      <w:r>
        <w:rPr>
          <w:rFonts w:hint="eastAsia" w:ascii="仿宋_GB2312" w:hAnsi="仿宋" w:eastAsia="仿宋_GB2312" w:cs="仿宋"/>
          <w:sz w:val="32"/>
          <w:szCs w:val="32"/>
          <w:highlight w:val="yellow"/>
          <w:lang w:val="en-US" w:eastAsia="zh-CN"/>
        </w:rPr>
        <w:t>备选库</w:t>
      </w:r>
      <w:r>
        <w:rPr>
          <w:rFonts w:hint="eastAsia" w:ascii="仿宋_GB2312" w:hAnsi="仿宋" w:eastAsia="仿宋_GB2312" w:cs="仿宋"/>
          <w:sz w:val="32"/>
          <w:szCs w:val="32"/>
          <w:highlight w:val="yellow"/>
        </w:rPr>
        <w:t>一年期内，公司无违规违纪行为且服务良好，服务有效期顺延1年，否则自动终止合同，取消入库资格。同时按要求采用退一补一办法保证库里</w:t>
      </w:r>
      <w:r>
        <w:rPr>
          <w:rFonts w:hint="eastAsia" w:ascii="仿宋_GB2312" w:hAnsi="仿宋" w:eastAsia="仿宋_GB2312" w:cs="仿宋"/>
          <w:sz w:val="32"/>
          <w:szCs w:val="32"/>
          <w:highlight w:val="yellow"/>
          <w:lang w:val="en-US" w:eastAsia="zh-CN"/>
        </w:rPr>
        <w:t>服务机构</w:t>
      </w:r>
      <w:r>
        <w:rPr>
          <w:rFonts w:hint="eastAsia" w:ascii="仿宋_GB2312" w:hAnsi="仿宋" w:eastAsia="仿宋_GB2312" w:cs="仿宋"/>
          <w:sz w:val="32"/>
          <w:szCs w:val="32"/>
          <w:highlight w:val="yellow"/>
        </w:rPr>
        <w:t>数量。入库服务期间按以下办法进行考核：</w:t>
      </w:r>
    </w:p>
    <w:p>
      <w:pPr>
        <w:numPr>
          <w:ilvl w:val="0"/>
          <w:numId w:val="7"/>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入库单位有以下情况之一，将对其清退出库，对招标人造成损失的，将依法追究其法律责任：</w:t>
      </w:r>
    </w:p>
    <w:p>
      <w:pPr>
        <w:numPr>
          <w:ilvl w:val="0"/>
          <w:numId w:val="8"/>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对承揽的项目持消极态度，未在规定的时间内保质保量完成任务的；</w:t>
      </w:r>
    </w:p>
    <w:p>
      <w:pPr>
        <w:numPr>
          <w:ilvl w:val="0"/>
          <w:numId w:val="8"/>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未经招标人同意分包承包业务或违法转包的；</w:t>
      </w:r>
    </w:p>
    <w:p>
      <w:pPr>
        <w:numPr>
          <w:ilvl w:val="0"/>
          <w:numId w:val="8"/>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在执行业务过程中，故意向他人泄露保密材料，收受贿赂，索取回扣或其它不正当利益的；</w:t>
      </w:r>
    </w:p>
    <w:p>
      <w:pPr>
        <w:numPr>
          <w:ilvl w:val="0"/>
          <w:numId w:val="8"/>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无故放弃入选资格的；</w:t>
      </w:r>
    </w:p>
    <w:p>
      <w:pPr>
        <w:numPr>
          <w:ilvl w:val="0"/>
          <w:numId w:val="8"/>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入库后资质变化不能符合要求的；</w:t>
      </w:r>
    </w:p>
    <w:p>
      <w:pPr>
        <w:numPr>
          <w:ilvl w:val="0"/>
          <w:numId w:val="8"/>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通过隐瞒、伪造、涂改、假借等弄虚作假的非法手段取的入库资格的；</w:t>
      </w:r>
    </w:p>
    <w:p>
      <w:pPr>
        <w:numPr>
          <w:ilvl w:val="0"/>
          <w:numId w:val="8"/>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法律、法规、规章禁止的其他行为的。</w:t>
      </w:r>
    </w:p>
    <w:p>
      <w:pPr>
        <w:numPr>
          <w:ilvl w:val="0"/>
          <w:numId w:val="7"/>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入库单位的管理和考核</w:t>
      </w:r>
    </w:p>
    <w:p>
      <w:pPr>
        <w:numPr>
          <w:ilvl w:val="0"/>
          <w:numId w:val="9"/>
        </w:numPr>
        <w:spacing w:line="560" w:lineRule="exact"/>
        <w:ind w:firstLine="640"/>
        <w:rPr>
          <w:rFonts w:ascii="仿宋_GB2312" w:hAnsi="仿宋" w:eastAsia="仿宋_GB2312" w:cs="仿宋"/>
          <w:sz w:val="32"/>
          <w:szCs w:val="32"/>
          <w:highlight w:val="yellow"/>
        </w:rPr>
      </w:pPr>
      <w:r>
        <w:rPr>
          <w:rFonts w:hint="eastAsia" w:ascii="仿宋_GB2312" w:hAnsi="仿宋" w:eastAsia="仿宋_GB2312" w:cs="仿宋"/>
          <w:sz w:val="32"/>
          <w:szCs w:val="32"/>
          <w:highlight w:val="yellow"/>
        </w:rPr>
        <w:t>医院每季度将对</w:t>
      </w:r>
      <w:r>
        <w:rPr>
          <w:rFonts w:hint="eastAsia" w:ascii="仿宋_GB2312" w:hAnsi="仿宋" w:eastAsia="仿宋_GB2312" w:cs="仿宋"/>
          <w:sz w:val="32"/>
          <w:szCs w:val="32"/>
          <w:highlight w:val="yellow"/>
          <w:lang w:val="en-US" w:eastAsia="zh-CN"/>
        </w:rPr>
        <w:t>库内服务机构的</w:t>
      </w:r>
      <w:r>
        <w:rPr>
          <w:rFonts w:hint="eastAsia" w:ascii="仿宋_GB2312" w:hAnsi="仿宋" w:eastAsia="仿宋_GB2312" w:cs="仿宋"/>
          <w:sz w:val="32"/>
          <w:szCs w:val="32"/>
          <w:highlight w:val="yellow"/>
        </w:rPr>
        <w:t>业务完成情况进行满意度</w:t>
      </w:r>
      <w:r>
        <w:rPr>
          <w:rFonts w:hint="eastAsia" w:ascii="仿宋_GB2312" w:hAnsi="仿宋" w:eastAsia="仿宋_GB2312" w:cs="仿宋"/>
          <w:sz w:val="32"/>
          <w:szCs w:val="32"/>
          <w:highlight w:val="yellow"/>
          <w:lang w:val="en-US" w:eastAsia="zh-CN"/>
        </w:rPr>
        <w:t>测评，</w:t>
      </w:r>
      <w:r>
        <w:rPr>
          <w:rFonts w:hint="eastAsia" w:ascii="仿宋_GB2312" w:hAnsi="仿宋" w:eastAsia="仿宋_GB2312" w:cs="仿宋"/>
          <w:sz w:val="32"/>
          <w:szCs w:val="32"/>
          <w:highlight w:val="yellow"/>
        </w:rPr>
        <w:t>并根据满意度情况作为业务安排的主要依据，每季度满意度测评低于80分予以停止业务安排一个季度，年度内两次满意度测评低于80分则予以认定不达标淘汰出库。</w:t>
      </w:r>
    </w:p>
    <w:p>
      <w:pPr>
        <w:numPr>
          <w:ilvl w:val="0"/>
          <w:numId w:val="9"/>
        </w:num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根据对入库</w:t>
      </w:r>
      <w:r>
        <w:rPr>
          <w:rFonts w:hint="eastAsia" w:ascii="仿宋_GB2312" w:hAnsi="仿宋" w:eastAsia="仿宋_GB2312" w:cs="仿宋"/>
          <w:sz w:val="32"/>
          <w:szCs w:val="32"/>
          <w:lang w:val="en-US" w:eastAsia="zh-CN"/>
        </w:rPr>
        <w:t>服务机构</w:t>
      </w:r>
      <w:r>
        <w:rPr>
          <w:rFonts w:hint="eastAsia" w:ascii="仿宋_GB2312" w:hAnsi="仿宋" w:eastAsia="仿宋_GB2312" w:cs="仿宋"/>
          <w:sz w:val="32"/>
          <w:szCs w:val="32"/>
        </w:rPr>
        <w:t>的满意度评价及工作需要，适时对</w:t>
      </w:r>
      <w:r>
        <w:rPr>
          <w:rFonts w:hint="eastAsia" w:ascii="仿宋_GB2312" w:hAnsi="仿宋" w:eastAsia="仿宋_GB2312" w:cs="仿宋"/>
          <w:sz w:val="32"/>
          <w:szCs w:val="32"/>
          <w:lang w:val="en-US" w:eastAsia="zh-CN"/>
        </w:rPr>
        <w:t>备选库</w:t>
      </w:r>
      <w:r>
        <w:rPr>
          <w:rFonts w:hint="eastAsia" w:ascii="仿宋_GB2312" w:hAnsi="仿宋" w:eastAsia="仿宋_GB2312" w:cs="仿宋"/>
          <w:sz w:val="32"/>
          <w:szCs w:val="32"/>
        </w:rPr>
        <w:t>进行</w:t>
      </w:r>
      <w:r>
        <w:rPr>
          <w:rFonts w:hint="eastAsia" w:ascii="仿宋_GB2312" w:hAnsi="仿宋" w:eastAsia="仿宋_GB2312" w:cs="仿宋"/>
          <w:sz w:val="32"/>
          <w:szCs w:val="32"/>
          <w:lang w:val="en-US" w:eastAsia="zh-CN"/>
        </w:rPr>
        <w:t>动态管理</w:t>
      </w:r>
      <w:r>
        <w:rPr>
          <w:rFonts w:hint="eastAsia" w:ascii="仿宋_GB2312" w:hAnsi="仿宋" w:eastAsia="仿宋_GB2312" w:cs="仿宋"/>
          <w:sz w:val="32"/>
          <w:szCs w:val="32"/>
        </w:rPr>
        <w:t>，对不达标或不合格</w:t>
      </w:r>
      <w:r>
        <w:rPr>
          <w:rFonts w:hint="eastAsia" w:ascii="仿宋_GB2312" w:hAnsi="仿宋" w:eastAsia="仿宋_GB2312" w:cs="仿宋"/>
          <w:sz w:val="32"/>
          <w:szCs w:val="32"/>
          <w:lang w:val="en-US" w:eastAsia="zh-CN"/>
        </w:rPr>
        <w:t>的服务机构</w:t>
      </w:r>
      <w:r>
        <w:rPr>
          <w:rFonts w:hint="eastAsia" w:ascii="仿宋_GB2312" w:hAnsi="仿宋" w:eastAsia="仿宋_GB2312" w:cs="仿宋"/>
          <w:sz w:val="32"/>
          <w:szCs w:val="32"/>
        </w:rPr>
        <w:t>进行清退，并采用退一补一办法保证库里</w:t>
      </w:r>
      <w:r>
        <w:rPr>
          <w:rFonts w:hint="eastAsia" w:ascii="仿宋_GB2312" w:hAnsi="仿宋" w:eastAsia="仿宋_GB2312" w:cs="仿宋"/>
          <w:sz w:val="32"/>
          <w:szCs w:val="32"/>
          <w:lang w:val="en-US" w:eastAsia="zh-CN"/>
        </w:rPr>
        <w:t>有3家服务机构。</w:t>
      </w:r>
    </w:p>
    <w:p>
      <w:pPr>
        <w:tabs>
          <w:tab w:val="left" w:pos="312"/>
        </w:tabs>
        <w:spacing w:line="560" w:lineRule="exact"/>
        <w:ind w:left="480" w:firstLine="0" w:firstLineChars="0"/>
        <w:rPr>
          <w:rFonts w:ascii="仿宋_GB2312" w:hAnsi="仿宋" w:eastAsia="仿宋_GB2312" w:cs="仿宋"/>
          <w:sz w:val="32"/>
          <w:szCs w:val="32"/>
        </w:rPr>
      </w:pPr>
      <w:r>
        <w:rPr>
          <w:rFonts w:hint="eastAsia" w:ascii="仿宋_GB2312" w:hAnsi="仿宋" w:eastAsia="仿宋_GB2312" w:cs="仿宋"/>
          <w:sz w:val="32"/>
          <w:szCs w:val="32"/>
        </w:rPr>
        <w:t>（三）委派方式</w:t>
      </w:r>
    </w:p>
    <w:p>
      <w:pPr>
        <w:tabs>
          <w:tab w:val="left" w:pos="312"/>
        </w:tabs>
        <w:spacing w:line="560" w:lineRule="exact"/>
        <w:ind w:left="480" w:firstLine="0" w:firstLineChars="0"/>
        <w:rPr>
          <w:rFonts w:ascii="仿宋_GB2312" w:hAnsi="仿宋" w:eastAsia="仿宋_GB2312" w:cs="仿宋"/>
          <w:sz w:val="32"/>
          <w:szCs w:val="32"/>
        </w:rPr>
      </w:pPr>
      <w:r>
        <w:rPr>
          <w:rFonts w:hint="eastAsia" w:ascii="仿宋_GB2312" w:hAnsi="仿宋" w:eastAsia="仿宋_GB2312" w:cs="仿宋"/>
          <w:sz w:val="32"/>
          <w:szCs w:val="32"/>
        </w:rPr>
        <w:t>工程造价咨询</w:t>
      </w:r>
      <w:r>
        <w:rPr>
          <w:rFonts w:hint="eastAsia" w:ascii="仿宋_GB2312" w:hAnsi="仿宋" w:eastAsia="仿宋_GB2312" w:cs="仿宋"/>
          <w:sz w:val="32"/>
          <w:szCs w:val="32"/>
          <w:lang w:val="en-US" w:eastAsia="zh-CN"/>
        </w:rPr>
        <w:t>服务机构</w:t>
      </w:r>
      <w:r>
        <w:rPr>
          <w:rFonts w:hint="eastAsia" w:ascii="仿宋_GB2312" w:hAnsi="仿宋" w:eastAsia="仿宋_GB2312" w:cs="仿宋"/>
          <w:sz w:val="32"/>
          <w:szCs w:val="32"/>
        </w:rPr>
        <w:t>入库后采用抽签的方式委派。</w:t>
      </w:r>
    </w:p>
    <w:p>
      <w:pPr>
        <w:pStyle w:val="3"/>
        <w:numPr>
          <w:ilvl w:val="0"/>
          <w:numId w:val="1"/>
        </w:numPr>
        <w:spacing w:line="560" w:lineRule="exact"/>
        <w:ind w:firstLine="640"/>
        <w:rPr>
          <w:rFonts w:ascii="黑体" w:hAnsi="仿宋" w:eastAsia="黑体" w:cs="仿宋"/>
          <w:b w:val="0"/>
          <w:sz w:val="32"/>
          <w:szCs w:val="32"/>
        </w:rPr>
      </w:pPr>
      <w:r>
        <w:rPr>
          <w:rFonts w:hint="eastAsia" w:ascii="黑体" w:hAnsi="仿宋" w:eastAsia="黑体" w:cs="仿宋"/>
          <w:b w:val="0"/>
          <w:sz w:val="32"/>
          <w:szCs w:val="32"/>
        </w:rPr>
        <w:t>其他要求和履约保证金</w:t>
      </w:r>
    </w:p>
    <w:p>
      <w:pPr>
        <w:spacing w:line="560" w:lineRule="exact"/>
        <w:ind w:firstLine="640"/>
        <w:rPr>
          <w:rFonts w:ascii="仿宋_GB2312" w:hAnsi="仿宋" w:eastAsia="仿宋_GB2312" w:cs="仿宋"/>
          <w:sz w:val="32"/>
          <w:szCs w:val="32"/>
        </w:rPr>
      </w:pPr>
      <w:r>
        <w:rPr>
          <w:rFonts w:hint="eastAsia" w:ascii="仿宋_GB2312" w:hAnsi="仿宋" w:eastAsia="仿宋_GB2312" w:cs="仿宋"/>
          <w:sz w:val="32"/>
          <w:szCs w:val="32"/>
        </w:rPr>
        <w:t>入</w:t>
      </w:r>
      <w:r>
        <w:rPr>
          <w:rFonts w:hint="eastAsia" w:ascii="仿宋_GB2312" w:hAnsi="仿宋" w:eastAsia="仿宋_GB2312" w:cs="仿宋"/>
          <w:sz w:val="32"/>
          <w:szCs w:val="32"/>
          <w:lang w:val="en-US" w:eastAsia="zh-CN"/>
        </w:rPr>
        <w:t>选</w:t>
      </w:r>
      <w:r>
        <w:rPr>
          <w:rFonts w:hint="eastAsia" w:ascii="仿宋_GB2312" w:hAnsi="仿宋" w:eastAsia="仿宋_GB2312" w:cs="仿宋"/>
          <w:sz w:val="32"/>
          <w:szCs w:val="32"/>
        </w:rPr>
        <w:t>的服务机构须在签订合同前缴纳贰万元履约保证金，并通过中选单位的银行基本账户转账</w:t>
      </w:r>
      <w:r>
        <w:rPr>
          <w:rFonts w:hint="eastAsia" w:ascii="仿宋_GB2312" w:hAnsi="仿宋" w:eastAsia="仿宋_GB2312" w:cs="仿宋"/>
          <w:sz w:val="32"/>
          <w:szCs w:val="32"/>
          <w:lang w:val="en-US" w:eastAsia="zh-CN"/>
        </w:rPr>
        <w:t>至</w:t>
      </w:r>
      <w:r>
        <w:rPr>
          <w:rFonts w:hint="eastAsia" w:ascii="仿宋_GB2312" w:hAnsi="仿宋" w:eastAsia="仿宋_GB2312" w:cs="仿宋"/>
          <w:sz w:val="32"/>
          <w:szCs w:val="32"/>
        </w:rPr>
        <w:t>医院指定账户，户名：赣州市</w:t>
      </w:r>
      <w:r>
        <w:rPr>
          <w:rFonts w:hint="eastAsia" w:ascii="仿宋_GB2312" w:hAnsi="仿宋" w:eastAsia="仿宋_GB2312" w:cs="仿宋"/>
          <w:sz w:val="32"/>
          <w:szCs w:val="32"/>
          <w:lang w:val="en-US" w:eastAsia="zh-CN"/>
        </w:rPr>
        <w:t>肿瘤</w:t>
      </w:r>
      <w:r>
        <w:rPr>
          <w:rFonts w:hint="eastAsia" w:ascii="仿宋_GB2312" w:hAnsi="仿宋" w:eastAsia="仿宋_GB2312" w:cs="仿宋"/>
          <w:sz w:val="32"/>
          <w:szCs w:val="32"/>
        </w:rPr>
        <w:t>医院，开户行：中国</w:t>
      </w:r>
      <w:r>
        <w:rPr>
          <w:rFonts w:hint="eastAsia" w:ascii="仿宋_GB2312" w:hAnsi="仿宋" w:eastAsia="仿宋_GB2312" w:cs="仿宋"/>
          <w:sz w:val="32"/>
          <w:szCs w:val="32"/>
          <w:lang w:val="en-US" w:eastAsia="zh-CN"/>
        </w:rPr>
        <w:t>农业银行股份有限公司赣州营业部</w:t>
      </w:r>
      <w:r>
        <w:rPr>
          <w:rFonts w:hint="eastAsia" w:ascii="仿宋_GB2312" w:hAnsi="仿宋" w:eastAsia="仿宋_GB2312" w:cs="仿宋"/>
          <w:sz w:val="32"/>
          <w:szCs w:val="32"/>
        </w:rPr>
        <w:t>，账号：</w:t>
      </w:r>
      <w:r>
        <w:rPr>
          <w:rFonts w:hint="eastAsia" w:ascii="仿宋_GB2312" w:hAnsi="仿宋" w:eastAsia="仿宋_GB2312" w:cs="仿宋"/>
          <w:sz w:val="32"/>
          <w:szCs w:val="32"/>
          <w:lang w:val="en-US" w:eastAsia="zh-CN"/>
        </w:rPr>
        <w:t>14030201040023986，</w:t>
      </w:r>
      <w:r>
        <w:rPr>
          <w:rFonts w:hint="eastAsia" w:ascii="仿宋_GB2312" w:hAnsi="仿宋" w:eastAsia="仿宋_GB2312" w:cs="仿宋"/>
          <w:sz w:val="32"/>
          <w:szCs w:val="32"/>
        </w:rPr>
        <w:t>合同期满且无违约情况下15个日历天内无息退还。</w:t>
      </w:r>
    </w:p>
    <w:p>
      <w:pPr>
        <w:pStyle w:val="3"/>
        <w:numPr>
          <w:ilvl w:val="0"/>
          <w:numId w:val="1"/>
        </w:numPr>
        <w:spacing w:line="560" w:lineRule="exact"/>
        <w:ind w:firstLine="640"/>
        <w:rPr>
          <w:rFonts w:ascii="黑体" w:hAnsi="仿宋" w:eastAsia="黑体" w:cs="仿宋"/>
          <w:b w:val="0"/>
          <w:sz w:val="32"/>
          <w:szCs w:val="32"/>
        </w:rPr>
      </w:pPr>
      <w:r>
        <w:rPr>
          <w:rFonts w:hint="eastAsia" w:ascii="黑体" w:hAnsi="仿宋" w:eastAsia="黑体" w:cs="仿宋"/>
          <w:b w:val="0"/>
          <w:sz w:val="32"/>
          <w:szCs w:val="32"/>
          <w:lang w:val="en-US" w:eastAsia="zh-CN"/>
        </w:rPr>
        <w:t>遴选时间地点及遴选文件要求</w:t>
      </w:r>
    </w:p>
    <w:p>
      <w:pPr>
        <w:rPr>
          <w:rFonts w:hint="eastAsia" w:ascii="仿宋" w:hAnsi="仿宋" w:eastAsia="仿宋" w:cs="仿宋"/>
          <w:b w:val="0"/>
          <w:bCs w:val="0"/>
          <w:lang w:val="en-US"/>
        </w:rPr>
      </w:pPr>
      <w:r>
        <w:rPr>
          <w:rFonts w:hint="eastAsia" w:ascii="仿宋" w:hAnsi="仿宋" w:eastAsia="仿宋" w:cs="仿宋"/>
          <w:b w:val="0"/>
          <w:bCs w:val="0"/>
          <w:sz w:val="32"/>
          <w:szCs w:val="32"/>
          <w:lang w:val="en-US" w:eastAsia="zh-CN"/>
        </w:rPr>
        <w:t>1、遴选文件一式三份（一正二副），须加盖公章并按文件格式要求胶装成册。（格式详见附件2）</w:t>
      </w:r>
    </w:p>
    <w:p>
      <w:pPr>
        <w:numPr>
          <w:ilvl w:val="0"/>
          <w:numId w:val="0"/>
        </w:num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遴选时间：202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26</w:t>
      </w:r>
      <w:r>
        <w:rPr>
          <w:rFonts w:hint="eastAsia" w:ascii="仿宋_GB2312" w:hAnsi="仿宋" w:eastAsia="仿宋_GB2312" w:cs="仿宋"/>
          <w:sz w:val="32"/>
          <w:szCs w:val="32"/>
        </w:rPr>
        <w:t>日</w:t>
      </w:r>
      <w:r>
        <w:rPr>
          <w:rFonts w:hint="eastAsia" w:ascii="仿宋_GB2312" w:hAnsi="仿宋" w:eastAsia="仿宋_GB2312" w:cs="仿宋"/>
          <w:sz w:val="32"/>
          <w:szCs w:val="32"/>
          <w:lang w:val="en-US" w:eastAsia="zh-CN"/>
        </w:rPr>
        <w:t>上午9</w:t>
      </w:r>
      <w:r>
        <w:rPr>
          <w:rFonts w:hint="eastAsia" w:ascii="仿宋_GB2312" w:hAnsi="仿宋" w:eastAsia="仿宋_GB2312" w:cs="仿宋"/>
          <w:sz w:val="32"/>
          <w:szCs w:val="32"/>
        </w:rPr>
        <w:t>:00</w:t>
      </w:r>
    </w:p>
    <w:p>
      <w:pPr>
        <w:numPr>
          <w:ilvl w:val="0"/>
          <w:numId w:val="0"/>
        </w:num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遴选地点：</w:t>
      </w:r>
      <w:r>
        <w:rPr>
          <w:rFonts w:hint="eastAsia" w:ascii="仿宋_GB2312" w:hAnsi="仿宋" w:eastAsia="仿宋_GB2312" w:cs="仿宋"/>
          <w:sz w:val="32"/>
          <w:szCs w:val="32"/>
          <w:lang w:val="en-US" w:eastAsia="zh-CN"/>
        </w:rPr>
        <w:t>老门诊楼402会议室</w:t>
      </w:r>
    </w:p>
    <w:p>
      <w:pPr>
        <w:numPr>
          <w:ilvl w:val="0"/>
          <w:numId w:val="0"/>
        </w:numPr>
        <w:spacing w:line="560" w:lineRule="exact"/>
        <w:ind w:firstLine="640" w:firstLineChars="200"/>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w:t>
      </w:r>
      <w:r>
        <w:rPr>
          <w:rFonts w:hint="eastAsia" w:ascii="仿宋_GB2312" w:hAnsi="仿宋" w:eastAsia="仿宋_GB2312" w:cs="仿宋"/>
          <w:sz w:val="32"/>
          <w:szCs w:val="32"/>
        </w:rPr>
        <w:t>联系人：</w:t>
      </w:r>
      <w:r>
        <w:rPr>
          <w:rFonts w:hint="eastAsia" w:ascii="仿宋_GB2312" w:hAnsi="仿宋" w:eastAsia="仿宋_GB2312" w:cs="仿宋"/>
          <w:sz w:val="32"/>
          <w:szCs w:val="32"/>
          <w:lang w:val="en-US" w:eastAsia="zh-CN"/>
        </w:rPr>
        <w:t>8105097 晏女士 游先生</w:t>
      </w:r>
    </w:p>
    <w:bookmarkEnd w:id="5"/>
    <w:p>
      <w:pPr>
        <w:numPr>
          <w:ilvl w:val="0"/>
          <w:numId w:val="0"/>
        </w:numPr>
        <w:spacing w:line="560" w:lineRule="exact"/>
        <w:rPr>
          <w:rFonts w:ascii="仿宋_GB2312" w:hAnsi="仿宋" w:eastAsia="仿宋_GB2312" w:cs="仿宋"/>
          <w:sz w:val="32"/>
          <w:szCs w:val="32"/>
        </w:rPr>
      </w:pPr>
    </w:p>
    <w:p>
      <w:pPr>
        <w:pStyle w:val="15"/>
        <w:ind w:firstLine="0" w:firstLineChars="0"/>
        <w:jc w:val="both"/>
      </w:pPr>
    </w:p>
    <w:p>
      <w:pPr>
        <w:pStyle w:val="15"/>
        <w:ind w:firstLine="0" w:firstLineChars="0"/>
        <w:rPr>
          <w:rFonts w:hint="eastAsia"/>
        </w:rPr>
      </w:pPr>
    </w:p>
    <w:p>
      <w:pPr>
        <w:pStyle w:val="15"/>
        <w:ind w:firstLine="0" w:firstLineChars="0"/>
        <w:rPr>
          <w:rFonts w:hint="eastAsia"/>
        </w:rPr>
      </w:pPr>
    </w:p>
    <w:p>
      <w:pPr>
        <w:pStyle w:val="15"/>
        <w:ind w:firstLine="0" w:firstLineChars="0"/>
        <w:rPr>
          <w:rFonts w:hint="eastAsia"/>
        </w:rPr>
      </w:pPr>
    </w:p>
    <w:p>
      <w:pPr>
        <w:pStyle w:val="15"/>
        <w:ind w:firstLine="0" w:firstLineChars="0"/>
        <w:rPr>
          <w:rFonts w:hint="eastAsia"/>
        </w:rPr>
      </w:pPr>
    </w:p>
    <w:p>
      <w:pPr>
        <w:ind w:firstLine="0" w:firstLineChars="0"/>
        <w:rPr>
          <w:rFonts w:asciiTheme="majorHAnsi" w:hAnsiTheme="majorHAnsi" w:cstheme="majorBidi"/>
          <w:b/>
          <w:bCs/>
          <w:sz w:val="32"/>
          <w:szCs w:val="32"/>
        </w:rPr>
      </w:pPr>
    </w:p>
    <w:p>
      <w:pPr>
        <w:ind w:firstLine="0" w:firstLineChars="0"/>
        <w:rPr>
          <w:rFonts w:asciiTheme="majorHAnsi" w:hAnsiTheme="majorHAnsi" w:cstheme="majorBidi"/>
          <w:b/>
          <w:bCs/>
          <w:sz w:val="32"/>
          <w:szCs w:val="32"/>
        </w:rPr>
      </w:pPr>
    </w:p>
    <w:p>
      <w:pPr>
        <w:spacing w:line="480" w:lineRule="auto"/>
        <w:ind w:left="562"/>
        <w:rPr>
          <w:rFonts w:hint="eastAsia" w:ascii="宋体" w:hAnsi="宋体" w:cs="宋体"/>
          <w:b/>
          <w:kern w:val="0"/>
          <w:sz w:val="28"/>
          <w:szCs w:val="28"/>
          <w:lang w:val="en-US" w:eastAsia="zh-CN"/>
        </w:rPr>
      </w:pPr>
      <w:bookmarkStart w:id="0" w:name="_Toc406571618"/>
      <w:bookmarkStart w:id="1" w:name="_Toc160960614"/>
    </w:p>
    <w:p>
      <w:pPr>
        <w:spacing w:line="480" w:lineRule="auto"/>
        <w:ind w:left="0" w:leftChars="0" w:firstLine="0" w:firstLineChars="0"/>
        <w:jc w:val="both"/>
        <w:rPr>
          <w:rFonts w:hint="default" w:ascii="宋体" w:hAnsi="宋体" w:cs="宋体"/>
          <w:b/>
          <w:kern w:val="0"/>
          <w:sz w:val="28"/>
          <w:szCs w:val="28"/>
          <w:lang w:val="en-US" w:eastAsia="zh-CN"/>
        </w:rPr>
      </w:pPr>
      <w:r>
        <w:rPr>
          <w:rFonts w:hint="eastAsia" w:ascii="宋体" w:hAnsi="宋体" w:cs="宋体"/>
          <w:b/>
          <w:kern w:val="0"/>
          <w:sz w:val="28"/>
          <w:szCs w:val="28"/>
          <w:lang w:val="en-US" w:eastAsia="zh-CN"/>
        </w:rPr>
        <w:t>附件1</w:t>
      </w:r>
    </w:p>
    <w:p>
      <w:pPr>
        <w:spacing w:line="480" w:lineRule="auto"/>
        <w:ind w:left="562"/>
        <w:jc w:val="center"/>
        <w:rPr>
          <w:rFonts w:hint="default" w:ascii="宋体" w:hAnsi="宋体" w:eastAsia="宋体" w:cs="宋体"/>
          <w:b/>
          <w:kern w:val="0"/>
          <w:sz w:val="28"/>
          <w:szCs w:val="28"/>
          <w:lang w:val="en-US" w:eastAsia="zh-CN"/>
        </w:rPr>
      </w:pPr>
      <w:r>
        <w:rPr>
          <w:rFonts w:hint="eastAsia" w:ascii="宋体" w:hAnsi="宋体" w:cs="宋体"/>
          <w:b/>
          <w:kern w:val="0"/>
          <w:sz w:val="28"/>
          <w:szCs w:val="28"/>
          <w:lang w:val="en-US" w:eastAsia="zh-CN"/>
        </w:rPr>
        <w:t>评分细则</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8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both"/>
              <w:rPr>
                <w:rFonts w:ascii="宋体" w:hAnsi="宋体" w:cs="宋体"/>
                <w:b/>
                <w:bCs/>
                <w:kern w:val="0"/>
                <w:sz w:val="28"/>
                <w:szCs w:val="28"/>
                <w:lang w:val="zh-CN"/>
              </w:rPr>
            </w:pPr>
            <w:r>
              <w:rPr>
                <w:rFonts w:hint="eastAsia" w:ascii="宋体" w:hAnsi="宋体" w:cs="宋体"/>
                <w:b/>
                <w:bCs/>
                <w:kern w:val="0"/>
                <w:sz w:val="28"/>
                <w:szCs w:val="28"/>
                <w:lang w:val="zh-CN"/>
              </w:rPr>
              <w:t>评审项</w:t>
            </w:r>
          </w:p>
        </w:tc>
        <w:tc>
          <w:tcPr>
            <w:tcW w:w="8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kern w:val="0"/>
                <w:sz w:val="28"/>
                <w:szCs w:val="28"/>
                <w:lang w:val="zh-CN"/>
              </w:rPr>
            </w:pPr>
            <w:r>
              <w:rPr>
                <w:rFonts w:hint="eastAsia" w:ascii="宋体" w:hAnsi="宋体" w:cs="宋体"/>
                <w:b/>
                <w:bCs/>
                <w:kern w:val="0"/>
                <w:sz w:val="28"/>
                <w:szCs w:val="28"/>
                <w:lang w:val="zh-CN"/>
              </w:rPr>
              <w:t>评审内容及标准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firstLine="0" w:firstLineChars="0"/>
              <w:jc w:val="both"/>
              <w:rPr>
                <w:rFonts w:hint="eastAsia" w:ascii="宋体" w:hAnsi="宋体" w:eastAsia="宋体" w:cs="宋体"/>
                <w:b/>
                <w:bCs/>
                <w:kern w:val="0"/>
                <w:sz w:val="28"/>
                <w:szCs w:val="28"/>
                <w:lang w:val="zh-CN"/>
              </w:rPr>
            </w:pPr>
            <w:r>
              <w:rPr>
                <w:rFonts w:hint="eastAsia" w:ascii="宋体" w:hAnsi="宋体" w:eastAsia="宋体" w:cs="宋体"/>
                <w:b/>
                <w:bCs/>
                <w:kern w:val="6"/>
                <w:sz w:val="28"/>
                <w:szCs w:val="28"/>
              </w:rPr>
              <w:t>价格分（30分）</w:t>
            </w:r>
          </w:p>
        </w:tc>
        <w:tc>
          <w:tcPr>
            <w:tcW w:w="817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1、本项目按照折扣率计算价格分：投标报价得分=(评标基准折扣率／报价折扣率)×</w:t>
            </w:r>
            <w:r>
              <w:rPr>
                <w:rFonts w:hint="eastAsia" w:ascii="宋体" w:hAnsi="宋体" w:cs="宋体"/>
                <w:sz w:val="28"/>
                <w:szCs w:val="28"/>
                <w:lang w:val="en-US" w:eastAsia="zh-CN"/>
              </w:rPr>
              <w:t>30</w:t>
            </w:r>
            <w:r>
              <w:rPr>
                <w:rFonts w:hint="eastAsia" w:ascii="宋体" w:hAnsi="宋体" w:eastAsia="宋体" w:cs="宋体"/>
                <w:sz w:val="28"/>
                <w:szCs w:val="28"/>
              </w:rPr>
              <w:t>×100。</w:t>
            </w:r>
          </w:p>
          <w:p>
            <w:pPr>
              <w:pStyle w:val="28"/>
              <w:spacing w:line="360" w:lineRule="auto"/>
              <w:ind w:firstLine="0" w:firstLineChars="0"/>
              <w:jc w:val="left"/>
              <w:rPr>
                <w:rFonts w:hint="eastAsia" w:ascii="宋体" w:hAnsi="宋体" w:eastAsia="宋体" w:cs="宋体"/>
                <w:kern w:val="6"/>
                <w:sz w:val="28"/>
                <w:szCs w:val="28"/>
              </w:rPr>
            </w:pPr>
            <w:r>
              <w:rPr>
                <w:rFonts w:hint="eastAsia" w:ascii="宋体" w:hAnsi="宋体" w:eastAsia="宋体" w:cs="宋体"/>
                <w:kern w:val="6"/>
                <w:sz w:val="28"/>
                <w:szCs w:val="28"/>
              </w:rPr>
              <w:t>注：满足招标文件要求且折扣率数值最小的为评标基准折扣率，其价格分为满分。</w:t>
            </w:r>
          </w:p>
          <w:p>
            <w:pPr>
              <w:pStyle w:val="28"/>
              <w:spacing w:line="360" w:lineRule="auto"/>
              <w:ind w:firstLine="0" w:firstLineChars="0"/>
              <w:jc w:val="left"/>
              <w:rPr>
                <w:rFonts w:hint="eastAsia" w:ascii="宋体" w:hAnsi="宋体" w:eastAsia="宋体" w:cs="宋体"/>
                <w:kern w:val="6"/>
                <w:sz w:val="28"/>
                <w:szCs w:val="28"/>
              </w:rPr>
            </w:pPr>
            <w:r>
              <w:rPr>
                <w:rFonts w:hint="eastAsia" w:ascii="宋体" w:hAnsi="宋体" w:eastAsia="宋体" w:cs="宋体"/>
                <w:kern w:val="6"/>
                <w:sz w:val="28"/>
                <w:szCs w:val="28"/>
              </w:rPr>
              <w:t>2. 承诺参照《关于规范我省工程造价咨询服务收费的通知》（赣价协【2015】）9号收费标准。</w:t>
            </w:r>
          </w:p>
          <w:p>
            <w:pPr>
              <w:spacing w:line="360" w:lineRule="auto"/>
              <w:ind w:left="0" w:leftChars="0" w:firstLine="0" w:firstLineChars="0"/>
              <w:jc w:val="both"/>
              <w:rPr>
                <w:rFonts w:hint="eastAsia" w:ascii="宋体" w:hAnsi="宋体" w:eastAsia="宋体" w:cs="宋体"/>
                <w:b/>
                <w:bCs/>
                <w:kern w:val="0"/>
                <w:sz w:val="28"/>
                <w:szCs w:val="28"/>
                <w:lang w:val="zh-CN"/>
              </w:rPr>
            </w:pPr>
            <w:r>
              <w:rPr>
                <w:rFonts w:hint="eastAsia" w:ascii="宋体" w:hAnsi="宋体" w:eastAsia="宋体" w:cs="宋体"/>
                <w:kern w:val="6"/>
                <w:sz w:val="28"/>
                <w:szCs w:val="28"/>
              </w:rPr>
              <w:t>3、公司所报优惠率不能低于赣州市本级预算单位2018-2019年工程造价咨询服务及工程监理服务实行定点采购目录内的要求。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ascii="宋体" w:hAnsi="宋体" w:cs="宋体"/>
                <w:b/>
                <w:sz w:val="28"/>
                <w:szCs w:val="28"/>
              </w:rPr>
            </w:pPr>
            <w:r>
              <w:rPr>
                <w:rFonts w:hint="eastAsia" w:ascii="宋体" w:hAnsi="宋体" w:cs="宋体"/>
                <w:b/>
                <w:sz w:val="28"/>
                <w:szCs w:val="28"/>
              </w:rPr>
              <w:t>技术分</w:t>
            </w:r>
          </w:p>
          <w:p>
            <w:pPr>
              <w:ind w:left="0" w:leftChars="0" w:firstLine="0" w:firstLineChars="0"/>
              <w:jc w:val="both"/>
              <w:rPr>
                <w:rFonts w:ascii="宋体" w:hAnsi="宋体" w:cs="宋体"/>
                <w:b/>
                <w:sz w:val="28"/>
                <w:szCs w:val="28"/>
              </w:rPr>
            </w:pPr>
            <w:r>
              <w:rPr>
                <w:rFonts w:hint="eastAsia" w:ascii="宋体" w:hAnsi="宋体" w:cs="宋体"/>
                <w:b/>
                <w:sz w:val="28"/>
                <w:szCs w:val="28"/>
              </w:rPr>
              <w:t>（</w:t>
            </w:r>
            <w:r>
              <w:rPr>
                <w:rFonts w:hint="eastAsia" w:ascii="宋体" w:hAnsi="宋体" w:cs="宋体"/>
                <w:b/>
                <w:sz w:val="28"/>
                <w:szCs w:val="28"/>
                <w:lang w:val="en-US" w:eastAsia="zh-CN"/>
              </w:rPr>
              <w:t>45</w:t>
            </w:r>
            <w:r>
              <w:rPr>
                <w:rFonts w:hint="eastAsia" w:ascii="宋体" w:hAnsi="宋体" w:cs="宋体"/>
                <w:b/>
                <w:sz w:val="28"/>
                <w:szCs w:val="28"/>
              </w:rPr>
              <w:t>分）</w:t>
            </w:r>
          </w:p>
        </w:tc>
        <w:tc>
          <w:tcPr>
            <w:tcW w:w="8173" w:type="dxa"/>
            <w:tcBorders>
              <w:top w:val="single" w:color="auto" w:sz="4" w:space="0"/>
              <w:left w:val="single" w:color="auto" w:sz="4" w:space="0"/>
              <w:bottom w:val="single" w:color="auto" w:sz="4" w:space="0"/>
              <w:right w:val="single" w:color="auto" w:sz="4" w:space="0"/>
            </w:tcBorders>
          </w:tcPr>
          <w:p>
            <w:pPr>
              <w:pStyle w:val="26"/>
              <w:numPr>
                <w:ilvl w:val="0"/>
                <w:numId w:val="10"/>
              </w:numPr>
              <w:spacing w:line="360" w:lineRule="auto"/>
              <w:rPr>
                <w:rFonts w:hAnsi="宋体"/>
                <w:b/>
                <w:bCs/>
                <w:color w:val="auto"/>
                <w:sz w:val="28"/>
                <w:szCs w:val="28"/>
              </w:rPr>
            </w:pPr>
            <w:r>
              <w:rPr>
                <w:rFonts w:hint="eastAsia"/>
                <w:b/>
                <w:bCs/>
                <w:color w:val="auto"/>
                <w:sz w:val="28"/>
                <w:szCs w:val="28"/>
                <w:lang w:val="en-US" w:eastAsia="zh-CN"/>
              </w:rPr>
              <w:t>企业人员力量</w:t>
            </w:r>
            <w:r>
              <w:rPr>
                <w:rFonts w:hAnsi="宋体"/>
                <w:b/>
                <w:bCs/>
                <w:color w:val="auto"/>
                <w:sz w:val="28"/>
                <w:szCs w:val="28"/>
              </w:rPr>
              <w:t>（</w:t>
            </w:r>
            <w:r>
              <w:rPr>
                <w:rFonts w:hint="eastAsia"/>
                <w:b/>
                <w:bCs/>
                <w:color w:val="auto"/>
                <w:sz w:val="28"/>
                <w:szCs w:val="28"/>
                <w:lang w:val="en-US" w:eastAsia="zh-CN"/>
              </w:rPr>
              <w:t>10</w:t>
            </w:r>
            <w:r>
              <w:rPr>
                <w:rFonts w:hAnsi="宋体"/>
                <w:b/>
                <w:bCs/>
                <w:color w:val="auto"/>
                <w:sz w:val="28"/>
                <w:szCs w:val="28"/>
              </w:rPr>
              <w:t>分）</w:t>
            </w:r>
          </w:p>
          <w:p>
            <w:pPr>
              <w:adjustRightInd w:val="0"/>
              <w:snapToGrid w:val="0"/>
              <w:spacing w:line="360" w:lineRule="auto"/>
              <w:ind w:firstLine="480"/>
              <w:rPr>
                <w:rFonts w:hint="eastAsia" w:ascii="宋体" w:hAnsi="宋体" w:eastAsia="宋体" w:cs="宋体"/>
                <w:sz w:val="28"/>
                <w:szCs w:val="28"/>
              </w:rPr>
            </w:pPr>
            <w:r>
              <w:rPr>
                <w:rFonts w:hint="eastAsia" w:ascii="宋体" w:hAnsi="宋体" w:eastAsia="宋体" w:cs="宋体"/>
                <w:sz w:val="28"/>
                <w:szCs w:val="28"/>
              </w:rPr>
              <w:t>在赣州市范围内的从业人员达到</w:t>
            </w:r>
            <w:r>
              <w:rPr>
                <w:rFonts w:hint="eastAsia" w:ascii="宋体" w:hAnsi="宋体" w:cs="宋体"/>
                <w:sz w:val="28"/>
                <w:szCs w:val="28"/>
                <w:lang w:val="en-US" w:eastAsia="zh-CN"/>
              </w:rPr>
              <w:t>10</w:t>
            </w:r>
            <w:r>
              <w:rPr>
                <w:rFonts w:hint="eastAsia" w:ascii="宋体" w:hAnsi="宋体" w:eastAsia="宋体" w:cs="宋体"/>
                <w:sz w:val="28"/>
                <w:szCs w:val="28"/>
              </w:rPr>
              <w:t>人及以上的，得</w:t>
            </w:r>
            <w:r>
              <w:rPr>
                <w:rFonts w:hint="eastAsia" w:ascii="宋体" w:hAnsi="宋体" w:cs="宋体"/>
                <w:sz w:val="28"/>
                <w:szCs w:val="28"/>
                <w:lang w:val="en-US" w:eastAsia="zh-CN"/>
              </w:rPr>
              <w:t>10</w:t>
            </w:r>
            <w:r>
              <w:rPr>
                <w:rFonts w:hint="eastAsia" w:ascii="宋体" w:hAnsi="宋体" w:eastAsia="宋体" w:cs="宋体"/>
                <w:sz w:val="28"/>
                <w:szCs w:val="28"/>
              </w:rPr>
              <w:t>分，</w:t>
            </w:r>
          </w:p>
          <w:p>
            <w:pPr>
              <w:adjustRightInd w:val="0"/>
              <w:snapToGrid w:val="0"/>
              <w:spacing w:line="360" w:lineRule="auto"/>
              <w:ind w:firstLine="480"/>
              <w:rPr>
                <w:rFonts w:hint="eastAsia" w:ascii="宋体" w:hAnsi="宋体" w:eastAsia="宋体" w:cs="宋体"/>
                <w:sz w:val="28"/>
                <w:szCs w:val="28"/>
              </w:rPr>
            </w:pPr>
            <w:r>
              <w:rPr>
                <w:rFonts w:hint="eastAsia" w:ascii="宋体" w:hAnsi="宋体" w:cs="宋体"/>
                <w:sz w:val="28"/>
                <w:szCs w:val="28"/>
                <w:lang w:val="en-US" w:eastAsia="zh-CN"/>
              </w:rPr>
              <w:t>8—9</w:t>
            </w:r>
            <w:r>
              <w:rPr>
                <w:rFonts w:hint="eastAsia" w:ascii="宋体" w:hAnsi="宋体" w:eastAsia="宋体" w:cs="宋体"/>
                <w:sz w:val="28"/>
                <w:szCs w:val="28"/>
              </w:rPr>
              <w:t>人</w:t>
            </w:r>
            <w:r>
              <w:rPr>
                <w:rFonts w:hint="eastAsia" w:ascii="宋体" w:hAnsi="宋体" w:cs="宋体"/>
                <w:sz w:val="28"/>
                <w:szCs w:val="28"/>
                <w:lang w:val="en-US" w:eastAsia="zh-CN"/>
              </w:rPr>
              <w:t>的得8分，5—7人的得6分</w:t>
            </w:r>
            <w:r>
              <w:rPr>
                <w:rFonts w:hint="eastAsia" w:ascii="宋体" w:hAnsi="宋体" w:eastAsia="宋体" w:cs="宋体"/>
                <w:sz w:val="28"/>
                <w:szCs w:val="28"/>
              </w:rPr>
              <w:t>。</w:t>
            </w:r>
          </w:p>
          <w:p>
            <w:pPr>
              <w:adjustRightInd w:val="0"/>
              <w:snapToGrid w:val="0"/>
              <w:spacing w:line="360" w:lineRule="auto"/>
              <w:ind w:left="0" w:leftChars="0" w:firstLine="0" w:firstLineChars="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w:t>
            </w:r>
            <w:r>
              <w:rPr>
                <w:rFonts w:hint="eastAsia" w:ascii="宋体" w:hAnsi="宋体" w:eastAsia="宋体" w:cs="宋体"/>
                <w:b/>
                <w:bCs/>
                <w:sz w:val="28"/>
                <w:szCs w:val="28"/>
              </w:rPr>
              <w:t>评审依据：从业人员均需提供劳务合同和投标人为其缴纳的近6个月社保记录，以上材料开标现场提供原件复核。</w:t>
            </w:r>
            <w:r>
              <w:rPr>
                <w:rFonts w:hint="eastAsia" w:ascii="宋体" w:hAnsi="宋体" w:eastAsia="宋体" w:cs="宋体"/>
                <w:b/>
                <w:bCs/>
                <w:sz w:val="28"/>
                <w:szCs w:val="28"/>
                <w:lang w:eastAsia="zh-CN"/>
              </w:rPr>
              <w:t>）</w:t>
            </w:r>
          </w:p>
          <w:p>
            <w:pPr>
              <w:pStyle w:val="26"/>
              <w:spacing w:line="360" w:lineRule="auto"/>
              <w:rPr>
                <w:rFonts w:hint="eastAsia" w:hAnsi="宋体"/>
                <w:b/>
                <w:bCs/>
                <w:color w:val="auto"/>
                <w:sz w:val="28"/>
                <w:szCs w:val="28"/>
              </w:rPr>
            </w:pPr>
            <w:r>
              <w:rPr>
                <w:rFonts w:hint="eastAsia"/>
                <w:b/>
                <w:bCs/>
                <w:color w:val="auto"/>
                <w:sz w:val="28"/>
                <w:szCs w:val="28"/>
                <w:lang w:val="en-US" w:eastAsia="zh-CN"/>
              </w:rPr>
              <w:t>二、</w:t>
            </w:r>
            <w:r>
              <w:rPr>
                <w:rFonts w:hAnsi="宋体"/>
                <w:b/>
                <w:bCs/>
                <w:color w:val="auto"/>
                <w:sz w:val="28"/>
                <w:szCs w:val="28"/>
              </w:rPr>
              <w:t>技术总负责人</w:t>
            </w:r>
            <w:r>
              <w:rPr>
                <w:rFonts w:hint="eastAsia" w:hAnsi="宋体"/>
                <w:b/>
                <w:bCs/>
                <w:color w:val="auto"/>
                <w:sz w:val="28"/>
                <w:szCs w:val="28"/>
              </w:rPr>
              <w:t>（</w:t>
            </w:r>
            <w:r>
              <w:rPr>
                <w:rFonts w:hint="eastAsia"/>
                <w:b/>
                <w:bCs/>
                <w:color w:val="auto"/>
                <w:sz w:val="28"/>
                <w:szCs w:val="28"/>
                <w:lang w:val="en-US" w:eastAsia="zh-CN"/>
              </w:rPr>
              <w:t>15</w:t>
            </w:r>
            <w:r>
              <w:rPr>
                <w:rFonts w:hint="eastAsia" w:hAnsi="宋体"/>
                <w:b/>
                <w:bCs/>
                <w:color w:val="auto"/>
                <w:sz w:val="28"/>
                <w:szCs w:val="28"/>
              </w:rPr>
              <w:t>分）</w:t>
            </w:r>
          </w:p>
          <w:p>
            <w:pPr>
              <w:pStyle w:val="26"/>
              <w:spacing w:line="360" w:lineRule="auto"/>
              <w:ind w:firstLine="560" w:firstLineChars="200"/>
              <w:rPr>
                <w:rFonts w:hint="eastAsia" w:eastAsiaTheme="minorEastAsia"/>
                <w:color w:val="auto"/>
                <w:sz w:val="28"/>
                <w:szCs w:val="28"/>
                <w:lang w:eastAsia="zh-CN"/>
              </w:rPr>
            </w:pPr>
            <w:r>
              <w:rPr>
                <w:color w:val="auto"/>
                <w:sz w:val="28"/>
                <w:szCs w:val="28"/>
              </w:rPr>
              <w:t>技术总负责人取得一级注册造价师执业资格的得</w:t>
            </w:r>
            <w:r>
              <w:rPr>
                <w:rFonts w:hint="eastAsia"/>
                <w:color w:val="auto"/>
                <w:sz w:val="28"/>
                <w:szCs w:val="28"/>
                <w:lang w:val="en-US" w:eastAsia="zh-CN"/>
              </w:rPr>
              <w:t>10</w:t>
            </w:r>
            <w:r>
              <w:rPr>
                <w:color w:val="auto"/>
                <w:sz w:val="28"/>
                <w:szCs w:val="28"/>
              </w:rPr>
              <w:t>分</w:t>
            </w:r>
            <w:r>
              <w:rPr>
                <w:rFonts w:hint="eastAsia"/>
                <w:color w:val="auto"/>
                <w:sz w:val="28"/>
                <w:szCs w:val="28"/>
                <w:lang w:eastAsia="zh-CN"/>
              </w:rPr>
              <w:t>，</w:t>
            </w:r>
            <w:r>
              <w:rPr>
                <w:color w:val="auto"/>
                <w:sz w:val="28"/>
                <w:szCs w:val="28"/>
              </w:rPr>
              <w:t>同时具有</w:t>
            </w:r>
            <w:r>
              <w:rPr>
                <w:rFonts w:hint="eastAsia"/>
                <w:color w:val="auto"/>
                <w:sz w:val="28"/>
                <w:szCs w:val="28"/>
              </w:rPr>
              <w:t>建筑工程类</w:t>
            </w:r>
            <w:r>
              <w:rPr>
                <w:color w:val="auto"/>
                <w:sz w:val="28"/>
                <w:szCs w:val="28"/>
              </w:rPr>
              <w:t>高级职称的</w:t>
            </w:r>
            <w:r>
              <w:rPr>
                <w:rFonts w:hint="eastAsia"/>
                <w:color w:val="auto"/>
                <w:sz w:val="28"/>
                <w:szCs w:val="28"/>
              </w:rPr>
              <w:t>加</w:t>
            </w:r>
            <w:r>
              <w:rPr>
                <w:rFonts w:hint="eastAsia"/>
                <w:color w:val="auto"/>
                <w:sz w:val="28"/>
                <w:szCs w:val="28"/>
                <w:lang w:val="en-US" w:eastAsia="zh-CN"/>
              </w:rPr>
              <w:t>5</w:t>
            </w:r>
            <w:r>
              <w:rPr>
                <w:color w:val="auto"/>
                <w:sz w:val="28"/>
                <w:szCs w:val="28"/>
              </w:rPr>
              <w:t>分</w:t>
            </w:r>
            <w:r>
              <w:rPr>
                <w:rFonts w:hint="eastAsia"/>
                <w:color w:val="auto"/>
                <w:sz w:val="28"/>
                <w:szCs w:val="28"/>
                <w:lang w:eastAsia="zh-CN"/>
              </w:rPr>
              <w:t>；</w:t>
            </w:r>
            <w:r>
              <w:rPr>
                <w:color w:val="auto"/>
                <w:sz w:val="28"/>
                <w:szCs w:val="28"/>
              </w:rPr>
              <w:t>同时具有</w:t>
            </w:r>
            <w:r>
              <w:rPr>
                <w:rFonts w:hint="eastAsia"/>
                <w:color w:val="auto"/>
                <w:sz w:val="28"/>
                <w:szCs w:val="28"/>
              </w:rPr>
              <w:t>建筑工程类</w:t>
            </w:r>
            <w:r>
              <w:rPr>
                <w:color w:val="auto"/>
                <w:sz w:val="28"/>
                <w:szCs w:val="28"/>
              </w:rPr>
              <w:t>中级职称的加</w:t>
            </w:r>
            <w:r>
              <w:rPr>
                <w:rFonts w:hint="eastAsia"/>
                <w:color w:val="auto"/>
                <w:sz w:val="28"/>
                <w:szCs w:val="28"/>
                <w:lang w:val="en-US" w:eastAsia="zh-CN"/>
              </w:rPr>
              <w:t>3</w:t>
            </w:r>
            <w:r>
              <w:rPr>
                <w:color w:val="auto"/>
                <w:sz w:val="28"/>
                <w:szCs w:val="28"/>
              </w:rPr>
              <w:t>分</w:t>
            </w:r>
            <w:r>
              <w:rPr>
                <w:rFonts w:hint="eastAsia"/>
                <w:color w:val="auto"/>
                <w:sz w:val="28"/>
                <w:szCs w:val="28"/>
                <w:lang w:eastAsia="zh-CN"/>
              </w:rPr>
              <w:t>。</w:t>
            </w:r>
          </w:p>
          <w:p>
            <w:pPr>
              <w:pStyle w:val="26"/>
              <w:spacing w:line="360" w:lineRule="auto"/>
              <w:rPr>
                <w:rFonts w:hint="eastAsia"/>
                <w:b/>
                <w:color w:val="auto"/>
                <w:sz w:val="28"/>
                <w:szCs w:val="28"/>
              </w:rPr>
            </w:pPr>
            <w:r>
              <w:rPr>
                <w:rFonts w:hint="eastAsia"/>
                <w:b/>
                <w:color w:val="auto"/>
                <w:sz w:val="28"/>
                <w:szCs w:val="28"/>
              </w:rPr>
              <w:t>（</w:t>
            </w:r>
            <w:r>
              <w:rPr>
                <w:b/>
                <w:color w:val="auto"/>
                <w:sz w:val="28"/>
                <w:szCs w:val="28"/>
              </w:rPr>
              <w:t>评分依据：</w:t>
            </w:r>
            <w:r>
              <w:rPr>
                <w:rFonts w:hint="eastAsia"/>
                <w:b/>
                <w:color w:val="auto"/>
                <w:sz w:val="28"/>
                <w:szCs w:val="28"/>
              </w:rPr>
              <w:t>响应文件中</w:t>
            </w:r>
            <w:r>
              <w:rPr>
                <w:b/>
                <w:color w:val="auto"/>
                <w:sz w:val="28"/>
                <w:szCs w:val="28"/>
              </w:rPr>
              <w:t>提供注册造价师证书（证书上的企业名称须与投标人名称一致）</w:t>
            </w:r>
            <w:r>
              <w:rPr>
                <w:rFonts w:hint="eastAsia"/>
                <w:b/>
                <w:color w:val="auto"/>
                <w:sz w:val="28"/>
                <w:szCs w:val="28"/>
              </w:rPr>
              <w:t>、</w:t>
            </w:r>
            <w:r>
              <w:rPr>
                <w:b/>
                <w:color w:val="auto"/>
                <w:sz w:val="28"/>
                <w:szCs w:val="28"/>
              </w:rPr>
              <w:t>职称证书及</w:t>
            </w:r>
            <w:r>
              <w:rPr>
                <w:rFonts w:hint="eastAsia"/>
                <w:b/>
                <w:color w:val="auto"/>
                <w:sz w:val="28"/>
                <w:szCs w:val="28"/>
              </w:rPr>
              <w:t>响应供应商</w:t>
            </w:r>
            <w:r>
              <w:rPr>
                <w:b/>
                <w:color w:val="auto"/>
                <w:sz w:val="28"/>
                <w:szCs w:val="28"/>
              </w:rPr>
              <w:t>为其缴纳连续6个月的社保的证明材料</w:t>
            </w:r>
            <w:r>
              <w:rPr>
                <w:rFonts w:hint="eastAsia"/>
                <w:b/>
                <w:color w:val="auto"/>
                <w:sz w:val="28"/>
                <w:szCs w:val="28"/>
              </w:rPr>
              <w:t>复印件加以佐证；</w:t>
            </w:r>
            <w:r>
              <w:rPr>
                <w:b/>
                <w:color w:val="auto"/>
                <w:sz w:val="28"/>
                <w:szCs w:val="28"/>
              </w:rPr>
              <w:t>注册造价师证书</w:t>
            </w:r>
            <w:r>
              <w:rPr>
                <w:rFonts w:hint="eastAsia"/>
                <w:b/>
                <w:color w:val="auto"/>
                <w:sz w:val="28"/>
                <w:szCs w:val="28"/>
              </w:rPr>
              <w:t>、</w:t>
            </w:r>
            <w:r>
              <w:rPr>
                <w:b/>
                <w:color w:val="auto"/>
                <w:sz w:val="28"/>
                <w:szCs w:val="28"/>
              </w:rPr>
              <w:t>职称证书</w:t>
            </w:r>
            <w:r>
              <w:rPr>
                <w:rFonts w:hint="eastAsia"/>
                <w:b/>
                <w:color w:val="auto"/>
                <w:sz w:val="28"/>
                <w:szCs w:val="28"/>
              </w:rPr>
              <w:t>、社保证明材料原件开标现场备查；</w:t>
            </w:r>
            <w:r>
              <w:rPr>
                <w:b/>
                <w:color w:val="auto"/>
                <w:sz w:val="28"/>
                <w:szCs w:val="28"/>
              </w:rPr>
              <w:t>未提供或提供无效者不得分。</w:t>
            </w:r>
            <w:r>
              <w:rPr>
                <w:rFonts w:hint="eastAsia"/>
                <w:b/>
                <w:color w:val="auto"/>
                <w:sz w:val="28"/>
                <w:szCs w:val="28"/>
              </w:rPr>
              <w:t>）</w:t>
            </w:r>
          </w:p>
          <w:p>
            <w:pPr>
              <w:pStyle w:val="26"/>
              <w:spacing w:line="360" w:lineRule="auto"/>
              <w:rPr>
                <w:b/>
                <w:bCs/>
                <w:color w:val="auto"/>
                <w:sz w:val="28"/>
                <w:szCs w:val="28"/>
              </w:rPr>
            </w:pPr>
            <w:r>
              <w:rPr>
                <w:rFonts w:hint="eastAsia"/>
                <w:b/>
                <w:bCs/>
                <w:color w:val="auto"/>
                <w:sz w:val="28"/>
                <w:szCs w:val="28"/>
                <w:lang w:val="en-US" w:eastAsia="zh-CN"/>
              </w:rPr>
              <w:t>三</w:t>
            </w:r>
            <w:r>
              <w:rPr>
                <w:b/>
                <w:bCs/>
                <w:color w:val="auto"/>
                <w:sz w:val="28"/>
                <w:szCs w:val="28"/>
              </w:rPr>
              <w:t>、企业内部管理制度（</w:t>
            </w:r>
            <w:r>
              <w:rPr>
                <w:rFonts w:hint="eastAsia"/>
                <w:b/>
                <w:bCs/>
                <w:color w:val="auto"/>
                <w:sz w:val="28"/>
                <w:szCs w:val="28"/>
                <w:lang w:val="en-US" w:eastAsia="zh-CN"/>
              </w:rPr>
              <w:t>20</w:t>
            </w:r>
            <w:r>
              <w:rPr>
                <w:b/>
                <w:bCs/>
                <w:color w:val="auto"/>
                <w:sz w:val="28"/>
                <w:szCs w:val="28"/>
              </w:rPr>
              <w:t>分）</w:t>
            </w:r>
          </w:p>
          <w:p>
            <w:pPr>
              <w:pStyle w:val="26"/>
              <w:spacing w:line="360" w:lineRule="auto"/>
              <w:ind w:firstLine="560" w:firstLineChars="200"/>
              <w:rPr>
                <w:rFonts w:hint="eastAsia"/>
                <w:color w:val="auto"/>
                <w:sz w:val="28"/>
                <w:szCs w:val="28"/>
              </w:rPr>
            </w:pPr>
            <w:r>
              <w:rPr>
                <w:rFonts w:hint="eastAsia"/>
                <w:color w:val="auto"/>
                <w:sz w:val="28"/>
                <w:szCs w:val="28"/>
              </w:rPr>
              <w:t>响应供应商</w:t>
            </w:r>
            <w:r>
              <w:rPr>
                <w:rFonts w:hint="eastAsia" w:hAnsi="宋体"/>
                <w:color w:val="auto"/>
                <w:sz w:val="28"/>
                <w:szCs w:val="28"/>
              </w:rPr>
              <w:t>针对本项目提供企业内部管理制度；制度须包含</w:t>
            </w:r>
            <w:r>
              <w:rPr>
                <w:rFonts w:hAnsi="宋体"/>
                <w:color w:val="auto"/>
                <w:sz w:val="28"/>
                <w:szCs w:val="28"/>
              </w:rPr>
              <w:t>①</w:t>
            </w:r>
            <w:r>
              <w:rPr>
                <w:rFonts w:hint="eastAsia" w:hAnsi="宋体"/>
                <w:color w:val="auto"/>
                <w:sz w:val="28"/>
                <w:szCs w:val="28"/>
              </w:rPr>
              <w:t>服务质量保障方案；</w:t>
            </w:r>
            <w:r>
              <w:rPr>
                <w:rFonts w:hAnsi="宋体"/>
                <w:color w:val="auto"/>
                <w:sz w:val="28"/>
                <w:szCs w:val="28"/>
              </w:rPr>
              <w:t>②</w:t>
            </w:r>
            <w:r>
              <w:rPr>
                <w:rFonts w:hint="eastAsia" w:hAnsi="宋体"/>
                <w:color w:val="auto"/>
                <w:sz w:val="28"/>
                <w:szCs w:val="28"/>
              </w:rPr>
              <w:t>提供造价咨询服务时效控制制度；</w:t>
            </w:r>
            <w:r>
              <w:rPr>
                <w:rFonts w:hAnsi="宋体"/>
                <w:color w:val="auto"/>
                <w:sz w:val="28"/>
                <w:szCs w:val="28"/>
              </w:rPr>
              <w:t>③</w:t>
            </w:r>
            <w:r>
              <w:rPr>
                <w:rFonts w:hint="eastAsia" w:hAnsi="宋体"/>
                <w:color w:val="auto"/>
                <w:sz w:val="28"/>
                <w:szCs w:val="28"/>
              </w:rPr>
              <w:t>造</w:t>
            </w:r>
            <w:r>
              <w:rPr>
                <w:rFonts w:hint="eastAsia"/>
                <w:color w:val="auto"/>
                <w:sz w:val="28"/>
                <w:szCs w:val="28"/>
              </w:rPr>
              <w:t>价咨询服务执业规程；</w:t>
            </w:r>
            <w:r>
              <w:rPr>
                <w:rFonts w:hint="eastAsia" w:hAnsi="宋体"/>
                <w:color w:val="auto"/>
                <w:sz w:val="28"/>
                <w:szCs w:val="28"/>
              </w:rPr>
              <w:t>④</w:t>
            </w:r>
            <w:r>
              <w:rPr>
                <w:rFonts w:hint="eastAsia"/>
                <w:color w:val="auto"/>
                <w:sz w:val="28"/>
                <w:szCs w:val="28"/>
              </w:rPr>
              <w:t>造价咨询服务技术档案管理制度；</w:t>
            </w:r>
            <w:r>
              <w:rPr>
                <w:rFonts w:hint="eastAsia" w:hAnsi="宋体"/>
                <w:color w:val="auto"/>
                <w:sz w:val="28"/>
                <w:szCs w:val="28"/>
              </w:rPr>
              <w:t>⑤风险管理制度</w:t>
            </w:r>
            <w:r>
              <w:rPr>
                <w:rFonts w:hint="eastAsia"/>
                <w:color w:val="auto"/>
                <w:sz w:val="28"/>
                <w:szCs w:val="28"/>
              </w:rPr>
              <w:t>；方案描述准确、操作性强，每提供一项得</w:t>
            </w:r>
            <w:r>
              <w:rPr>
                <w:rFonts w:hint="eastAsia"/>
                <w:color w:val="auto"/>
                <w:sz w:val="28"/>
                <w:szCs w:val="28"/>
                <w:lang w:val="en-US" w:eastAsia="zh-CN"/>
              </w:rPr>
              <w:t>4</w:t>
            </w:r>
            <w:r>
              <w:rPr>
                <w:rFonts w:hint="eastAsia"/>
                <w:color w:val="auto"/>
                <w:sz w:val="28"/>
                <w:szCs w:val="28"/>
              </w:rPr>
              <w:t>分，最高得</w:t>
            </w:r>
            <w:r>
              <w:rPr>
                <w:rFonts w:hint="eastAsia"/>
                <w:color w:val="auto"/>
                <w:sz w:val="28"/>
                <w:szCs w:val="28"/>
                <w:lang w:val="en-US" w:eastAsia="zh-CN"/>
              </w:rPr>
              <w:t>20</w:t>
            </w:r>
            <w:r>
              <w:rPr>
                <w:rFonts w:hint="eastAsia"/>
                <w:color w:val="auto"/>
                <w:sz w:val="28"/>
                <w:szCs w:val="28"/>
              </w:rPr>
              <w:t>分。未提供或提供的不具有参考性不得分。</w:t>
            </w:r>
          </w:p>
          <w:p>
            <w:pPr>
              <w:pStyle w:val="26"/>
              <w:spacing w:line="360" w:lineRule="auto"/>
              <w:rPr>
                <w:rFonts w:hint="eastAsia" w:ascii="宋体" w:hAnsi="宋体" w:cs="宋体"/>
                <w:kern w:val="0"/>
                <w:sz w:val="28"/>
                <w:szCs w:val="28"/>
              </w:rPr>
            </w:pPr>
            <w:r>
              <w:rPr>
                <w:rFonts w:hint="eastAsia"/>
                <w:b/>
                <w:bCs/>
                <w:color w:val="auto"/>
                <w:sz w:val="28"/>
                <w:szCs w:val="28"/>
              </w:rPr>
              <w:t>（评审依据：响应文件中提供加盖公章的</w:t>
            </w:r>
            <w:r>
              <w:rPr>
                <w:b/>
                <w:bCs/>
                <w:color w:val="auto"/>
                <w:sz w:val="28"/>
                <w:szCs w:val="28"/>
              </w:rPr>
              <w:t>企业内部管理制度</w:t>
            </w:r>
            <w:r>
              <w:rPr>
                <w:rFonts w:hint="eastAsia"/>
                <w:b/>
                <w:bCs/>
                <w:color w:val="auto"/>
                <w:sz w:val="28"/>
                <w:szCs w:val="28"/>
              </w:rPr>
              <w:t>加以佐证。）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ascii="宋体" w:hAnsi="宋体" w:cs="宋体"/>
                <w:b/>
                <w:sz w:val="28"/>
                <w:szCs w:val="28"/>
              </w:rPr>
            </w:pPr>
            <w:r>
              <w:rPr>
                <w:rFonts w:hint="eastAsia" w:ascii="宋体" w:hAnsi="宋体" w:cs="宋体"/>
                <w:b/>
                <w:sz w:val="28"/>
                <w:szCs w:val="28"/>
              </w:rPr>
              <w:t>商务分</w:t>
            </w:r>
          </w:p>
          <w:p>
            <w:pPr>
              <w:ind w:left="0" w:leftChars="0" w:firstLine="0" w:firstLineChars="0"/>
              <w:jc w:val="both"/>
              <w:rPr>
                <w:rFonts w:ascii="宋体" w:hAnsi="宋体" w:cs="宋体"/>
                <w:b/>
                <w:sz w:val="28"/>
                <w:szCs w:val="28"/>
              </w:rPr>
            </w:pPr>
            <w:r>
              <w:rPr>
                <w:rFonts w:hint="eastAsia" w:ascii="宋体" w:hAnsi="宋体" w:cs="宋体"/>
                <w:b/>
                <w:sz w:val="28"/>
                <w:szCs w:val="28"/>
              </w:rPr>
              <w:t>（</w:t>
            </w:r>
            <w:r>
              <w:rPr>
                <w:rFonts w:hint="eastAsia" w:ascii="宋体" w:hAnsi="宋体" w:cs="宋体"/>
                <w:b/>
                <w:sz w:val="28"/>
                <w:szCs w:val="28"/>
                <w:lang w:val="en-US" w:eastAsia="zh-CN"/>
              </w:rPr>
              <w:t>25</w:t>
            </w:r>
            <w:r>
              <w:rPr>
                <w:rFonts w:hint="eastAsia" w:ascii="宋体" w:hAnsi="宋体" w:cs="宋体"/>
                <w:b/>
                <w:sz w:val="28"/>
                <w:szCs w:val="28"/>
              </w:rPr>
              <w:t>分）</w:t>
            </w:r>
          </w:p>
        </w:tc>
        <w:tc>
          <w:tcPr>
            <w:tcW w:w="8173" w:type="dxa"/>
            <w:tcBorders>
              <w:top w:val="single" w:color="auto" w:sz="4" w:space="0"/>
              <w:left w:val="single" w:color="auto" w:sz="4" w:space="0"/>
              <w:bottom w:val="single" w:color="auto" w:sz="4" w:space="0"/>
              <w:right w:val="single" w:color="auto" w:sz="4" w:space="0"/>
            </w:tcBorders>
          </w:tcPr>
          <w:p>
            <w:pPr>
              <w:numPr>
                <w:ilvl w:val="0"/>
                <w:numId w:val="11"/>
              </w:numPr>
              <w:autoSpaceDE w:val="0"/>
              <w:autoSpaceDN w:val="0"/>
              <w:spacing w:line="360" w:lineRule="auto"/>
              <w:ind w:left="0" w:leftChars="0" w:firstLine="0" w:firstLineChars="0"/>
              <w:jc w:val="left"/>
              <w:rPr>
                <w:rFonts w:hint="eastAsia" w:ascii="宋体" w:hAnsi="宋体" w:cs="宋体"/>
                <w:b/>
                <w:bCs/>
                <w:kern w:val="0"/>
                <w:sz w:val="28"/>
                <w:szCs w:val="28"/>
              </w:rPr>
            </w:pPr>
            <w:r>
              <w:rPr>
                <w:rFonts w:hint="eastAsia" w:ascii="宋体" w:hAnsi="宋体" w:cs="宋体"/>
                <w:b/>
                <w:bCs/>
                <w:kern w:val="0"/>
                <w:sz w:val="28"/>
                <w:szCs w:val="28"/>
              </w:rPr>
              <w:t>企业业绩（</w:t>
            </w:r>
            <w:r>
              <w:rPr>
                <w:rFonts w:hint="eastAsia" w:ascii="宋体" w:hAnsi="宋体" w:cs="宋体"/>
                <w:b/>
                <w:bCs/>
                <w:kern w:val="0"/>
                <w:sz w:val="28"/>
                <w:szCs w:val="28"/>
                <w:lang w:val="en-US" w:eastAsia="zh-CN"/>
              </w:rPr>
              <w:t>25</w:t>
            </w:r>
            <w:r>
              <w:rPr>
                <w:rFonts w:hint="eastAsia" w:ascii="宋体" w:hAnsi="宋体" w:cs="宋体"/>
                <w:b/>
                <w:bCs/>
                <w:kern w:val="0"/>
                <w:sz w:val="28"/>
                <w:szCs w:val="28"/>
              </w:rPr>
              <w:t>分）</w:t>
            </w:r>
          </w:p>
          <w:p>
            <w:pPr>
              <w:numPr>
                <w:ilvl w:val="0"/>
                <w:numId w:val="0"/>
              </w:numPr>
              <w:autoSpaceDE w:val="0"/>
              <w:autoSpaceDN w:val="0"/>
              <w:spacing w:line="360" w:lineRule="auto"/>
              <w:ind w:leftChars="0" w:firstLine="560" w:firstLineChars="200"/>
              <w:jc w:val="left"/>
              <w:rPr>
                <w:rFonts w:hint="eastAsia" w:ascii="宋体" w:hAnsi="宋体" w:eastAsia="宋体" w:cs="宋体"/>
                <w:b w:val="0"/>
                <w:bCs w:val="0"/>
                <w:sz w:val="28"/>
                <w:szCs w:val="28"/>
                <w:lang w:eastAsia="zh-CN"/>
              </w:rPr>
            </w:pPr>
            <w:r>
              <w:rPr>
                <w:rFonts w:hint="eastAsia" w:ascii="宋体" w:hAnsi="宋体" w:cs="宋体"/>
                <w:b w:val="0"/>
                <w:bCs w:val="0"/>
                <w:sz w:val="28"/>
                <w:szCs w:val="28"/>
              </w:rPr>
              <w:t>响应供应商20</w:t>
            </w:r>
            <w:r>
              <w:rPr>
                <w:rFonts w:hint="eastAsia" w:ascii="宋体" w:hAnsi="宋体" w:cs="宋体"/>
                <w:b w:val="0"/>
                <w:bCs w:val="0"/>
                <w:sz w:val="28"/>
                <w:szCs w:val="28"/>
                <w:lang w:val="en-US" w:eastAsia="zh-CN"/>
              </w:rPr>
              <w:t>20</w:t>
            </w:r>
            <w:r>
              <w:rPr>
                <w:rFonts w:hint="eastAsia" w:ascii="宋体" w:hAnsi="宋体" w:cs="宋体"/>
                <w:b w:val="0"/>
                <w:bCs w:val="0"/>
                <w:sz w:val="28"/>
                <w:szCs w:val="28"/>
              </w:rPr>
              <w:t>年</w:t>
            </w:r>
            <w:r>
              <w:rPr>
                <w:rFonts w:hint="eastAsia" w:ascii="宋体" w:hAnsi="宋体" w:cs="宋体"/>
                <w:b w:val="0"/>
                <w:bCs w:val="0"/>
                <w:sz w:val="28"/>
                <w:szCs w:val="28"/>
                <w:lang w:val="en-US" w:eastAsia="zh-CN"/>
              </w:rPr>
              <w:t>4</w:t>
            </w:r>
            <w:r>
              <w:rPr>
                <w:rFonts w:hint="eastAsia" w:ascii="宋体" w:hAnsi="宋体" w:cs="宋体"/>
                <w:b w:val="0"/>
                <w:bCs w:val="0"/>
                <w:sz w:val="28"/>
                <w:szCs w:val="28"/>
              </w:rPr>
              <w:t>月01日截止至开标前，近三年内提供</w:t>
            </w:r>
            <w:r>
              <w:rPr>
                <w:rFonts w:hint="eastAsia" w:ascii="宋体" w:hAnsi="宋体" w:cs="宋体"/>
                <w:b w:val="0"/>
                <w:bCs w:val="0"/>
                <w:sz w:val="28"/>
                <w:szCs w:val="28"/>
                <w:lang w:eastAsia="zh-CN"/>
              </w:rPr>
              <w:t>：</w:t>
            </w:r>
          </w:p>
          <w:p>
            <w:pPr>
              <w:autoSpaceDE w:val="0"/>
              <w:autoSpaceDN w:val="0"/>
              <w:spacing w:line="360" w:lineRule="auto"/>
              <w:jc w:val="left"/>
              <w:rPr>
                <w:rFonts w:hint="eastAsia" w:ascii="宋体" w:hAnsi="宋体" w:cs="宋体"/>
                <w:sz w:val="28"/>
                <w:szCs w:val="28"/>
              </w:rPr>
            </w:pPr>
            <w:r>
              <w:rPr>
                <w:rFonts w:hint="eastAsia" w:ascii="宋体" w:hAnsi="宋体" w:cs="宋体"/>
                <w:sz w:val="28"/>
                <w:szCs w:val="28"/>
              </w:rPr>
              <w:t>1、单项工程造价在60万元（含60万元）—400万元以内（不含400万元）的政府投资项目工程预算编制业绩每个项目得1分，最多得</w:t>
            </w:r>
            <w:r>
              <w:rPr>
                <w:rFonts w:hint="eastAsia" w:ascii="宋体" w:hAnsi="宋体" w:cs="宋体"/>
                <w:sz w:val="28"/>
                <w:szCs w:val="28"/>
                <w:lang w:val="en-US" w:eastAsia="zh-CN"/>
              </w:rPr>
              <w:t>5</w:t>
            </w:r>
            <w:r>
              <w:rPr>
                <w:rFonts w:hint="eastAsia" w:ascii="宋体" w:hAnsi="宋体" w:cs="宋体"/>
                <w:sz w:val="28"/>
                <w:szCs w:val="28"/>
              </w:rPr>
              <w:t>分；</w:t>
            </w:r>
          </w:p>
          <w:p>
            <w:pPr>
              <w:autoSpaceDE w:val="0"/>
              <w:autoSpaceDN w:val="0"/>
              <w:spacing w:line="360" w:lineRule="auto"/>
              <w:jc w:val="left"/>
              <w:rPr>
                <w:rFonts w:hint="eastAsia" w:ascii="宋体" w:hAnsi="宋体" w:cs="宋体"/>
                <w:sz w:val="28"/>
                <w:szCs w:val="28"/>
              </w:rPr>
            </w:pPr>
            <w:r>
              <w:rPr>
                <w:rFonts w:hint="eastAsia" w:ascii="宋体" w:hAnsi="宋体" w:cs="宋体"/>
                <w:sz w:val="28"/>
                <w:szCs w:val="28"/>
              </w:rPr>
              <w:t>2、单项工程造价在400（含400万元）—1000万元（不含1000万元）的政府投资项目工程预算编制业绩每个项目得2分，最多得6分；</w:t>
            </w:r>
          </w:p>
          <w:p>
            <w:pPr>
              <w:autoSpaceDE w:val="0"/>
              <w:autoSpaceDN w:val="0"/>
              <w:spacing w:line="360" w:lineRule="auto"/>
              <w:jc w:val="left"/>
              <w:rPr>
                <w:rFonts w:hint="eastAsia" w:ascii="宋体" w:hAnsi="宋体" w:cs="宋体"/>
                <w:sz w:val="28"/>
                <w:szCs w:val="28"/>
              </w:rPr>
            </w:pPr>
            <w:r>
              <w:rPr>
                <w:rFonts w:hint="eastAsia" w:ascii="宋体" w:hAnsi="宋体" w:cs="宋体"/>
                <w:sz w:val="28"/>
                <w:szCs w:val="28"/>
              </w:rPr>
              <w:t>3、单项工程造价在1000（含1000万元）—5000万元（不含5000万元）的政府投资项目工程预算编制业绩每个项目得3分，最多得</w:t>
            </w:r>
            <w:r>
              <w:rPr>
                <w:rFonts w:hint="eastAsia" w:ascii="宋体" w:hAnsi="宋体" w:cs="宋体"/>
                <w:sz w:val="28"/>
                <w:szCs w:val="28"/>
                <w:lang w:val="en-US" w:eastAsia="zh-CN"/>
              </w:rPr>
              <w:t>6</w:t>
            </w:r>
            <w:r>
              <w:rPr>
                <w:rFonts w:hint="eastAsia" w:ascii="宋体" w:hAnsi="宋体" w:cs="宋体"/>
                <w:sz w:val="28"/>
                <w:szCs w:val="28"/>
              </w:rPr>
              <w:t>分；</w:t>
            </w:r>
          </w:p>
          <w:p>
            <w:pPr>
              <w:autoSpaceDE w:val="0"/>
              <w:autoSpaceDN w:val="0"/>
              <w:spacing w:line="360" w:lineRule="auto"/>
              <w:jc w:val="left"/>
              <w:rPr>
                <w:rFonts w:hint="eastAsia" w:ascii="宋体" w:hAnsi="宋体" w:cs="宋体"/>
                <w:kern w:val="0"/>
                <w:sz w:val="28"/>
                <w:szCs w:val="28"/>
              </w:rPr>
            </w:pPr>
            <w:r>
              <w:rPr>
                <w:rFonts w:hint="eastAsia" w:ascii="宋体" w:hAnsi="宋体" w:cs="宋体"/>
                <w:kern w:val="0"/>
                <w:sz w:val="28"/>
                <w:szCs w:val="28"/>
              </w:rPr>
              <w:t>4、单项工程造价在5000万元以上（含5000万元）的政府投资项目工程预算编制业绩每个项目得4分，最多得</w:t>
            </w:r>
            <w:r>
              <w:rPr>
                <w:rFonts w:hint="eastAsia" w:ascii="宋体" w:hAnsi="宋体" w:cs="宋体"/>
                <w:kern w:val="0"/>
                <w:sz w:val="28"/>
                <w:szCs w:val="28"/>
                <w:lang w:val="en-US" w:eastAsia="zh-CN"/>
              </w:rPr>
              <w:t>8</w:t>
            </w:r>
            <w:r>
              <w:rPr>
                <w:rFonts w:hint="eastAsia" w:ascii="宋体" w:hAnsi="宋体" w:cs="宋体"/>
                <w:kern w:val="0"/>
                <w:sz w:val="28"/>
                <w:szCs w:val="28"/>
              </w:rPr>
              <w:t>分；</w:t>
            </w:r>
          </w:p>
          <w:p>
            <w:pPr>
              <w:pStyle w:val="26"/>
              <w:spacing w:line="360" w:lineRule="auto"/>
              <w:rPr>
                <w:color w:val="auto"/>
              </w:rPr>
            </w:pPr>
            <w:r>
              <w:rPr>
                <w:rFonts w:hint="eastAsia"/>
                <w:b/>
                <w:color w:val="auto"/>
                <w:sz w:val="28"/>
                <w:szCs w:val="28"/>
              </w:rPr>
              <w:t>（</w:t>
            </w:r>
            <w:r>
              <w:rPr>
                <w:b/>
                <w:color w:val="auto"/>
                <w:sz w:val="28"/>
                <w:szCs w:val="28"/>
              </w:rPr>
              <w:t>评分依据：</w:t>
            </w:r>
            <w:r>
              <w:rPr>
                <w:rFonts w:hint="eastAsia"/>
                <w:b/>
                <w:color w:val="auto"/>
                <w:sz w:val="28"/>
                <w:szCs w:val="28"/>
              </w:rPr>
              <w:t>响应文件中</w:t>
            </w:r>
            <w:r>
              <w:rPr>
                <w:b/>
                <w:color w:val="auto"/>
                <w:sz w:val="28"/>
                <w:szCs w:val="28"/>
              </w:rPr>
              <w:t>提供业绩协议书（委托函或合同）和成果文件（如：各单位盖好章的招标控制价预算书）；</w:t>
            </w:r>
            <w:r>
              <w:rPr>
                <w:rFonts w:hint="eastAsia"/>
                <w:b/>
                <w:color w:val="auto"/>
                <w:sz w:val="28"/>
                <w:szCs w:val="28"/>
              </w:rPr>
              <w:t>复印件，</w:t>
            </w:r>
            <w:r>
              <w:rPr>
                <w:b/>
                <w:color w:val="auto"/>
                <w:sz w:val="28"/>
                <w:szCs w:val="28"/>
              </w:rPr>
              <w:t>业绩协议书（委托函或合同）和成果文件</w:t>
            </w:r>
            <w:r>
              <w:rPr>
                <w:rFonts w:hint="eastAsia"/>
                <w:b/>
                <w:color w:val="auto"/>
                <w:sz w:val="28"/>
                <w:szCs w:val="28"/>
              </w:rPr>
              <w:t>原件现场核查</w:t>
            </w:r>
            <w:r>
              <w:rPr>
                <w:b/>
                <w:color w:val="auto"/>
                <w:sz w:val="28"/>
                <w:szCs w:val="28"/>
              </w:rPr>
              <w:t>，未提供或提供无效者不得分。</w:t>
            </w:r>
            <w:r>
              <w:rPr>
                <w:rFonts w:hint="eastAsia"/>
                <w:b/>
                <w:color w:val="auto"/>
                <w:sz w:val="28"/>
                <w:szCs w:val="28"/>
              </w:rPr>
              <w:t>）</w:t>
            </w:r>
          </w:p>
          <w:p>
            <w:pPr>
              <w:autoSpaceDE w:val="0"/>
              <w:autoSpaceDN w:val="0"/>
              <w:spacing w:line="360" w:lineRule="auto"/>
              <w:jc w:val="left"/>
              <w:rPr>
                <w:rFonts w:hint="eastAsia" w:ascii="宋体" w:hAnsi="宋体" w:cs="宋体"/>
                <w:b/>
                <w:kern w:val="0"/>
                <w:sz w:val="28"/>
                <w:szCs w:val="28"/>
              </w:rPr>
            </w:pPr>
          </w:p>
          <w:p>
            <w:pPr>
              <w:spacing w:line="360" w:lineRule="auto"/>
              <w:rPr>
                <w:rFonts w:ascii="宋体" w:hAnsi="宋体" w:cs="宋体"/>
                <w:kern w:val="0"/>
                <w:sz w:val="28"/>
                <w:szCs w:val="28"/>
              </w:rPr>
            </w:pPr>
          </w:p>
        </w:tc>
      </w:tr>
    </w:tbl>
    <w:p>
      <w:pPr>
        <w:spacing w:beforeLines="100" w:line="360" w:lineRule="auto"/>
        <w:ind w:left="0" w:leftChars="0" w:firstLine="562" w:firstLineChars="200"/>
        <w:rPr>
          <w:rFonts w:hint="eastAsia" w:ascii="宋体" w:hAnsi="宋体"/>
          <w:b/>
          <w:sz w:val="28"/>
          <w:szCs w:val="28"/>
        </w:rPr>
      </w:pPr>
      <w:r>
        <w:rPr>
          <w:rFonts w:hint="eastAsia" w:ascii="宋体" w:hAnsi="宋体"/>
          <w:b/>
          <w:sz w:val="28"/>
          <w:szCs w:val="28"/>
        </w:rPr>
        <w:t>备注1： 评分标准中评分因素所涉及的有关资料，参选人须在遴选响应文件中提供，否则视为不具备该项得分的条件。</w:t>
      </w:r>
    </w:p>
    <w:p>
      <w:pPr>
        <w:pStyle w:val="2"/>
        <w:tabs>
          <w:tab w:val="left" w:pos="600"/>
        </w:tabs>
        <w:ind w:left="0" w:leftChars="0" w:firstLine="0" w:firstLineChars="0"/>
        <w:jc w:val="both"/>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pStyle w:val="2"/>
        <w:tabs>
          <w:tab w:val="left" w:pos="600"/>
        </w:tabs>
        <w:ind w:left="0" w:leftChars="0" w:firstLine="0" w:firstLineChars="0"/>
        <w:jc w:val="both"/>
        <w:rPr>
          <w:rFonts w:hint="eastAsia" w:ascii="宋体" w:hAnsi="宋体"/>
          <w:b w:val="0"/>
          <w:sz w:val="36"/>
          <w:szCs w:val="36"/>
        </w:rPr>
      </w:pPr>
    </w:p>
    <w:p>
      <w:pPr>
        <w:rPr>
          <w:rFonts w:hint="eastAsia" w:ascii="宋体" w:hAnsi="宋体"/>
          <w:b w:val="0"/>
          <w:sz w:val="36"/>
          <w:szCs w:val="36"/>
        </w:rPr>
      </w:pPr>
    </w:p>
    <w:p>
      <w:pPr>
        <w:rPr>
          <w:rFonts w:hint="eastAsia" w:ascii="宋体" w:hAnsi="宋体"/>
          <w:b w:val="0"/>
          <w:sz w:val="36"/>
          <w:szCs w:val="36"/>
        </w:rPr>
      </w:pPr>
    </w:p>
    <w:p>
      <w:pPr>
        <w:pStyle w:val="2"/>
        <w:tabs>
          <w:tab w:val="left" w:pos="600"/>
        </w:tabs>
        <w:ind w:left="0" w:leftChars="0" w:firstLine="0" w:firstLineChars="0"/>
        <w:jc w:val="both"/>
        <w:rPr>
          <w:rFonts w:ascii="宋体" w:hAnsi="宋体"/>
          <w:b w:val="0"/>
          <w:sz w:val="36"/>
          <w:szCs w:val="36"/>
        </w:rPr>
      </w:pPr>
      <w:r>
        <w:rPr>
          <w:rFonts w:hint="eastAsia" w:ascii="宋体" w:hAnsi="宋体"/>
          <w:b w:val="0"/>
          <w:sz w:val="36"/>
          <w:szCs w:val="36"/>
        </w:rPr>
        <w:t xml:space="preserve">第四章  </w:t>
      </w:r>
      <w:r>
        <w:rPr>
          <w:rFonts w:hint="eastAsia" w:ascii="宋体" w:hAnsi="宋体"/>
          <w:b w:val="0"/>
          <w:sz w:val="36"/>
          <w:szCs w:val="36"/>
          <w:lang w:val="en-US" w:eastAsia="zh-CN"/>
        </w:rPr>
        <w:t>遴选</w:t>
      </w:r>
      <w:r>
        <w:rPr>
          <w:rFonts w:hint="eastAsia" w:ascii="宋体" w:hAnsi="宋体"/>
          <w:b w:val="0"/>
          <w:sz w:val="36"/>
          <w:szCs w:val="36"/>
        </w:rPr>
        <w:t>文件格式</w:t>
      </w:r>
    </w:p>
    <w:p>
      <w:pPr>
        <w:ind w:firstLine="723"/>
        <w:jc w:val="right"/>
        <w:rPr>
          <w:b/>
          <w:bCs/>
          <w:sz w:val="36"/>
          <w:szCs w:val="36"/>
        </w:rPr>
      </w:pPr>
      <w:r>
        <w:rPr>
          <w:rFonts w:hint="eastAsia"/>
          <w:b/>
          <w:bCs/>
          <w:sz w:val="36"/>
          <w:szCs w:val="36"/>
        </w:rPr>
        <w:t>（正、副）本</w:t>
      </w:r>
    </w:p>
    <w:p>
      <w:pPr>
        <w:ind w:firstLine="964"/>
        <w:jc w:val="center"/>
        <w:rPr>
          <w:b/>
          <w:bCs/>
          <w:sz w:val="48"/>
        </w:rPr>
      </w:pPr>
    </w:p>
    <w:bookmarkEnd w:id="0"/>
    <w:bookmarkEnd w:id="1"/>
    <w:p>
      <w:pPr>
        <w:spacing w:line="1100" w:lineRule="exact"/>
        <w:ind w:firstLine="1044"/>
        <w:jc w:val="center"/>
        <w:rPr>
          <w:rFonts w:hint="eastAsia" w:ascii="黑体" w:eastAsia="方正小标宋简体"/>
          <w:b/>
          <w:bCs/>
          <w:sz w:val="52"/>
          <w:szCs w:val="52"/>
          <w:lang w:val="en-US" w:eastAsia="zh-CN"/>
        </w:rPr>
      </w:pPr>
      <w:r>
        <w:rPr>
          <w:rFonts w:hint="eastAsia" w:ascii="方正小标宋简体" w:eastAsia="方正小标宋简体"/>
          <w:b w:val="0"/>
          <w:sz w:val="44"/>
        </w:rPr>
        <w:t>赣州市</w:t>
      </w:r>
      <w:r>
        <w:rPr>
          <w:rFonts w:hint="eastAsia" w:ascii="方正小标宋简体" w:eastAsia="方正小标宋简体"/>
          <w:b w:val="0"/>
          <w:sz w:val="44"/>
          <w:lang w:val="en-US" w:eastAsia="zh-CN"/>
        </w:rPr>
        <w:t>肿瘤医院</w:t>
      </w:r>
      <w:r>
        <w:rPr>
          <w:rFonts w:hint="eastAsia" w:ascii="方正小标宋简体" w:eastAsia="方正小标宋简体"/>
          <w:b w:val="0"/>
          <w:sz w:val="44"/>
        </w:rPr>
        <w:t>工程造价咨询服务</w:t>
      </w:r>
      <w:r>
        <w:rPr>
          <w:rFonts w:hint="eastAsia" w:ascii="方正小标宋简体" w:eastAsia="方正小标宋简体"/>
          <w:b w:val="0"/>
          <w:sz w:val="44"/>
          <w:lang w:val="en-US" w:eastAsia="zh-CN"/>
        </w:rPr>
        <w:t>机构备选库</w:t>
      </w:r>
      <w:r>
        <w:rPr>
          <w:rFonts w:hint="eastAsia" w:ascii="方正小标宋简体" w:eastAsia="方正小标宋简体"/>
          <w:b w:val="0"/>
          <w:sz w:val="44"/>
        </w:rPr>
        <w:t>遴选</w:t>
      </w:r>
    </w:p>
    <w:p>
      <w:pPr>
        <w:spacing w:line="1100" w:lineRule="exact"/>
        <w:ind w:firstLine="960" w:firstLineChars="300"/>
        <w:jc w:val="both"/>
        <w:rPr>
          <w:sz w:val="32"/>
          <w:u w:val="single"/>
        </w:rPr>
      </w:pPr>
      <w:r>
        <w:rPr>
          <w:rFonts w:hint="eastAsia"/>
          <w:sz w:val="32"/>
        </w:rPr>
        <w:t>项目名称：</w:t>
      </w:r>
    </w:p>
    <w:p>
      <w:pPr>
        <w:ind w:firstLine="1017" w:firstLineChars="318"/>
        <w:rPr>
          <w:sz w:val="32"/>
        </w:rPr>
      </w:pPr>
      <w:r>
        <w:rPr>
          <w:rFonts w:hint="eastAsia"/>
          <w:sz w:val="32"/>
        </w:rPr>
        <w:t>标包号：</w:t>
      </w:r>
    </w:p>
    <w:p>
      <w:pPr>
        <w:ind w:firstLine="1017" w:firstLineChars="318"/>
        <w:rPr>
          <w:sz w:val="32"/>
        </w:rPr>
      </w:pPr>
      <w:r>
        <w:rPr>
          <w:rFonts w:hint="eastAsia"/>
          <w:sz w:val="32"/>
        </w:rPr>
        <w:t>投标单位：</w:t>
      </w:r>
      <w:r>
        <w:rPr>
          <w:rFonts w:hint="eastAsia"/>
          <w:sz w:val="32"/>
          <w:u w:val="single"/>
        </w:rPr>
        <w:t>（章）</w:t>
      </w:r>
    </w:p>
    <w:p>
      <w:pPr>
        <w:ind w:firstLine="1017" w:firstLineChars="318"/>
        <w:rPr>
          <w:sz w:val="32"/>
          <w:u w:val="single"/>
        </w:rPr>
      </w:pPr>
      <w:r>
        <w:rPr>
          <w:rFonts w:hint="eastAsia"/>
          <w:sz w:val="32"/>
        </w:rPr>
        <w:t>法定代表人：</w:t>
      </w:r>
      <w:r>
        <w:rPr>
          <w:rFonts w:hint="eastAsia"/>
          <w:sz w:val="32"/>
          <w:u w:val="single"/>
        </w:rPr>
        <w:t>（章）</w:t>
      </w:r>
    </w:p>
    <w:p>
      <w:pPr>
        <w:ind w:firstLine="1017" w:firstLineChars="318"/>
        <w:rPr>
          <w:sz w:val="32"/>
          <w:u w:val="single"/>
        </w:rPr>
      </w:pPr>
      <w:r>
        <w:rPr>
          <w:rFonts w:hint="eastAsia"/>
          <w:sz w:val="32"/>
        </w:rPr>
        <w:t>联系人：电话：</w:t>
      </w:r>
    </w:p>
    <w:p>
      <w:pPr>
        <w:ind w:firstLine="1017" w:firstLineChars="318"/>
        <w:rPr>
          <w:sz w:val="32"/>
          <w:u w:val="single"/>
        </w:rPr>
      </w:pPr>
      <w:r>
        <w:rPr>
          <w:rFonts w:hint="eastAsia"/>
          <w:sz w:val="32"/>
        </w:rPr>
        <w:t>投递日期：</w:t>
      </w:r>
    </w:p>
    <w:p>
      <w:pPr>
        <w:ind w:firstLine="0" w:firstLineChars="0"/>
        <w:rPr>
          <w:u w:val="single"/>
        </w:rPr>
      </w:pPr>
    </w:p>
    <w:p>
      <w:pPr>
        <w:ind w:firstLine="0" w:firstLineChars="0"/>
        <w:rPr>
          <w:u w:val="single"/>
        </w:rPr>
      </w:pPr>
    </w:p>
    <w:p>
      <w:pPr>
        <w:ind w:firstLine="0" w:firstLineChars="0"/>
        <w:rPr>
          <w:u w:val="single"/>
        </w:rPr>
      </w:pPr>
    </w:p>
    <w:p>
      <w:pPr>
        <w:ind w:firstLine="0" w:firstLineChars="0"/>
        <w:rPr>
          <w:u w:val="single"/>
        </w:rPr>
      </w:pPr>
    </w:p>
    <w:p>
      <w:pPr>
        <w:ind w:firstLine="640"/>
        <w:jc w:val="center"/>
        <w:rPr>
          <w:rFonts w:ascii="楷体_GB2312" w:eastAsia="楷体_GB2312"/>
          <w:b/>
          <w:sz w:val="32"/>
          <w:szCs w:val="32"/>
        </w:rPr>
      </w:pPr>
      <w:r>
        <w:rPr>
          <w:rFonts w:hint="eastAsia" w:ascii="楷体_GB2312" w:eastAsia="楷体_GB2312"/>
          <w:b/>
          <w:sz w:val="32"/>
          <w:szCs w:val="32"/>
        </w:rPr>
        <w:t>编制说明</w:t>
      </w:r>
    </w:p>
    <w:p>
      <w:pPr>
        <w:spacing w:line="500" w:lineRule="exact"/>
        <w:ind w:firstLine="964"/>
        <w:jc w:val="center"/>
        <w:rPr>
          <w:b/>
          <w:bCs/>
          <w:sz w:val="48"/>
        </w:rPr>
      </w:pPr>
    </w:p>
    <w:p>
      <w:pPr>
        <w:spacing w:line="500" w:lineRule="exact"/>
        <w:ind w:firstLine="560"/>
        <w:rPr>
          <w:sz w:val="28"/>
          <w:szCs w:val="28"/>
        </w:rPr>
      </w:pPr>
      <w:r>
        <w:rPr>
          <w:rFonts w:hint="eastAsia"/>
          <w:sz w:val="28"/>
          <w:szCs w:val="28"/>
        </w:rPr>
        <w:t>1、投标文件应包括下列内容：</w:t>
      </w:r>
    </w:p>
    <w:p>
      <w:pPr>
        <w:spacing w:line="500" w:lineRule="exact"/>
        <w:ind w:firstLine="560"/>
        <w:rPr>
          <w:sz w:val="28"/>
          <w:szCs w:val="28"/>
        </w:rPr>
      </w:pPr>
      <w:r>
        <w:rPr>
          <w:rFonts w:hint="eastAsia"/>
          <w:sz w:val="28"/>
          <w:szCs w:val="28"/>
        </w:rPr>
        <w:t>1.1投标书</w:t>
      </w:r>
    </w:p>
    <w:p>
      <w:pPr>
        <w:spacing w:line="500" w:lineRule="exact"/>
        <w:ind w:firstLine="560"/>
        <w:rPr>
          <w:sz w:val="28"/>
          <w:szCs w:val="28"/>
        </w:rPr>
      </w:pPr>
      <w:r>
        <w:rPr>
          <w:rFonts w:hint="eastAsia"/>
          <w:sz w:val="28"/>
          <w:szCs w:val="28"/>
        </w:rPr>
        <w:t>1.2投标单位资格证明文件</w:t>
      </w:r>
    </w:p>
    <w:p>
      <w:pPr>
        <w:adjustRightInd w:val="0"/>
        <w:snapToGrid w:val="0"/>
        <w:spacing w:line="460" w:lineRule="exact"/>
        <w:ind w:firstLine="140" w:firstLineChars="50"/>
        <w:rPr>
          <w:sz w:val="28"/>
          <w:szCs w:val="28"/>
        </w:rPr>
      </w:pPr>
      <w:r>
        <w:rPr>
          <w:rFonts w:hint="eastAsia"/>
          <w:sz w:val="28"/>
          <w:szCs w:val="28"/>
        </w:rPr>
        <w:t>（1）法定代表人授权委托书</w:t>
      </w:r>
    </w:p>
    <w:p>
      <w:pPr>
        <w:adjustRightInd w:val="0"/>
        <w:snapToGrid w:val="0"/>
        <w:spacing w:line="460" w:lineRule="exact"/>
        <w:ind w:firstLine="140" w:firstLineChars="50"/>
        <w:rPr>
          <w:sz w:val="28"/>
          <w:szCs w:val="28"/>
        </w:rPr>
      </w:pPr>
      <w:r>
        <w:rPr>
          <w:rFonts w:hint="eastAsia"/>
          <w:sz w:val="28"/>
          <w:szCs w:val="28"/>
        </w:rPr>
        <w:t>（2）投标单位企业概况（主要服务或经营业务范围）</w:t>
      </w:r>
    </w:p>
    <w:p>
      <w:pPr>
        <w:adjustRightInd w:val="0"/>
        <w:snapToGrid w:val="0"/>
        <w:spacing w:line="460" w:lineRule="exact"/>
        <w:ind w:firstLine="140" w:firstLineChars="50"/>
        <w:rPr>
          <w:sz w:val="28"/>
          <w:szCs w:val="28"/>
        </w:rPr>
      </w:pPr>
      <w:r>
        <w:rPr>
          <w:rFonts w:hint="eastAsia"/>
          <w:sz w:val="28"/>
          <w:szCs w:val="28"/>
        </w:rPr>
        <w:t>（3）营业执照副本、税务登记证和组织机构代码证（复印件或影印件，并加盖公章）或三证合一营业执照复印件或影印件加盖公章</w:t>
      </w:r>
    </w:p>
    <w:p>
      <w:pPr>
        <w:adjustRightInd w:val="0"/>
        <w:snapToGrid w:val="0"/>
        <w:spacing w:line="460" w:lineRule="exact"/>
        <w:ind w:left="417" w:leftChars="57" w:hanging="280" w:hangingChars="100"/>
        <w:rPr>
          <w:sz w:val="28"/>
          <w:szCs w:val="28"/>
        </w:rPr>
      </w:pPr>
      <w:r>
        <w:rPr>
          <w:rFonts w:hint="eastAsia"/>
          <w:sz w:val="28"/>
          <w:szCs w:val="28"/>
        </w:rPr>
        <w:t>（</w:t>
      </w:r>
      <w:r>
        <w:rPr>
          <w:rFonts w:hint="eastAsia"/>
          <w:sz w:val="28"/>
          <w:szCs w:val="28"/>
          <w:lang w:val="en-US" w:eastAsia="zh-CN"/>
        </w:rPr>
        <w:t>4</w:t>
      </w:r>
      <w:r>
        <w:rPr>
          <w:rFonts w:hint="eastAsia"/>
          <w:sz w:val="28"/>
          <w:szCs w:val="28"/>
        </w:rPr>
        <w:t>）招标文件其它部分规定或投标人认为应提供的其他材料</w:t>
      </w:r>
    </w:p>
    <w:p>
      <w:pPr>
        <w:spacing w:line="500" w:lineRule="exact"/>
        <w:ind w:firstLine="560"/>
        <w:rPr>
          <w:sz w:val="28"/>
          <w:szCs w:val="28"/>
        </w:rPr>
      </w:pPr>
      <w:r>
        <w:rPr>
          <w:rFonts w:hint="eastAsia"/>
          <w:sz w:val="28"/>
          <w:szCs w:val="28"/>
        </w:rPr>
        <w:t>1.3 证明服务的合格性和符合招标文件规定的文件</w:t>
      </w:r>
    </w:p>
    <w:p>
      <w:pPr>
        <w:spacing w:line="500" w:lineRule="exact"/>
        <w:ind w:firstLine="560"/>
        <w:rPr>
          <w:sz w:val="28"/>
          <w:szCs w:val="28"/>
        </w:rPr>
      </w:pPr>
      <w:r>
        <w:rPr>
          <w:rFonts w:hint="eastAsia"/>
          <w:sz w:val="28"/>
          <w:szCs w:val="28"/>
        </w:rPr>
        <w:t>1.4技术文件（包括根据招标文件中的技术要求，对投标服务的主要性能特征进行详细描述）。</w:t>
      </w:r>
    </w:p>
    <w:p>
      <w:pPr>
        <w:spacing w:line="500" w:lineRule="exact"/>
        <w:ind w:firstLine="560"/>
        <w:rPr>
          <w:sz w:val="28"/>
          <w:szCs w:val="28"/>
        </w:rPr>
      </w:pPr>
      <w:r>
        <w:rPr>
          <w:rFonts w:hint="eastAsia"/>
          <w:sz w:val="28"/>
          <w:szCs w:val="28"/>
        </w:rPr>
        <w:t>2、投标文件均采用本标准格式。</w:t>
      </w:r>
    </w:p>
    <w:p>
      <w:pPr>
        <w:spacing w:line="500" w:lineRule="exact"/>
        <w:ind w:firstLine="560"/>
        <w:rPr>
          <w:sz w:val="28"/>
          <w:szCs w:val="28"/>
        </w:rPr>
      </w:pPr>
      <w:r>
        <w:rPr>
          <w:rFonts w:hint="eastAsia"/>
          <w:sz w:val="28"/>
          <w:szCs w:val="28"/>
        </w:rPr>
        <w:t>3、投标报价的价格均以人民币表示。</w:t>
      </w:r>
    </w:p>
    <w:p>
      <w:pPr>
        <w:spacing w:line="500" w:lineRule="exact"/>
        <w:ind w:firstLine="560"/>
        <w:rPr>
          <w:sz w:val="28"/>
          <w:szCs w:val="28"/>
        </w:rPr>
      </w:pPr>
      <w:r>
        <w:rPr>
          <w:rFonts w:hint="eastAsia"/>
          <w:sz w:val="28"/>
          <w:szCs w:val="28"/>
        </w:rPr>
        <w:t>4、投标人在填写本文件时必须认真、详细，投标文件中所承诺的内容均是中标后甲乙双方签订合同的依据。</w:t>
      </w:r>
    </w:p>
    <w:p>
      <w:pPr>
        <w:spacing w:line="500" w:lineRule="exact"/>
        <w:ind w:firstLine="560"/>
        <w:rPr>
          <w:sz w:val="28"/>
          <w:szCs w:val="28"/>
        </w:rPr>
      </w:pPr>
      <w:r>
        <w:rPr>
          <w:rFonts w:hint="eastAsia"/>
          <w:sz w:val="28"/>
          <w:szCs w:val="28"/>
        </w:rPr>
        <w:t>5、本专用格式表格应与投标文件其他内容装订成册。</w:t>
      </w:r>
    </w:p>
    <w:p>
      <w:pPr>
        <w:ind w:firstLine="560"/>
        <w:jc w:val="center"/>
        <w:rPr>
          <w:rFonts w:ascii="楷体_GB2312" w:eastAsia="楷体_GB2312"/>
          <w:b/>
          <w:sz w:val="32"/>
          <w:szCs w:val="32"/>
        </w:rPr>
      </w:pPr>
      <w:r>
        <w:rPr>
          <w:sz w:val="28"/>
          <w:szCs w:val="28"/>
        </w:rPr>
        <w:br w:type="page"/>
      </w:r>
      <w:r>
        <w:rPr>
          <w:rFonts w:hint="eastAsia" w:ascii="楷体_GB2312" w:eastAsia="楷体_GB2312"/>
          <w:b/>
          <w:sz w:val="32"/>
          <w:szCs w:val="32"/>
        </w:rPr>
        <w:t>一、投标书</w:t>
      </w:r>
    </w:p>
    <w:p>
      <w:pPr>
        <w:spacing w:line="440" w:lineRule="exact"/>
        <w:ind w:firstLine="560"/>
        <w:rPr>
          <w:rFonts w:ascii="方正仿宋简体" w:eastAsia="方正仿宋简体"/>
          <w:sz w:val="28"/>
          <w:szCs w:val="28"/>
        </w:rPr>
      </w:pPr>
      <w:r>
        <w:rPr>
          <w:rFonts w:hint="eastAsia" w:ascii="方正仿宋简体" w:eastAsia="方正仿宋简体"/>
          <w:sz w:val="28"/>
          <w:szCs w:val="28"/>
        </w:rPr>
        <w:t>（招标人）：</w:t>
      </w:r>
    </w:p>
    <w:p>
      <w:pPr>
        <w:spacing w:line="360" w:lineRule="auto"/>
        <w:ind w:left="607" w:leftChars="228" w:hanging="60" w:hangingChars="25"/>
        <w:rPr>
          <w:rFonts w:ascii="方正仿宋简体" w:eastAsia="方正仿宋简体"/>
        </w:rPr>
      </w:pPr>
      <w:r>
        <w:rPr>
          <w:rFonts w:hint="eastAsia" w:ascii="方正仿宋简体" w:eastAsia="方正仿宋简体"/>
        </w:rPr>
        <w:t>根据贵方为</w:t>
      </w:r>
      <w:r>
        <w:rPr>
          <w:rFonts w:hint="eastAsia" w:ascii="方正仿宋简体" w:eastAsia="方正仿宋简体"/>
          <w:i/>
          <w:u w:val="single"/>
        </w:rPr>
        <w:t xml:space="preserve">              项目名称、标包号</w:t>
      </w:r>
      <w:r>
        <w:rPr>
          <w:rFonts w:hint="eastAsia" w:ascii="方正仿宋简体" w:eastAsia="方正仿宋简体"/>
        </w:rPr>
        <w:t>项目招标采购货物及服务的投标邀请，签字代表</w:t>
      </w:r>
      <w:r>
        <w:rPr>
          <w:rFonts w:hint="eastAsia" w:ascii="方正仿宋简体" w:eastAsia="方正仿宋简体"/>
          <w:i/>
          <w:u w:val="single"/>
        </w:rPr>
        <w:t xml:space="preserve">   （姓名、职务 ）    </w:t>
      </w:r>
      <w:r>
        <w:rPr>
          <w:rFonts w:hint="eastAsia" w:ascii="方正仿宋简体" w:eastAsia="方正仿宋简体"/>
        </w:rPr>
        <w:t>经正式授权并代表投标人</w:t>
      </w:r>
      <w:r>
        <w:rPr>
          <w:rFonts w:hint="eastAsia" w:ascii="方正仿宋简体" w:eastAsia="方正仿宋简体"/>
          <w:i/>
          <w:u w:val="single"/>
        </w:rPr>
        <w:t>（投标人名称、地址）</w:t>
      </w:r>
      <w:r>
        <w:rPr>
          <w:rFonts w:hint="eastAsia" w:ascii="方正仿宋简体" w:eastAsia="方正仿宋简体"/>
        </w:rPr>
        <w:t>提交下述文件正本一份及副本四份：</w:t>
      </w:r>
    </w:p>
    <w:p>
      <w:pPr>
        <w:numPr>
          <w:ilvl w:val="0"/>
          <w:numId w:val="12"/>
        </w:numPr>
        <w:spacing w:line="360" w:lineRule="auto"/>
        <w:ind w:firstLine="480" w:firstLineChars="0"/>
        <w:jc w:val="both"/>
        <w:rPr>
          <w:rFonts w:ascii="方正仿宋简体" w:eastAsia="方正仿宋简体"/>
        </w:rPr>
      </w:pPr>
      <w:r>
        <w:rPr>
          <w:rFonts w:hint="eastAsia" w:ascii="方正仿宋简体" w:eastAsia="方正仿宋简体"/>
        </w:rPr>
        <w:t>资格证明文件</w:t>
      </w:r>
    </w:p>
    <w:p>
      <w:pPr>
        <w:numPr>
          <w:ilvl w:val="0"/>
          <w:numId w:val="12"/>
        </w:numPr>
        <w:spacing w:line="360" w:lineRule="auto"/>
        <w:ind w:firstLine="480" w:firstLineChars="0"/>
        <w:jc w:val="both"/>
        <w:rPr>
          <w:rFonts w:ascii="方正仿宋简体" w:eastAsia="方正仿宋简体"/>
        </w:rPr>
      </w:pPr>
      <w:r>
        <w:rPr>
          <w:rFonts w:hint="eastAsia" w:ascii="方正仿宋简体" w:eastAsia="方正仿宋简体"/>
        </w:rPr>
        <w:t>按招标文件投标人须知和技术规格要求提供的其他有关文件</w:t>
      </w:r>
    </w:p>
    <w:p>
      <w:pPr>
        <w:spacing w:line="360" w:lineRule="auto"/>
        <w:ind w:left="560" w:firstLine="480"/>
        <w:rPr>
          <w:rFonts w:ascii="方正仿宋简体" w:eastAsia="方正仿宋简体"/>
        </w:rPr>
      </w:pPr>
      <w:r>
        <w:rPr>
          <w:rFonts w:hint="eastAsia" w:ascii="方正仿宋简体" w:eastAsia="方正仿宋简体"/>
        </w:rPr>
        <w:t>在此，签字代表宣布同意如下 ：</w:t>
      </w:r>
    </w:p>
    <w:p>
      <w:pPr>
        <w:numPr>
          <w:ilvl w:val="0"/>
          <w:numId w:val="13"/>
        </w:numPr>
        <w:spacing w:line="360" w:lineRule="auto"/>
        <w:ind w:firstLine="480" w:firstLineChars="0"/>
        <w:jc w:val="both"/>
        <w:rPr>
          <w:rFonts w:ascii="方正仿宋简体" w:eastAsia="方正仿宋简体"/>
        </w:rPr>
      </w:pPr>
      <w:r>
        <w:rPr>
          <w:rFonts w:hint="eastAsia" w:ascii="方正仿宋简体" w:eastAsia="方正仿宋简体"/>
        </w:rPr>
        <w:t>投标人将按招标文件的规定履行合同责任和义务。</w:t>
      </w:r>
    </w:p>
    <w:p>
      <w:pPr>
        <w:numPr>
          <w:ilvl w:val="0"/>
          <w:numId w:val="13"/>
        </w:numPr>
        <w:spacing w:line="360" w:lineRule="auto"/>
        <w:ind w:firstLine="480" w:firstLineChars="0"/>
        <w:jc w:val="both"/>
        <w:rPr>
          <w:rFonts w:ascii="方正仿宋简体" w:eastAsia="方正仿宋简体"/>
        </w:rPr>
      </w:pPr>
      <w:r>
        <w:rPr>
          <w:rFonts w:hint="eastAsia" w:ascii="方正仿宋简体" w:eastAsia="方正仿宋简体"/>
        </w:rPr>
        <w:t>投标人已详细审查全部招标文件，包括所有招标文件补充材料，我们完全理解并同意放弃对这方面有不明及误解的权力。</w:t>
      </w:r>
    </w:p>
    <w:p>
      <w:pPr>
        <w:numPr>
          <w:ilvl w:val="0"/>
          <w:numId w:val="13"/>
        </w:numPr>
        <w:spacing w:line="360" w:lineRule="auto"/>
        <w:ind w:firstLine="480" w:firstLineChars="0"/>
        <w:jc w:val="both"/>
        <w:rPr>
          <w:rFonts w:ascii="方正仿宋简体" w:eastAsia="方正仿宋简体"/>
        </w:rPr>
      </w:pPr>
      <w:r>
        <w:rPr>
          <w:rFonts w:hint="eastAsia" w:ascii="方正仿宋简体" w:eastAsia="方正仿宋简体"/>
        </w:rPr>
        <w:t>本投标有效期为自开标日起</w:t>
      </w:r>
      <w:r>
        <w:rPr>
          <w:rFonts w:hint="eastAsia" w:ascii="方正仿宋简体" w:eastAsia="方正仿宋简体"/>
          <w:u w:val="single"/>
        </w:rPr>
        <w:t xml:space="preserve">   60  </w:t>
      </w:r>
      <w:r>
        <w:rPr>
          <w:rFonts w:hint="eastAsia" w:ascii="方正仿宋简体" w:eastAsia="方正仿宋简体"/>
        </w:rPr>
        <w:t>个日历日。</w:t>
      </w:r>
    </w:p>
    <w:p>
      <w:pPr>
        <w:numPr>
          <w:ilvl w:val="0"/>
          <w:numId w:val="13"/>
        </w:numPr>
        <w:spacing w:line="360" w:lineRule="auto"/>
        <w:ind w:firstLine="480" w:firstLineChars="0"/>
        <w:jc w:val="both"/>
        <w:rPr>
          <w:rFonts w:ascii="方正仿宋简体" w:eastAsia="方正仿宋简体"/>
        </w:rPr>
      </w:pPr>
      <w:r>
        <w:rPr>
          <w:rFonts w:hint="eastAsia" w:ascii="方正仿宋简体" w:eastAsia="方正仿宋简体"/>
        </w:rPr>
        <w:t>如果在规定的开标时间后，投标人在投标有效期内撤回投标，其投标保证金将被贵方没收。</w:t>
      </w:r>
    </w:p>
    <w:p>
      <w:pPr>
        <w:numPr>
          <w:ilvl w:val="0"/>
          <w:numId w:val="13"/>
        </w:numPr>
        <w:spacing w:line="360" w:lineRule="auto"/>
        <w:ind w:firstLine="480" w:firstLineChars="0"/>
        <w:jc w:val="both"/>
        <w:rPr>
          <w:rFonts w:ascii="方正仿宋简体" w:eastAsia="方正仿宋简体"/>
        </w:rPr>
      </w:pPr>
      <w:r>
        <w:rPr>
          <w:rFonts w:hint="eastAsia" w:ascii="方正仿宋简体" w:eastAsia="方正仿宋简体"/>
        </w:rPr>
        <w:t>投标人同意提供贵方可能要求的与其投标有关的一切数据或资料。标从完全理解贵方不一定接受最低价的投标或收到的任何投标。</w:t>
      </w:r>
    </w:p>
    <w:p>
      <w:pPr>
        <w:numPr>
          <w:ilvl w:val="0"/>
          <w:numId w:val="13"/>
        </w:numPr>
        <w:spacing w:line="360" w:lineRule="auto"/>
        <w:ind w:firstLine="480" w:firstLineChars="0"/>
        <w:jc w:val="both"/>
        <w:rPr>
          <w:rFonts w:ascii="方正仿宋简体" w:eastAsia="方正仿宋简体"/>
        </w:rPr>
      </w:pPr>
      <w:r>
        <w:rPr>
          <w:rFonts w:hint="eastAsia" w:ascii="方正仿宋简体" w:eastAsia="方正仿宋简体"/>
        </w:rPr>
        <w:t>与本投标有关的一切正式往来信函请寄：</w:t>
      </w:r>
    </w:p>
    <w:p>
      <w:pPr>
        <w:spacing w:line="360" w:lineRule="auto"/>
        <w:ind w:left="560" w:firstLine="480"/>
        <w:rPr>
          <w:rFonts w:ascii="方正仿宋简体" w:eastAsia="方正仿宋简体"/>
        </w:rPr>
      </w:pPr>
    </w:p>
    <w:p>
      <w:pPr>
        <w:spacing w:line="360" w:lineRule="auto"/>
        <w:ind w:left="560" w:firstLine="480"/>
        <w:rPr>
          <w:rFonts w:ascii="方正仿宋简体" w:eastAsia="方正仿宋简体"/>
        </w:rPr>
      </w:pPr>
      <w:r>
        <w:rPr>
          <w:rFonts w:hint="eastAsia" w:ascii="方正仿宋简体" w:eastAsia="方正仿宋简体"/>
        </w:rPr>
        <w:t>地址：                                   传真：</w:t>
      </w:r>
    </w:p>
    <w:p>
      <w:pPr>
        <w:spacing w:line="360" w:lineRule="auto"/>
        <w:ind w:left="560" w:firstLine="480"/>
        <w:rPr>
          <w:rFonts w:ascii="方正仿宋简体" w:eastAsia="方正仿宋简体"/>
        </w:rPr>
      </w:pPr>
      <w:r>
        <w:rPr>
          <w:rFonts w:hint="eastAsia" w:ascii="方正仿宋简体" w:eastAsia="方正仿宋简体"/>
        </w:rPr>
        <w:t>电话：                                   电子邮件：</w:t>
      </w:r>
    </w:p>
    <w:p>
      <w:pPr>
        <w:spacing w:line="360" w:lineRule="auto"/>
        <w:ind w:left="560" w:firstLine="480"/>
        <w:rPr>
          <w:rFonts w:ascii="方正仿宋简体" w:eastAsia="方正仿宋简体"/>
        </w:rPr>
      </w:pPr>
    </w:p>
    <w:p>
      <w:pPr>
        <w:spacing w:line="360" w:lineRule="auto"/>
        <w:ind w:left="560" w:firstLine="480"/>
        <w:rPr>
          <w:rFonts w:ascii="方正仿宋简体" w:eastAsia="方正仿宋简体"/>
        </w:rPr>
      </w:pPr>
      <w:r>
        <w:rPr>
          <w:rFonts w:hint="eastAsia" w:ascii="方正仿宋简体" w:eastAsia="方正仿宋简体"/>
        </w:rPr>
        <w:t>法定代表人或授权代表（印章或签字）</w:t>
      </w:r>
    </w:p>
    <w:p>
      <w:pPr>
        <w:spacing w:line="360" w:lineRule="auto"/>
        <w:ind w:left="560" w:firstLine="480"/>
        <w:rPr>
          <w:rFonts w:ascii="方正仿宋简体" w:eastAsia="方正仿宋简体"/>
        </w:rPr>
      </w:pPr>
      <w:r>
        <w:rPr>
          <w:rFonts w:hint="eastAsia" w:ascii="方正仿宋简体" w:eastAsia="方正仿宋简体"/>
        </w:rPr>
        <w:t>投标人名称</w:t>
      </w:r>
    </w:p>
    <w:p>
      <w:pPr>
        <w:spacing w:line="360" w:lineRule="auto"/>
        <w:ind w:left="560" w:firstLine="480"/>
        <w:rPr>
          <w:rFonts w:ascii="方正仿宋简体" w:eastAsia="方正仿宋简体"/>
        </w:rPr>
      </w:pPr>
      <w:r>
        <w:rPr>
          <w:rFonts w:hint="eastAsia" w:ascii="方正仿宋简体" w:eastAsia="方正仿宋简体"/>
        </w:rPr>
        <w:t>公  章：</w:t>
      </w:r>
    </w:p>
    <w:p>
      <w:pPr>
        <w:spacing w:line="360" w:lineRule="auto"/>
        <w:ind w:left="560" w:firstLine="480"/>
        <w:rPr>
          <w:rFonts w:ascii="方正仿宋简体" w:eastAsia="方正仿宋简体"/>
        </w:rPr>
      </w:pPr>
      <w:r>
        <w:rPr>
          <w:rFonts w:hint="eastAsia" w:ascii="方正仿宋简体" w:eastAsia="方正仿宋简体"/>
        </w:rPr>
        <w:t>日期：      年     月      日</w:t>
      </w:r>
    </w:p>
    <w:p>
      <w:pPr>
        <w:pStyle w:val="30"/>
        <w:ind w:firstLine="723"/>
        <w:rPr>
          <w:color w:val="auto"/>
        </w:rPr>
      </w:pPr>
    </w:p>
    <w:p>
      <w:pPr>
        <w:ind w:firstLine="0" w:firstLineChars="0"/>
      </w:pPr>
    </w:p>
    <w:p>
      <w:pPr>
        <w:ind w:firstLine="0" w:firstLineChars="0"/>
      </w:pPr>
    </w:p>
    <w:p>
      <w:pPr>
        <w:spacing w:line="360" w:lineRule="exact"/>
        <w:ind w:firstLine="640"/>
        <w:jc w:val="center"/>
        <w:rPr>
          <w:rFonts w:ascii="楷体_GB2312" w:eastAsia="楷体_GB2312"/>
          <w:b/>
          <w:sz w:val="32"/>
          <w:szCs w:val="32"/>
        </w:rPr>
      </w:pPr>
      <w:r>
        <w:rPr>
          <w:rFonts w:hint="eastAsia" w:ascii="楷体_GB2312" w:eastAsia="楷体_GB2312"/>
          <w:b/>
          <w:sz w:val="32"/>
          <w:szCs w:val="32"/>
        </w:rPr>
        <w:t>二、投标一览表（根据投标项目要求）</w:t>
      </w:r>
    </w:p>
    <w:p>
      <w:pPr>
        <w:spacing w:line="360" w:lineRule="exact"/>
        <w:ind w:firstLine="480"/>
        <w:rPr>
          <w:rFonts w:ascii="宋体" w:hAnsi="宋体"/>
        </w:rPr>
      </w:pPr>
      <w:r>
        <w:rPr>
          <w:rFonts w:hint="eastAsia" w:ascii="宋体" w:hAnsi="宋体"/>
        </w:rPr>
        <w:t>投标人名称：</w:t>
      </w:r>
    </w:p>
    <w:tbl>
      <w:tblPr>
        <w:tblStyle w:val="17"/>
        <w:tblW w:w="964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466"/>
        <w:gridCol w:w="1210"/>
        <w:gridCol w:w="1288"/>
        <w:gridCol w:w="14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2268" w:type="dxa"/>
            <w:vAlign w:val="center"/>
          </w:tcPr>
          <w:p>
            <w:pPr>
              <w:spacing w:line="460" w:lineRule="exact"/>
              <w:ind w:firstLine="480"/>
              <w:jc w:val="center"/>
              <w:rPr>
                <w:rFonts w:ascii="宋体" w:hAnsi="宋体"/>
              </w:rPr>
            </w:pPr>
            <w:r>
              <w:rPr>
                <w:rFonts w:hint="eastAsia" w:ascii="宋体" w:hAnsi="宋体"/>
              </w:rPr>
              <w:t>项目名称</w:t>
            </w:r>
          </w:p>
        </w:tc>
        <w:tc>
          <w:tcPr>
            <w:tcW w:w="3466" w:type="dxa"/>
            <w:vAlign w:val="center"/>
          </w:tcPr>
          <w:p>
            <w:pPr>
              <w:spacing w:line="460" w:lineRule="exact"/>
              <w:ind w:firstLine="480"/>
              <w:jc w:val="center"/>
              <w:rPr>
                <w:rFonts w:ascii="宋体" w:hAnsi="宋体"/>
              </w:rPr>
            </w:pPr>
            <w:r>
              <w:rPr>
                <w:rFonts w:hint="eastAsia"/>
              </w:rPr>
              <w:t>报价优惠率</w:t>
            </w:r>
          </w:p>
        </w:tc>
        <w:tc>
          <w:tcPr>
            <w:tcW w:w="1210" w:type="dxa"/>
            <w:vAlign w:val="center"/>
          </w:tcPr>
          <w:p>
            <w:pPr>
              <w:spacing w:line="460" w:lineRule="exact"/>
              <w:ind w:left="0" w:leftChars="0" w:firstLine="0" w:firstLineChars="0"/>
              <w:jc w:val="center"/>
              <w:rPr>
                <w:rFonts w:ascii="宋体" w:hAnsi="宋体"/>
              </w:rPr>
            </w:pPr>
            <w:r>
              <w:rPr>
                <w:rFonts w:hint="eastAsia" w:ascii="宋体" w:hAnsi="宋体"/>
              </w:rPr>
              <w:t>服务期限</w:t>
            </w:r>
          </w:p>
        </w:tc>
        <w:tc>
          <w:tcPr>
            <w:tcW w:w="1288" w:type="dxa"/>
            <w:vAlign w:val="center"/>
          </w:tcPr>
          <w:p>
            <w:pPr>
              <w:spacing w:line="460" w:lineRule="exact"/>
              <w:ind w:left="0" w:leftChars="0" w:firstLine="0" w:firstLineChars="0"/>
              <w:jc w:val="both"/>
              <w:rPr>
                <w:rFonts w:ascii="宋体" w:hAnsi="宋体"/>
              </w:rPr>
            </w:pPr>
            <w:r>
              <w:rPr>
                <w:rFonts w:hint="eastAsia" w:ascii="宋体" w:hAnsi="宋体"/>
              </w:rPr>
              <w:t>投标声明</w:t>
            </w:r>
          </w:p>
        </w:tc>
        <w:tc>
          <w:tcPr>
            <w:tcW w:w="1416" w:type="dxa"/>
            <w:vAlign w:val="center"/>
          </w:tcPr>
          <w:p>
            <w:pPr>
              <w:spacing w:line="460" w:lineRule="exact"/>
              <w:ind w:firstLine="480"/>
              <w:jc w:val="center"/>
              <w:rPr>
                <w:rFonts w:ascii="宋体" w:hAnsi="宋体"/>
              </w:rPr>
            </w:pPr>
            <w:r>
              <w:rPr>
                <w:rFonts w:hint="eastAsia" w:ascii="宋体" w:hAnsi="宋体"/>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35" w:hRule="atLeast"/>
        </w:trPr>
        <w:tc>
          <w:tcPr>
            <w:tcW w:w="2268" w:type="dxa"/>
            <w:vAlign w:val="center"/>
          </w:tcPr>
          <w:p>
            <w:pPr>
              <w:widowControl/>
              <w:spacing w:line="360" w:lineRule="auto"/>
              <w:ind w:firstLine="480"/>
              <w:jc w:val="center"/>
              <w:rPr>
                <w:kern w:val="0"/>
                <w:szCs w:val="21"/>
              </w:rPr>
            </w:pPr>
          </w:p>
        </w:tc>
        <w:tc>
          <w:tcPr>
            <w:tcW w:w="3466" w:type="dxa"/>
            <w:vAlign w:val="center"/>
          </w:tcPr>
          <w:p>
            <w:pPr>
              <w:spacing w:line="460" w:lineRule="exact"/>
              <w:ind w:firstLine="560"/>
              <w:jc w:val="center"/>
              <w:rPr>
                <w:rFonts w:ascii="宋体" w:hAnsi="宋体"/>
                <w:sz w:val="28"/>
              </w:rPr>
            </w:pPr>
          </w:p>
        </w:tc>
        <w:tc>
          <w:tcPr>
            <w:tcW w:w="1210" w:type="dxa"/>
            <w:vAlign w:val="center"/>
          </w:tcPr>
          <w:p>
            <w:pPr>
              <w:spacing w:line="460" w:lineRule="exact"/>
              <w:ind w:firstLine="560"/>
              <w:jc w:val="center"/>
              <w:rPr>
                <w:rFonts w:ascii="宋体" w:hAnsi="宋体"/>
                <w:sz w:val="28"/>
              </w:rPr>
            </w:pPr>
          </w:p>
        </w:tc>
        <w:tc>
          <w:tcPr>
            <w:tcW w:w="1288" w:type="dxa"/>
            <w:vAlign w:val="center"/>
          </w:tcPr>
          <w:p>
            <w:pPr>
              <w:spacing w:line="460" w:lineRule="exact"/>
              <w:ind w:firstLine="560"/>
              <w:jc w:val="center"/>
              <w:rPr>
                <w:rFonts w:ascii="宋体" w:hAnsi="宋体"/>
                <w:sz w:val="28"/>
              </w:rPr>
            </w:pPr>
          </w:p>
        </w:tc>
        <w:tc>
          <w:tcPr>
            <w:tcW w:w="1416" w:type="dxa"/>
            <w:vAlign w:val="center"/>
          </w:tcPr>
          <w:p>
            <w:pPr>
              <w:spacing w:line="460" w:lineRule="exact"/>
              <w:ind w:firstLine="560"/>
              <w:jc w:val="center"/>
              <w:rPr>
                <w:rFonts w:ascii="宋体" w:hAnsi="宋体"/>
                <w:sz w:val="28"/>
              </w:rPr>
            </w:pPr>
          </w:p>
        </w:tc>
      </w:tr>
    </w:tbl>
    <w:p>
      <w:pPr>
        <w:spacing w:line="460" w:lineRule="exact"/>
        <w:ind w:firstLine="482"/>
        <w:rPr>
          <w:rFonts w:ascii="宋体" w:hAnsi="宋体"/>
          <w:b/>
        </w:rPr>
      </w:pPr>
      <w:r>
        <w:rPr>
          <w:rFonts w:hint="eastAsia" w:ascii="宋体" w:hAnsi="宋体"/>
          <w:b/>
        </w:rPr>
        <w:t xml:space="preserve">注： </w:t>
      </w:r>
    </w:p>
    <w:p>
      <w:pPr>
        <w:spacing w:line="460" w:lineRule="exact"/>
        <w:ind w:firstLine="482"/>
        <w:rPr>
          <w:b/>
        </w:rPr>
      </w:pPr>
      <w:r>
        <w:rPr>
          <w:rFonts w:hint="eastAsia" w:ascii="宋体" w:hAnsi="宋体"/>
          <w:b/>
        </w:rPr>
        <w:t>1、“</w:t>
      </w:r>
      <w:r>
        <w:rPr>
          <w:rFonts w:hint="eastAsia"/>
          <w:b/>
        </w:rPr>
        <w:t>本项目招标文件约定的项目委托方式、项目结算及支付方式的响应情况</w:t>
      </w:r>
      <w:r>
        <w:rPr>
          <w:rFonts w:hint="eastAsia" w:ascii="宋体" w:hAnsi="宋体"/>
          <w:b/>
        </w:rPr>
        <w:t>”的响应内容中请详细载明贵单位针对</w:t>
      </w:r>
      <w:r>
        <w:rPr>
          <w:rFonts w:hint="eastAsia"/>
          <w:b/>
        </w:rPr>
        <w:t>项目委托方式、项目结算及支付方式的响应情况，具体要求见“第三章招标要求”。</w:t>
      </w:r>
    </w:p>
    <w:p>
      <w:pPr>
        <w:spacing w:line="460" w:lineRule="exact"/>
        <w:ind w:firstLine="482"/>
        <w:rPr>
          <w:b/>
        </w:rPr>
      </w:pPr>
      <w:r>
        <w:rPr>
          <w:rFonts w:hint="eastAsia"/>
          <w:b/>
        </w:rPr>
        <w:t>2、如在“折扣率（%）”一栏中填写“80”，即默认为本项目所涉及的所有货物及服务的成交价格为“该项最高限价×80%”，“折扣率（%）”一栏中填写的数值不得大于“100”，否则作无效标处理。</w:t>
      </w:r>
    </w:p>
    <w:p>
      <w:pPr>
        <w:spacing w:line="460" w:lineRule="exact"/>
        <w:ind w:firstLine="480"/>
        <w:rPr>
          <w:rFonts w:ascii="宋体" w:hAnsi="宋体"/>
        </w:rPr>
      </w:pPr>
    </w:p>
    <w:p>
      <w:pPr>
        <w:spacing w:line="460" w:lineRule="exact"/>
        <w:ind w:firstLine="482"/>
        <w:rPr>
          <w:b/>
        </w:rPr>
      </w:pPr>
    </w:p>
    <w:p>
      <w:pPr>
        <w:spacing w:line="460" w:lineRule="exact"/>
        <w:ind w:firstLine="480"/>
        <w:rPr>
          <w:rFonts w:ascii="宋体" w:hAnsi="宋体"/>
        </w:rPr>
      </w:pPr>
    </w:p>
    <w:p>
      <w:pPr>
        <w:spacing w:line="460" w:lineRule="exact"/>
        <w:ind w:firstLine="480"/>
        <w:rPr>
          <w:rFonts w:ascii="宋体" w:hAnsi="宋体"/>
        </w:rPr>
      </w:pPr>
      <w:r>
        <w:rPr>
          <w:rFonts w:hint="eastAsia" w:ascii="宋体" w:hAnsi="宋体"/>
        </w:rPr>
        <w:t>投标单位（盖章）：</w:t>
      </w:r>
    </w:p>
    <w:p>
      <w:pPr>
        <w:spacing w:line="460" w:lineRule="exact"/>
        <w:ind w:firstLine="480"/>
        <w:rPr>
          <w:rFonts w:ascii="宋体" w:hAnsi="宋体"/>
          <w:u w:val="single"/>
        </w:rPr>
      </w:pPr>
      <w:r>
        <w:rPr>
          <w:rFonts w:hint="eastAsia" w:ascii="宋体" w:hAnsi="宋体"/>
        </w:rPr>
        <w:t>授权代表签字：</w:t>
      </w:r>
    </w:p>
    <w:p>
      <w:pPr>
        <w:spacing w:line="460" w:lineRule="exact"/>
        <w:ind w:firstLine="480"/>
        <w:rPr>
          <w:rFonts w:ascii="宋体" w:hAnsi="宋体"/>
          <w:u w:val="single"/>
        </w:rPr>
      </w:pPr>
    </w:p>
    <w:p>
      <w:pPr>
        <w:ind w:firstLine="0" w:firstLineChars="0"/>
      </w:pPr>
    </w:p>
    <w:p>
      <w:pPr>
        <w:ind w:firstLine="0" w:firstLineChars="0"/>
      </w:pPr>
    </w:p>
    <w:p>
      <w:pPr>
        <w:ind w:firstLine="0" w:firstLineChars="0"/>
      </w:pPr>
    </w:p>
    <w:p>
      <w:pPr>
        <w:ind w:firstLine="0" w:firstLineChars="0"/>
      </w:pPr>
    </w:p>
    <w:p>
      <w:pPr>
        <w:ind w:firstLine="0" w:firstLineChars="0"/>
      </w:pPr>
    </w:p>
    <w:p>
      <w:pPr>
        <w:pStyle w:val="30"/>
        <w:ind w:firstLine="723"/>
        <w:rPr>
          <w:color w:val="auto"/>
        </w:rPr>
      </w:pPr>
      <w:r>
        <w:rPr>
          <w:rFonts w:hint="eastAsia"/>
          <w:color w:val="auto"/>
        </w:rPr>
        <w:t>三、资格证明文件</w:t>
      </w:r>
    </w:p>
    <w:p>
      <w:pPr>
        <w:spacing w:line="440" w:lineRule="exact"/>
        <w:ind w:firstLine="562"/>
        <w:rPr>
          <w:rFonts w:ascii="方正仿宋简体" w:eastAsia="方正仿宋简体"/>
          <w:b/>
          <w:sz w:val="28"/>
          <w:szCs w:val="28"/>
        </w:rPr>
      </w:pPr>
    </w:p>
    <w:p>
      <w:pPr>
        <w:pStyle w:val="30"/>
        <w:ind w:firstLine="723"/>
        <w:rPr>
          <w:color w:val="auto"/>
        </w:rPr>
      </w:pPr>
      <w:r>
        <w:rPr>
          <w:rFonts w:hint="eastAsia"/>
          <w:color w:val="auto"/>
        </w:rPr>
        <w:t>（一）法定代表人授权委托书</w:t>
      </w:r>
    </w:p>
    <w:p>
      <w:pPr>
        <w:spacing w:line="400" w:lineRule="exact"/>
        <w:ind w:firstLine="562"/>
        <w:rPr>
          <w:b/>
          <w:bCs/>
          <w:sz w:val="28"/>
          <w:szCs w:val="28"/>
        </w:rPr>
      </w:pPr>
    </w:p>
    <w:p>
      <w:pPr>
        <w:spacing w:line="360" w:lineRule="auto"/>
        <w:ind w:firstLine="480"/>
        <w:rPr>
          <w:rFonts w:ascii="方正仿宋简体" w:eastAsia="方正仿宋简体"/>
          <w:u w:val="single"/>
        </w:rPr>
      </w:pPr>
      <w:r>
        <w:rPr>
          <w:rFonts w:hint="eastAsia" w:ascii="方正仿宋简体" w:eastAsia="方正仿宋简体"/>
        </w:rPr>
        <w:t>本授权委托书表明：我 （姓名）系（投标单位名称）的法定代表人，现授权委托（姓名）为我公司代理人，以本公司的名义参加 （招标单位）的项目的投标活动。代理人在开标、评标、合同谈判过程中所签署的一切文件和处理与之有关的一切事务，我均予承认。</w:t>
      </w:r>
    </w:p>
    <w:p>
      <w:pPr>
        <w:spacing w:line="360" w:lineRule="auto"/>
        <w:ind w:firstLine="480"/>
        <w:rPr>
          <w:rFonts w:ascii="方正仿宋简体" w:eastAsia="方正仿宋简体"/>
        </w:rPr>
      </w:pPr>
    </w:p>
    <w:p>
      <w:pPr>
        <w:spacing w:line="360" w:lineRule="auto"/>
        <w:ind w:firstLine="480"/>
        <w:rPr>
          <w:rFonts w:ascii="方正仿宋简体" w:eastAsia="方正仿宋简体"/>
          <w:u w:val="single"/>
        </w:rPr>
      </w:pPr>
      <w:r>
        <w:rPr>
          <w:rFonts w:hint="eastAsia" w:ascii="方正仿宋简体" w:eastAsia="方正仿宋简体"/>
        </w:rPr>
        <w:t>代理人：性别：年龄：</w:t>
      </w:r>
    </w:p>
    <w:p>
      <w:pPr>
        <w:spacing w:line="360" w:lineRule="auto"/>
        <w:ind w:firstLine="480"/>
        <w:rPr>
          <w:rFonts w:ascii="方正仿宋简体" w:eastAsia="方正仿宋简体"/>
          <w:u w:val="single"/>
        </w:rPr>
      </w:pPr>
      <w:r>
        <w:rPr>
          <w:rFonts w:hint="eastAsia" w:ascii="方正仿宋简体" w:eastAsia="方正仿宋简体"/>
        </w:rPr>
        <w:t>单位：部门：职务：</w:t>
      </w:r>
    </w:p>
    <w:p>
      <w:pPr>
        <w:spacing w:line="360" w:lineRule="auto"/>
        <w:ind w:firstLine="480"/>
        <w:rPr>
          <w:rFonts w:ascii="方正仿宋简体" w:eastAsia="方正仿宋简体"/>
        </w:rPr>
      </w:pPr>
      <w:r>
        <w:rPr>
          <w:rFonts w:hint="eastAsia" w:ascii="方正仿宋简体" w:eastAsia="方正仿宋简体"/>
        </w:rPr>
        <w:t>代理人无转委托权。特此委托。</w:t>
      </w:r>
    </w:p>
    <w:p>
      <w:pPr>
        <w:spacing w:line="360" w:lineRule="auto"/>
        <w:ind w:firstLine="480"/>
        <w:rPr>
          <w:rFonts w:ascii="方正仿宋简体" w:eastAsia="方正仿宋简体"/>
        </w:rPr>
      </w:pPr>
      <w:r>
        <w:rPr>
          <w:rFonts w:hint="eastAsia" w:ascii="方正仿宋简体" w:eastAsia="方正仿宋简体"/>
        </w:rPr>
        <w:t>投标单位：（盖章）</w:t>
      </w:r>
    </w:p>
    <w:p>
      <w:pPr>
        <w:spacing w:line="360" w:lineRule="auto"/>
        <w:ind w:firstLine="480"/>
        <w:rPr>
          <w:rFonts w:ascii="方正仿宋简体" w:eastAsia="方正仿宋简体"/>
        </w:rPr>
      </w:pPr>
      <w:r>
        <w:rPr>
          <w:rFonts w:hint="eastAsia" w:ascii="方正仿宋简体" w:eastAsia="方正仿宋简体"/>
        </w:rPr>
        <w:t>法定代表人：（盖章）</w:t>
      </w:r>
    </w:p>
    <w:p>
      <w:pPr>
        <w:spacing w:line="360" w:lineRule="auto"/>
        <w:ind w:firstLine="480"/>
        <w:rPr>
          <w:rFonts w:ascii="方正仿宋简体" w:eastAsia="方正仿宋简体"/>
        </w:rPr>
      </w:pPr>
    </w:p>
    <w:p>
      <w:pPr>
        <w:spacing w:line="360" w:lineRule="auto"/>
        <w:ind w:firstLine="480"/>
        <w:rPr>
          <w:rFonts w:ascii="方正仿宋简体" w:eastAsia="方正仿宋简体"/>
        </w:rPr>
      </w:pPr>
    </w:p>
    <w:p>
      <w:pPr>
        <w:spacing w:line="360" w:lineRule="auto"/>
        <w:ind w:firstLine="3840" w:firstLineChars="1600"/>
        <w:rPr>
          <w:rFonts w:ascii="方正仿宋简体" w:eastAsia="方正仿宋简体"/>
        </w:rPr>
      </w:pPr>
      <w:r>
        <w:rPr>
          <w:rFonts w:hint="eastAsia" w:ascii="方正仿宋简体" w:eastAsia="方正仿宋简体"/>
        </w:rPr>
        <w:t>日期：年月日</w:t>
      </w:r>
    </w:p>
    <w:p>
      <w:pPr>
        <w:pStyle w:val="30"/>
        <w:ind w:firstLine="482"/>
        <w:rPr>
          <w:color w:val="auto"/>
        </w:rPr>
      </w:pPr>
      <w:r>
        <w:rPr>
          <w:color w:val="auto"/>
          <w:sz w:val="24"/>
        </w:rPr>
        <w:br w:type="page"/>
      </w:r>
      <w:r>
        <w:rPr>
          <w:rFonts w:hint="eastAsia"/>
          <w:color w:val="auto"/>
        </w:rPr>
        <w:t>（二）投标单位企业概况</w:t>
      </w:r>
    </w:p>
    <w:p>
      <w:pPr>
        <w:pStyle w:val="30"/>
        <w:ind w:firstLine="723"/>
        <w:outlineLvl w:val="1"/>
        <w:rPr>
          <w:color w:val="auto"/>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1399"/>
        <w:gridCol w:w="1077"/>
        <w:gridCol w:w="1557"/>
        <w:gridCol w:w="1022"/>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Align w:val="center"/>
          </w:tcPr>
          <w:p>
            <w:pPr>
              <w:ind w:firstLine="480"/>
              <w:jc w:val="center"/>
            </w:pPr>
            <w:r>
              <w:rPr>
                <w:rFonts w:hint="eastAsia"/>
              </w:rPr>
              <w:t>企业</w:t>
            </w:r>
          </w:p>
          <w:p>
            <w:pPr>
              <w:ind w:firstLine="480"/>
              <w:jc w:val="center"/>
            </w:pPr>
            <w:r>
              <w:rPr>
                <w:rFonts w:hint="eastAsia"/>
              </w:rPr>
              <w:t>名称</w:t>
            </w:r>
          </w:p>
        </w:tc>
        <w:tc>
          <w:tcPr>
            <w:tcW w:w="2476" w:type="dxa"/>
            <w:gridSpan w:val="2"/>
            <w:vAlign w:val="center"/>
          </w:tcPr>
          <w:p>
            <w:pPr>
              <w:ind w:firstLine="480"/>
              <w:jc w:val="center"/>
            </w:pPr>
          </w:p>
        </w:tc>
        <w:tc>
          <w:tcPr>
            <w:tcW w:w="1557" w:type="dxa"/>
            <w:vAlign w:val="center"/>
          </w:tcPr>
          <w:p>
            <w:pPr>
              <w:ind w:firstLine="480"/>
              <w:jc w:val="center"/>
            </w:pPr>
            <w:r>
              <w:rPr>
                <w:rFonts w:hint="eastAsia"/>
              </w:rPr>
              <w:t>成立时间</w:t>
            </w:r>
          </w:p>
        </w:tc>
        <w:tc>
          <w:tcPr>
            <w:tcW w:w="0" w:type="auto"/>
            <w:gridSpan w:val="2"/>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0" w:type="auto"/>
            <w:vAlign w:val="center"/>
          </w:tcPr>
          <w:p>
            <w:pPr>
              <w:ind w:firstLine="480"/>
              <w:jc w:val="center"/>
            </w:pPr>
            <w:r>
              <w:rPr>
                <w:rFonts w:hint="eastAsia"/>
              </w:rPr>
              <w:t>企业</w:t>
            </w:r>
          </w:p>
          <w:p>
            <w:pPr>
              <w:ind w:firstLine="480"/>
              <w:jc w:val="center"/>
            </w:pPr>
            <w:r>
              <w:rPr>
                <w:rFonts w:hint="eastAsia"/>
              </w:rPr>
              <w:t>地址</w:t>
            </w:r>
          </w:p>
        </w:tc>
        <w:tc>
          <w:tcPr>
            <w:tcW w:w="2476" w:type="dxa"/>
            <w:gridSpan w:val="2"/>
            <w:vAlign w:val="center"/>
          </w:tcPr>
          <w:p>
            <w:pPr>
              <w:ind w:firstLine="480"/>
              <w:jc w:val="center"/>
            </w:pPr>
          </w:p>
        </w:tc>
        <w:tc>
          <w:tcPr>
            <w:tcW w:w="1557" w:type="dxa"/>
            <w:vAlign w:val="center"/>
          </w:tcPr>
          <w:p>
            <w:pPr>
              <w:ind w:firstLine="480"/>
              <w:jc w:val="center"/>
            </w:pPr>
            <w:r>
              <w:rPr>
                <w:rFonts w:hint="eastAsia"/>
              </w:rPr>
              <w:t>电话</w:t>
            </w:r>
          </w:p>
        </w:tc>
        <w:tc>
          <w:tcPr>
            <w:tcW w:w="0" w:type="auto"/>
            <w:gridSpan w:val="2"/>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trPr>
        <w:tc>
          <w:tcPr>
            <w:tcW w:w="0" w:type="auto"/>
            <w:vAlign w:val="center"/>
          </w:tcPr>
          <w:p>
            <w:pPr>
              <w:ind w:firstLine="480"/>
              <w:jc w:val="center"/>
            </w:pPr>
            <w:r>
              <w:rPr>
                <w:rFonts w:hint="eastAsia"/>
              </w:rPr>
              <w:t>主要产品或经营业务范围</w:t>
            </w:r>
          </w:p>
        </w:tc>
        <w:tc>
          <w:tcPr>
            <w:tcW w:w="0" w:type="auto"/>
            <w:gridSpan w:val="5"/>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0" w:type="auto"/>
            <w:vMerge w:val="restart"/>
            <w:vAlign w:val="center"/>
          </w:tcPr>
          <w:p>
            <w:pPr>
              <w:ind w:firstLine="480"/>
              <w:jc w:val="center"/>
            </w:pPr>
            <w:r>
              <w:rPr>
                <w:rFonts w:hint="eastAsia"/>
              </w:rPr>
              <w:t>业绩情况</w:t>
            </w:r>
          </w:p>
        </w:tc>
        <w:tc>
          <w:tcPr>
            <w:tcW w:w="0" w:type="auto"/>
            <w:vAlign w:val="center"/>
          </w:tcPr>
          <w:p>
            <w:pPr>
              <w:ind w:firstLine="0" w:firstLineChars="0"/>
              <w:jc w:val="center"/>
            </w:pPr>
            <w:r>
              <w:rPr>
                <w:rFonts w:hint="eastAsia"/>
              </w:rPr>
              <w:t>采购单位名称</w:t>
            </w:r>
          </w:p>
        </w:tc>
        <w:tc>
          <w:tcPr>
            <w:tcW w:w="1077" w:type="dxa"/>
            <w:vAlign w:val="center"/>
          </w:tcPr>
          <w:p>
            <w:pPr>
              <w:ind w:firstLine="0" w:firstLineChars="0"/>
              <w:jc w:val="center"/>
            </w:pPr>
            <w:r>
              <w:rPr>
                <w:rFonts w:hint="eastAsia"/>
              </w:rPr>
              <w:t>货物名称</w:t>
            </w:r>
          </w:p>
        </w:tc>
        <w:tc>
          <w:tcPr>
            <w:tcW w:w="1557" w:type="dxa"/>
            <w:vAlign w:val="center"/>
          </w:tcPr>
          <w:p>
            <w:pPr>
              <w:ind w:firstLine="0" w:firstLineChars="0"/>
              <w:jc w:val="center"/>
            </w:pPr>
            <w:r>
              <w:rPr>
                <w:rFonts w:hint="eastAsia"/>
              </w:rPr>
              <w:t>采购金额</w:t>
            </w:r>
          </w:p>
        </w:tc>
        <w:tc>
          <w:tcPr>
            <w:tcW w:w="0" w:type="auto"/>
            <w:vAlign w:val="center"/>
          </w:tcPr>
          <w:p>
            <w:pPr>
              <w:ind w:firstLine="0" w:firstLineChars="0"/>
              <w:jc w:val="center"/>
            </w:pPr>
            <w:r>
              <w:rPr>
                <w:rFonts w:hint="eastAsia"/>
              </w:rPr>
              <w:t>履约地点</w:t>
            </w:r>
          </w:p>
        </w:tc>
        <w:tc>
          <w:tcPr>
            <w:tcW w:w="0" w:type="auto"/>
            <w:vAlign w:val="center"/>
          </w:tcPr>
          <w:p>
            <w:pPr>
              <w:ind w:firstLine="0" w:firstLineChars="0"/>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0" w:type="auto"/>
            <w:vMerge w:val="continue"/>
            <w:vAlign w:val="center"/>
          </w:tcPr>
          <w:p>
            <w:pPr>
              <w:ind w:firstLine="480"/>
              <w:jc w:val="center"/>
            </w:pPr>
          </w:p>
        </w:tc>
        <w:tc>
          <w:tcPr>
            <w:tcW w:w="0" w:type="auto"/>
            <w:vAlign w:val="center"/>
          </w:tcPr>
          <w:p>
            <w:pPr>
              <w:ind w:firstLine="480"/>
              <w:jc w:val="center"/>
            </w:pPr>
          </w:p>
        </w:tc>
        <w:tc>
          <w:tcPr>
            <w:tcW w:w="1077" w:type="dxa"/>
            <w:vAlign w:val="center"/>
          </w:tcPr>
          <w:p>
            <w:pPr>
              <w:ind w:firstLine="480"/>
              <w:jc w:val="center"/>
            </w:pPr>
          </w:p>
        </w:tc>
        <w:tc>
          <w:tcPr>
            <w:tcW w:w="1557" w:type="dxa"/>
            <w:vAlign w:val="center"/>
          </w:tcPr>
          <w:p>
            <w:pPr>
              <w:ind w:firstLine="480"/>
              <w:jc w:val="center"/>
            </w:pPr>
          </w:p>
        </w:tc>
        <w:tc>
          <w:tcPr>
            <w:tcW w:w="0" w:type="auto"/>
            <w:vAlign w:val="center"/>
          </w:tcPr>
          <w:p>
            <w:pPr>
              <w:ind w:firstLine="480"/>
              <w:jc w:val="center"/>
            </w:pPr>
          </w:p>
        </w:tc>
        <w:tc>
          <w:tcPr>
            <w:tcW w:w="0" w:type="auto"/>
            <w:vAlign w:val="center"/>
          </w:tcPr>
          <w:p>
            <w:pPr>
              <w:ind w:firstLine="48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0" w:type="auto"/>
            <w:vMerge w:val="continue"/>
          </w:tcPr>
          <w:p>
            <w:pPr>
              <w:ind w:firstLine="480"/>
            </w:pPr>
          </w:p>
        </w:tc>
        <w:tc>
          <w:tcPr>
            <w:tcW w:w="0" w:type="auto"/>
          </w:tcPr>
          <w:p>
            <w:pPr>
              <w:ind w:firstLine="480"/>
            </w:pPr>
          </w:p>
        </w:tc>
        <w:tc>
          <w:tcPr>
            <w:tcW w:w="1077" w:type="dxa"/>
          </w:tcPr>
          <w:p>
            <w:pPr>
              <w:ind w:firstLine="480"/>
            </w:pPr>
          </w:p>
        </w:tc>
        <w:tc>
          <w:tcPr>
            <w:tcW w:w="1557" w:type="dxa"/>
          </w:tcPr>
          <w:p>
            <w:pPr>
              <w:ind w:firstLine="480"/>
            </w:pPr>
          </w:p>
        </w:tc>
        <w:tc>
          <w:tcPr>
            <w:tcW w:w="0" w:type="auto"/>
          </w:tcPr>
          <w:p>
            <w:pPr>
              <w:ind w:firstLine="480"/>
            </w:pPr>
          </w:p>
        </w:tc>
        <w:tc>
          <w:tcPr>
            <w:tcW w:w="0" w:type="auto"/>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0" w:type="auto"/>
            <w:vMerge w:val="continue"/>
          </w:tcPr>
          <w:p>
            <w:pPr>
              <w:ind w:firstLine="480"/>
            </w:pPr>
          </w:p>
        </w:tc>
        <w:tc>
          <w:tcPr>
            <w:tcW w:w="0" w:type="auto"/>
          </w:tcPr>
          <w:p>
            <w:pPr>
              <w:ind w:firstLine="480"/>
            </w:pPr>
          </w:p>
        </w:tc>
        <w:tc>
          <w:tcPr>
            <w:tcW w:w="1077" w:type="dxa"/>
          </w:tcPr>
          <w:p>
            <w:pPr>
              <w:ind w:firstLine="480"/>
            </w:pPr>
          </w:p>
        </w:tc>
        <w:tc>
          <w:tcPr>
            <w:tcW w:w="1557" w:type="dxa"/>
          </w:tcPr>
          <w:p>
            <w:pPr>
              <w:ind w:firstLine="480"/>
            </w:pPr>
          </w:p>
        </w:tc>
        <w:tc>
          <w:tcPr>
            <w:tcW w:w="0" w:type="auto"/>
          </w:tcPr>
          <w:p>
            <w:pPr>
              <w:ind w:firstLine="480"/>
            </w:pPr>
          </w:p>
        </w:tc>
        <w:tc>
          <w:tcPr>
            <w:tcW w:w="0" w:type="auto"/>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0" w:type="auto"/>
            <w:vMerge w:val="continue"/>
          </w:tcPr>
          <w:p>
            <w:pPr>
              <w:ind w:firstLine="480"/>
            </w:pPr>
          </w:p>
        </w:tc>
        <w:tc>
          <w:tcPr>
            <w:tcW w:w="0" w:type="auto"/>
          </w:tcPr>
          <w:p>
            <w:pPr>
              <w:ind w:firstLine="480"/>
            </w:pPr>
          </w:p>
        </w:tc>
        <w:tc>
          <w:tcPr>
            <w:tcW w:w="1077" w:type="dxa"/>
          </w:tcPr>
          <w:p>
            <w:pPr>
              <w:ind w:firstLine="480"/>
            </w:pPr>
          </w:p>
        </w:tc>
        <w:tc>
          <w:tcPr>
            <w:tcW w:w="1557" w:type="dxa"/>
          </w:tcPr>
          <w:p>
            <w:pPr>
              <w:ind w:firstLine="480"/>
            </w:pPr>
          </w:p>
        </w:tc>
        <w:tc>
          <w:tcPr>
            <w:tcW w:w="0" w:type="auto"/>
          </w:tcPr>
          <w:p>
            <w:pPr>
              <w:ind w:firstLine="480"/>
            </w:pPr>
          </w:p>
        </w:tc>
        <w:tc>
          <w:tcPr>
            <w:tcW w:w="0" w:type="auto"/>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0" w:type="auto"/>
            <w:vMerge w:val="continue"/>
          </w:tcPr>
          <w:p>
            <w:pPr>
              <w:ind w:firstLine="480"/>
            </w:pPr>
          </w:p>
        </w:tc>
        <w:tc>
          <w:tcPr>
            <w:tcW w:w="0" w:type="auto"/>
          </w:tcPr>
          <w:p>
            <w:pPr>
              <w:ind w:firstLine="480"/>
            </w:pPr>
          </w:p>
        </w:tc>
        <w:tc>
          <w:tcPr>
            <w:tcW w:w="1077" w:type="dxa"/>
          </w:tcPr>
          <w:p>
            <w:pPr>
              <w:ind w:firstLine="480"/>
            </w:pPr>
          </w:p>
        </w:tc>
        <w:tc>
          <w:tcPr>
            <w:tcW w:w="1557" w:type="dxa"/>
          </w:tcPr>
          <w:p>
            <w:pPr>
              <w:ind w:firstLine="480"/>
            </w:pPr>
          </w:p>
        </w:tc>
        <w:tc>
          <w:tcPr>
            <w:tcW w:w="0" w:type="auto"/>
          </w:tcPr>
          <w:p>
            <w:pPr>
              <w:ind w:firstLine="480"/>
            </w:pPr>
          </w:p>
        </w:tc>
        <w:tc>
          <w:tcPr>
            <w:tcW w:w="0" w:type="auto"/>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0" w:type="auto"/>
            <w:vMerge w:val="continue"/>
          </w:tcPr>
          <w:p>
            <w:pPr>
              <w:ind w:firstLine="480"/>
            </w:pPr>
          </w:p>
        </w:tc>
        <w:tc>
          <w:tcPr>
            <w:tcW w:w="0" w:type="auto"/>
          </w:tcPr>
          <w:p>
            <w:pPr>
              <w:ind w:firstLine="480"/>
            </w:pPr>
          </w:p>
        </w:tc>
        <w:tc>
          <w:tcPr>
            <w:tcW w:w="1077" w:type="dxa"/>
          </w:tcPr>
          <w:p>
            <w:pPr>
              <w:ind w:firstLine="480"/>
            </w:pPr>
          </w:p>
        </w:tc>
        <w:tc>
          <w:tcPr>
            <w:tcW w:w="1557" w:type="dxa"/>
          </w:tcPr>
          <w:p>
            <w:pPr>
              <w:ind w:firstLine="480"/>
            </w:pPr>
          </w:p>
        </w:tc>
        <w:tc>
          <w:tcPr>
            <w:tcW w:w="0" w:type="auto"/>
          </w:tcPr>
          <w:p>
            <w:pPr>
              <w:ind w:firstLine="480"/>
            </w:pPr>
          </w:p>
        </w:tc>
        <w:tc>
          <w:tcPr>
            <w:tcW w:w="0" w:type="auto"/>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0" w:type="auto"/>
            <w:vMerge w:val="continue"/>
          </w:tcPr>
          <w:p>
            <w:pPr>
              <w:ind w:firstLine="480"/>
            </w:pPr>
          </w:p>
        </w:tc>
        <w:tc>
          <w:tcPr>
            <w:tcW w:w="0" w:type="auto"/>
          </w:tcPr>
          <w:p>
            <w:pPr>
              <w:ind w:firstLine="480"/>
            </w:pPr>
          </w:p>
        </w:tc>
        <w:tc>
          <w:tcPr>
            <w:tcW w:w="1077" w:type="dxa"/>
          </w:tcPr>
          <w:p>
            <w:pPr>
              <w:ind w:firstLine="480"/>
            </w:pPr>
          </w:p>
        </w:tc>
        <w:tc>
          <w:tcPr>
            <w:tcW w:w="1557" w:type="dxa"/>
          </w:tcPr>
          <w:p>
            <w:pPr>
              <w:ind w:firstLine="480"/>
            </w:pPr>
          </w:p>
        </w:tc>
        <w:tc>
          <w:tcPr>
            <w:tcW w:w="0" w:type="auto"/>
          </w:tcPr>
          <w:p>
            <w:pPr>
              <w:ind w:firstLine="480"/>
            </w:pPr>
          </w:p>
        </w:tc>
        <w:tc>
          <w:tcPr>
            <w:tcW w:w="0" w:type="auto"/>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0" w:type="auto"/>
            <w:vMerge w:val="continue"/>
          </w:tcPr>
          <w:p>
            <w:pPr>
              <w:ind w:firstLine="480"/>
            </w:pPr>
          </w:p>
        </w:tc>
        <w:tc>
          <w:tcPr>
            <w:tcW w:w="0" w:type="auto"/>
          </w:tcPr>
          <w:p>
            <w:pPr>
              <w:ind w:firstLine="480"/>
            </w:pPr>
          </w:p>
        </w:tc>
        <w:tc>
          <w:tcPr>
            <w:tcW w:w="1077" w:type="dxa"/>
          </w:tcPr>
          <w:p>
            <w:pPr>
              <w:ind w:firstLine="480"/>
            </w:pPr>
          </w:p>
        </w:tc>
        <w:tc>
          <w:tcPr>
            <w:tcW w:w="1557" w:type="dxa"/>
          </w:tcPr>
          <w:p>
            <w:pPr>
              <w:ind w:firstLine="480"/>
            </w:pPr>
          </w:p>
        </w:tc>
        <w:tc>
          <w:tcPr>
            <w:tcW w:w="0" w:type="auto"/>
          </w:tcPr>
          <w:p>
            <w:pPr>
              <w:ind w:firstLine="480"/>
            </w:pPr>
          </w:p>
        </w:tc>
        <w:tc>
          <w:tcPr>
            <w:tcW w:w="0" w:type="auto"/>
          </w:tcPr>
          <w:p>
            <w:pPr>
              <w:ind w:firstLine="48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5" w:hRule="atLeast"/>
        </w:trPr>
        <w:tc>
          <w:tcPr>
            <w:tcW w:w="0" w:type="auto"/>
            <w:vMerge w:val="continue"/>
          </w:tcPr>
          <w:p>
            <w:pPr>
              <w:ind w:firstLine="480"/>
            </w:pPr>
          </w:p>
        </w:tc>
        <w:tc>
          <w:tcPr>
            <w:tcW w:w="0" w:type="auto"/>
          </w:tcPr>
          <w:p>
            <w:pPr>
              <w:ind w:firstLine="480"/>
            </w:pPr>
          </w:p>
        </w:tc>
        <w:tc>
          <w:tcPr>
            <w:tcW w:w="1077" w:type="dxa"/>
          </w:tcPr>
          <w:p>
            <w:pPr>
              <w:ind w:firstLine="480"/>
            </w:pPr>
          </w:p>
        </w:tc>
        <w:tc>
          <w:tcPr>
            <w:tcW w:w="1557" w:type="dxa"/>
          </w:tcPr>
          <w:p>
            <w:pPr>
              <w:ind w:firstLine="480"/>
            </w:pPr>
          </w:p>
        </w:tc>
        <w:tc>
          <w:tcPr>
            <w:tcW w:w="0" w:type="auto"/>
          </w:tcPr>
          <w:p>
            <w:pPr>
              <w:ind w:firstLine="480"/>
            </w:pPr>
          </w:p>
        </w:tc>
        <w:tc>
          <w:tcPr>
            <w:tcW w:w="0" w:type="auto"/>
          </w:tcPr>
          <w:p>
            <w:pPr>
              <w:ind w:firstLine="480"/>
            </w:pPr>
          </w:p>
        </w:tc>
      </w:tr>
    </w:tbl>
    <w:p>
      <w:pPr>
        <w:pStyle w:val="30"/>
        <w:ind w:firstLine="723"/>
        <w:rPr>
          <w:color w:val="auto"/>
        </w:rPr>
      </w:pPr>
    </w:p>
    <w:p>
      <w:pPr>
        <w:pStyle w:val="30"/>
        <w:ind w:firstLine="723"/>
        <w:rPr>
          <w:color w:val="auto"/>
        </w:rPr>
      </w:pPr>
    </w:p>
    <w:p>
      <w:pPr>
        <w:ind w:firstLine="480"/>
      </w:pPr>
    </w:p>
    <w:p>
      <w:pPr>
        <w:ind w:firstLine="480"/>
      </w:pPr>
    </w:p>
    <w:p>
      <w:pPr>
        <w:ind w:firstLine="0" w:firstLineChars="0"/>
      </w:pPr>
    </w:p>
    <w:p>
      <w:pPr>
        <w:ind w:firstLine="0" w:firstLineChars="0"/>
      </w:pPr>
    </w:p>
    <w:p>
      <w:pPr>
        <w:ind w:firstLine="0" w:firstLineChars="0"/>
      </w:pPr>
    </w:p>
    <w:p>
      <w:pPr>
        <w:ind w:firstLine="723"/>
        <w:jc w:val="center"/>
        <w:rPr>
          <w:b/>
          <w:sz w:val="36"/>
          <w:szCs w:val="36"/>
        </w:rPr>
      </w:pPr>
      <w:r>
        <w:rPr>
          <w:rFonts w:hint="eastAsia"/>
          <w:b/>
          <w:sz w:val="36"/>
          <w:szCs w:val="36"/>
        </w:rPr>
        <w:t>（三）企业营业执照、税务登记证、组织机构代码证</w:t>
      </w:r>
    </w:p>
    <w:p>
      <w:pPr>
        <w:ind w:firstLine="723"/>
        <w:jc w:val="center"/>
        <w:rPr>
          <w:b/>
          <w:sz w:val="36"/>
          <w:szCs w:val="36"/>
        </w:rPr>
      </w:pPr>
      <w:r>
        <w:rPr>
          <w:rFonts w:hint="eastAsia"/>
          <w:b/>
          <w:sz w:val="36"/>
          <w:szCs w:val="36"/>
        </w:rPr>
        <w:t>(复印件或影印件加盖单位公章) 或三证合一营业执照复印件或影印件加盖公章</w:t>
      </w:r>
    </w:p>
    <w:p>
      <w:pPr>
        <w:ind w:firstLine="723"/>
        <w:jc w:val="center"/>
        <w:rPr>
          <w:b/>
          <w:sz w:val="36"/>
          <w:szCs w:val="36"/>
        </w:rPr>
      </w:pPr>
    </w:p>
    <w:p>
      <w:pPr>
        <w:ind w:firstLine="880"/>
        <w:rPr>
          <w:sz w:val="44"/>
        </w:rPr>
      </w:pPr>
    </w:p>
    <w:p>
      <w:pPr>
        <w:ind w:firstLine="880"/>
        <w:rPr>
          <w:sz w:val="44"/>
        </w:rPr>
      </w:pPr>
    </w:p>
    <w:p>
      <w:pPr>
        <w:ind w:firstLine="880"/>
        <w:rPr>
          <w:sz w:val="44"/>
        </w:rPr>
      </w:pPr>
    </w:p>
    <w:p>
      <w:pPr>
        <w:ind w:firstLine="880"/>
        <w:rPr>
          <w:sz w:val="44"/>
        </w:rPr>
      </w:pPr>
    </w:p>
    <w:p>
      <w:pPr>
        <w:ind w:firstLine="880"/>
        <w:rPr>
          <w:sz w:val="44"/>
        </w:rPr>
      </w:pPr>
    </w:p>
    <w:p>
      <w:pPr>
        <w:ind w:firstLine="880"/>
        <w:rPr>
          <w:sz w:val="44"/>
        </w:rPr>
      </w:pPr>
    </w:p>
    <w:p>
      <w:pPr>
        <w:ind w:firstLine="880"/>
        <w:rPr>
          <w:sz w:val="44"/>
        </w:rPr>
      </w:pPr>
    </w:p>
    <w:p>
      <w:pPr>
        <w:ind w:firstLine="880"/>
        <w:rPr>
          <w:sz w:val="44"/>
        </w:rPr>
      </w:pPr>
    </w:p>
    <w:p>
      <w:pPr>
        <w:ind w:firstLine="880"/>
        <w:rPr>
          <w:sz w:val="44"/>
        </w:rPr>
      </w:pPr>
    </w:p>
    <w:p>
      <w:pPr>
        <w:ind w:firstLine="880"/>
        <w:rPr>
          <w:sz w:val="44"/>
        </w:rPr>
      </w:pPr>
    </w:p>
    <w:p>
      <w:pPr>
        <w:ind w:firstLine="880"/>
        <w:rPr>
          <w:sz w:val="44"/>
        </w:rPr>
      </w:pPr>
    </w:p>
    <w:p>
      <w:pPr>
        <w:ind w:firstLine="880"/>
        <w:rPr>
          <w:sz w:val="44"/>
        </w:rPr>
      </w:pPr>
    </w:p>
    <w:p>
      <w:pPr>
        <w:ind w:firstLine="880"/>
        <w:rPr>
          <w:sz w:val="44"/>
        </w:rPr>
      </w:pPr>
    </w:p>
    <w:p>
      <w:pPr>
        <w:ind w:firstLine="880"/>
        <w:rPr>
          <w:sz w:val="44"/>
        </w:rPr>
      </w:pPr>
    </w:p>
    <w:p>
      <w:pPr>
        <w:ind w:firstLine="880"/>
        <w:rPr>
          <w:sz w:val="44"/>
        </w:rPr>
      </w:pPr>
    </w:p>
    <w:p>
      <w:pPr>
        <w:ind w:firstLine="880"/>
        <w:rPr>
          <w:sz w:val="44"/>
        </w:rPr>
      </w:pPr>
    </w:p>
    <w:p>
      <w:pPr>
        <w:ind w:left="0" w:leftChars="0" w:firstLine="723" w:firstLineChars="200"/>
        <w:rPr>
          <w:b/>
          <w:sz w:val="36"/>
          <w:szCs w:val="36"/>
        </w:rPr>
      </w:pPr>
      <w:r>
        <w:rPr>
          <w:rFonts w:hint="eastAsia"/>
          <w:b/>
          <w:sz w:val="36"/>
          <w:szCs w:val="36"/>
        </w:rPr>
        <w:t>（</w:t>
      </w:r>
      <w:r>
        <w:rPr>
          <w:rFonts w:hint="eastAsia"/>
          <w:b/>
          <w:sz w:val="36"/>
          <w:szCs w:val="36"/>
          <w:lang w:val="en-US" w:eastAsia="zh-CN"/>
        </w:rPr>
        <w:t>四</w:t>
      </w:r>
      <w:r>
        <w:rPr>
          <w:rFonts w:hint="eastAsia"/>
          <w:b/>
          <w:sz w:val="36"/>
          <w:szCs w:val="36"/>
        </w:rPr>
        <w:t>）具备有效期内的《工程造价咨询企业资质证书》乙级以上（含乙级）资质证书复印件并加盖供应商公章</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pStyle w:val="14"/>
        <w:spacing w:line="520" w:lineRule="exact"/>
        <w:ind w:firstLine="361" w:firstLineChars="100"/>
        <w:rPr>
          <w:b/>
          <w:sz w:val="36"/>
          <w:szCs w:val="36"/>
        </w:rPr>
      </w:pPr>
      <w:r>
        <w:rPr>
          <w:rFonts w:hint="eastAsia"/>
          <w:b/>
          <w:sz w:val="36"/>
          <w:szCs w:val="36"/>
        </w:rPr>
        <w:t>（</w:t>
      </w:r>
      <w:r>
        <w:rPr>
          <w:rFonts w:hint="eastAsia"/>
          <w:b/>
          <w:sz w:val="36"/>
          <w:szCs w:val="36"/>
          <w:lang w:val="en-US" w:eastAsia="zh-CN"/>
        </w:rPr>
        <w:t>五</w:t>
      </w:r>
      <w:r>
        <w:rPr>
          <w:rFonts w:hint="eastAsia"/>
          <w:b/>
          <w:sz w:val="36"/>
          <w:szCs w:val="36"/>
        </w:rPr>
        <w:t>） 赣州市行政审批中介服务超市网入库的结果公示网页截图并加盖公章</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723"/>
        <w:rPr>
          <w:b/>
          <w:sz w:val="36"/>
          <w:szCs w:val="36"/>
        </w:rPr>
      </w:pPr>
      <w:r>
        <w:rPr>
          <w:rFonts w:hint="eastAsia"/>
          <w:b/>
          <w:sz w:val="36"/>
          <w:szCs w:val="36"/>
        </w:rPr>
        <w:t>（</w:t>
      </w:r>
      <w:r>
        <w:rPr>
          <w:rFonts w:hint="eastAsia"/>
          <w:b/>
          <w:sz w:val="36"/>
          <w:szCs w:val="36"/>
          <w:lang w:val="en-US" w:eastAsia="zh-CN"/>
        </w:rPr>
        <w:t>六</w:t>
      </w:r>
      <w:r>
        <w:rPr>
          <w:rFonts w:hint="eastAsia"/>
          <w:b/>
          <w:sz w:val="36"/>
          <w:szCs w:val="36"/>
        </w:rPr>
        <w:t>）招标文件其它部分规定或投标人认为应提供的其他材料</w:t>
      </w: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643"/>
        <w:jc w:val="center"/>
        <w:rPr>
          <w:b/>
          <w:sz w:val="32"/>
          <w:szCs w:val="32"/>
        </w:rPr>
      </w:pPr>
      <w:r>
        <w:rPr>
          <w:rFonts w:hint="eastAsia"/>
          <w:b/>
          <w:sz w:val="32"/>
          <w:szCs w:val="32"/>
        </w:rPr>
        <w:t>四、证明投标内容的合格性和符合招标文件规定的文件</w:t>
      </w:r>
    </w:p>
    <w:p>
      <w:pPr>
        <w:ind w:firstLine="562"/>
        <w:jc w:val="center"/>
        <w:rPr>
          <w:b/>
          <w:sz w:val="28"/>
          <w:szCs w:val="28"/>
        </w:rPr>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643"/>
        <w:jc w:val="center"/>
        <w:rPr>
          <w:b/>
          <w:sz w:val="32"/>
          <w:szCs w:val="32"/>
        </w:rPr>
      </w:pPr>
      <w:r>
        <w:rPr>
          <w:rFonts w:hint="eastAsia"/>
          <w:b/>
          <w:sz w:val="32"/>
          <w:szCs w:val="32"/>
        </w:rPr>
        <w:t>五、技术文件</w:t>
      </w:r>
    </w:p>
    <w:p>
      <w:pPr>
        <w:ind w:firstLine="482"/>
        <w:jc w:val="center"/>
        <w:rPr>
          <w:b/>
        </w:rPr>
      </w:pPr>
      <w:bookmarkStart w:id="2" w:name="_Toc236119981"/>
      <w:bookmarkStart w:id="3" w:name="_Toc236113899"/>
      <w:bookmarkStart w:id="4" w:name="_Toc237695164"/>
      <w:r>
        <w:rPr>
          <w:rFonts w:hint="eastAsia"/>
          <w:b/>
        </w:rPr>
        <w:t>（包括根据招标文件中的要求，对投标内容进行详细描述）</w:t>
      </w:r>
      <w:bookmarkEnd w:id="2"/>
      <w:bookmarkEnd w:id="3"/>
      <w:bookmarkEnd w:id="4"/>
    </w:p>
    <w:p>
      <w:pPr>
        <w:ind w:firstLine="723"/>
        <w:jc w:val="center"/>
        <w:rPr>
          <w:b/>
          <w:sz w:val="36"/>
          <w:szCs w:val="36"/>
        </w:rPr>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5" w:h="16838"/>
      <w:pgMar w:top="1440" w:right="1800" w:bottom="1440" w:left="1800" w:header="851" w:footer="992" w:gutter="0"/>
      <w:cols w:space="0" w:num="1"/>
      <w:docGrid w:type="lines" w:linePitch="33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r>
      <w:fldChar w:fldCharType="begin"/>
    </w:r>
    <w:r>
      <w:instrText xml:space="preserve"> PAGE   \* MERGEFORMAT </w:instrText>
    </w:r>
    <w:r>
      <w:fldChar w:fldCharType="separate"/>
    </w:r>
    <w:r>
      <w:rPr>
        <w:lang w:val="zh-CN"/>
      </w:rPr>
      <w:t>4</w:t>
    </w:r>
    <w:r>
      <w:fldChar w:fldCharType="end"/>
    </w:r>
  </w:p>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E0780"/>
    <w:multiLevelType w:val="singleLevel"/>
    <w:tmpl w:val="87FE0780"/>
    <w:lvl w:ilvl="0" w:tentative="0">
      <w:start w:val="1"/>
      <w:numFmt w:val="chineseCounting"/>
      <w:suff w:val="nothing"/>
      <w:lvlText w:val="%1、"/>
      <w:lvlJc w:val="left"/>
      <w:rPr>
        <w:rFonts w:hint="eastAsia"/>
      </w:rPr>
    </w:lvl>
  </w:abstractNum>
  <w:abstractNum w:abstractNumId="1">
    <w:nsid w:val="C3C4C312"/>
    <w:multiLevelType w:val="singleLevel"/>
    <w:tmpl w:val="C3C4C312"/>
    <w:lvl w:ilvl="0" w:tentative="0">
      <w:start w:val="1"/>
      <w:numFmt w:val="decimal"/>
      <w:suff w:val="nothing"/>
      <w:lvlText w:val="%1、"/>
      <w:lvlJc w:val="left"/>
    </w:lvl>
  </w:abstractNum>
  <w:abstractNum w:abstractNumId="2">
    <w:nsid w:val="C5E348E3"/>
    <w:multiLevelType w:val="singleLevel"/>
    <w:tmpl w:val="C5E348E3"/>
    <w:lvl w:ilvl="0" w:tentative="0">
      <w:start w:val="1"/>
      <w:numFmt w:val="decimal"/>
      <w:suff w:val="nothing"/>
      <w:lvlText w:val="%1、"/>
      <w:lvlJc w:val="left"/>
    </w:lvl>
  </w:abstractNum>
  <w:abstractNum w:abstractNumId="3">
    <w:nsid w:val="DD809212"/>
    <w:multiLevelType w:val="singleLevel"/>
    <w:tmpl w:val="DD809212"/>
    <w:lvl w:ilvl="0" w:tentative="0">
      <w:start w:val="4"/>
      <w:numFmt w:val="chineseCounting"/>
      <w:suff w:val="nothing"/>
      <w:lvlText w:val="%1、"/>
      <w:lvlJc w:val="left"/>
      <w:rPr>
        <w:rFonts w:hint="eastAsia"/>
      </w:rPr>
    </w:lvl>
  </w:abstractNum>
  <w:abstractNum w:abstractNumId="4">
    <w:nsid w:val="119FBC61"/>
    <w:multiLevelType w:val="singleLevel"/>
    <w:tmpl w:val="119FBC61"/>
    <w:lvl w:ilvl="0" w:tentative="0">
      <w:start w:val="1"/>
      <w:numFmt w:val="decimal"/>
      <w:suff w:val="nothing"/>
      <w:lvlText w:val="%1、"/>
      <w:lvlJc w:val="left"/>
    </w:lvl>
  </w:abstractNum>
  <w:abstractNum w:abstractNumId="5">
    <w:nsid w:val="15E44D1E"/>
    <w:multiLevelType w:val="singleLevel"/>
    <w:tmpl w:val="15E44D1E"/>
    <w:lvl w:ilvl="0" w:tentative="0">
      <w:start w:val="1"/>
      <w:numFmt w:val="decimal"/>
      <w:lvlText w:val="%1."/>
      <w:lvlJc w:val="left"/>
      <w:pPr>
        <w:tabs>
          <w:tab w:val="left" w:pos="312"/>
        </w:tabs>
      </w:pPr>
    </w:lvl>
  </w:abstractNum>
  <w:abstractNum w:abstractNumId="6">
    <w:nsid w:val="25D23FCC"/>
    <w:multiLevelType w:val="singleLevel"/>
    <w:tmpl w:val="25D23FCC"/>
    <w:lvl w:ilvl="0" w:tentative="0">
      <w:start w:val="1"/>
      <w:numFmt w:val="chineseCounting"/>
      <w:suff w:val="nothing"/>
      <w:lvlText w:val="%1、"/>
      <w:lvlJc w:val="left"/>
      <w:rPr>
        <w:rFonts w:hint="eastAsia"/>
      </w:rPr>
    </w:lvl>
  </w:abstractNum>
  <w:abstractNum w:abstractNumId="7">
    <w:nsid w:val="2B99E00A"/>
    <w:multiLevelType w:val="singleLevel"/>
    <w:tmpl w:val="2B99E00A"/>
    <w:lvl w:ilvl="0" w:tentative="0">
      <w:start w:val="1"/>
      <w:numFmt w:val="decimal"/>
      <w:lvlText w:val="%1."/>
      <w:lvlJc w:val="left"/>
      <w:pPr>
        <w:tabs>
          <w:tab w:val="left" w:pos="312"/>
        </w:tabs>
      </w:pPr>
    </w:lvl>
  </w:abstractNum>
  <w:abstractNum w:abstractNumId="8">
    <w:nsid w:val="48C854F2"/>
    <w:multiLevelType w:val="multilevel"/>
    <w:tmpl w:val="48C854F2"/>
    <w:lvl w:ilvl="0" w:tentative="0">
      <w:start w:val="1"/>
      <w:numFmt w:val="decimal"/>
      <w:lvlText w:val="%1."/>
      <w:lvlJc w:val="left"/>
      <w:pPr>
        <w:tabs>
          <w:tab w:val="left" w:pos="920"/>
        </w:tabs>
        <w:ind w:left="920" w:hanging="36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9">
    <w:nsid w:val="5BCC5A16"/>
    <w:multiLevelType w:val="multilevel"/>
    <w:tmpl w:val="5BCC5A16"/>
    <w:lvl w:ilvl="0" w:tentative="0">
      <w:start w:val="1"/>
      <w:numFmt w:val="decimal"/>
      <w:lvlText w:val="%1."/>
      <w:lvlJc w:val="left"/>
      <w:pPr>
        <w:tabs>
          <w:tab w:val="left" w:pos="920"/>
        </w:tabs>
        <w:ind w:left="920" w:hanging="36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0">
    <w:nsid w:val="65ED4CD8"/>
    <w:multiLevelType w:val="singleLevel"/>
    <w:tmpl w:val="65ED4CD8"/>
    <w:lvl w:ilvl="0" w:tentative="0">
      <w:start w:val="1"/>
      <w:numFmt w:val="chineseCounting"/>
      <w:suff w:val="nothing"/>
      <w:lvlText w:val="（%1）"/>
      <w:lvlJc w:val="left"/>
      <w:rPr>
        <w:rFonts w:hint="eastAsia"/>
      </w:rPr>
    </w:lvl>
  </w:abstractNum>
  <w:abstractNum w:abstractNumId="11">
    <w:nsid w:val="73A5F279"/>
    <w:multiLevelType w:val="singleLevel"/>
    <w:tmpl w:val="73A5F279"/>
    <w:lvl w:ilvl="0" w:tentative="0">
      <w:start w:val="1"/>
      <w:numFmt w:val="decimal"/>
      <w:lvlText w:val="%1."/>
      <w:lvlJc w:val="left"/>
      <w:pPr>
        <w:tabs>
          <w:tab w:val="left" w:pos="312"/>
        </w:tabs>
      </w:pPr>
    </w:lvl>
  </w:abstractNum>
  <w:abstractNum w:abstractNumId="12">
    <w:nsid w:val="797E3071"/>
    <w:multiLevelType w:val="singleLevel"/>
    <w:tmpl w:val="797E3071"/>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 w:numId="4">
    <w:abstractNumId w:val="4"/>
  </w:num>
  <w:num w:numId="5">
    <w:abstractNumId w:val="12"/>
  </w:num>
  <w:num w:numId="6">
    <w:abstractNumId w:val="5"/>
  </w:num>
  <w:num w:numId="7">
    <w:abstractNumId w:val="10"/>
  </w:num>
  <w:num w:numId="8">
    <w:abstractNumId w:val="11"/>
  </w:num>
  <w:num w:numId="9">
    <w:abstractNumId w:val="7"/>
  </w:num>
  <w:num w:numId="10">
    <w:abstractNumId w:val="6"/>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20"/>
  <w:drawingGridVerticalSpacing w:val="331"/>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DI2ZTE1NmIwNTk3ZjY4YTJkNTkxMWVmZjIwODk0NmIifQ=="/>
  </w:docVars>
  <w:rsids>
    <w:rsidRoot w:val="398F5265"/>
    <w:rsid w:val="00007246"/>
    <w:rsid w:val="00063EFE"/>
    <w:rsid w:val="00067044"/>
    <w:rsid w:val="0007301F"/>
    <w:rsid w:val="00077297"/>
    <w:rsid w:val="00095C1C"/>
    <w:rsid w:val="000A1ABE"/>
    <w:rsid w:val="000B4C9F"/>
    <w:rsid w:val="000C7F5A"/>
    <w:rsid w:val="00104A0C"/>
    <w:rsid w:val="00142B60"/>
    <w:rsid w:val="0014595A"/>
    <w:rsid w:val="001570D0"/>
    <w:rsid w:val="00176D84"/>
    <w:rsid w:val="00182926"/>
    <w:rsid w:val="00196482"/>
    <w:rsid w:val="001A6105"/>
    <w:rsid w:val="001D2AF9"/>
    <w:rsid w:val="00222AA8"/>
    <w:rsid w:val="00235B4F"/>
    <w:rsid w:val="002A1AE0"/>
    <w:rsid w:val="002A2FA5"/>
    <w:rsid w:val="002C530B"/>
    <w:rsid w:val="002C614C"/>
    <w:rsid w:val="002C7AE0"/>
    <w:rsid w:val="002D6E92"/>
    <w:rsid w:val="002E028F"/>
    <w:rsid w:val="002F527D"/>
    <w:rsid w:val="00344E41"/>
    <w:rsid w:val="00345065"/>
    <w:rsid w:val="00363775"/>
    <w:rsid w:val="004149E6"/>
    <w:rsid w:val="0047214F"/>
    <w:rsid w:val="00480088"/>
    <w:rsid w:val="0048096E"/>
    <w:rsid w:val="00482E4F"/>
    <w:rsid w:val="00483D94"/>
    <w:rsid w:val="00494737"/>
    <w:rsid w:val="004A05BD"/>
    <w:rsid w:val="004B40B5"/>
    <w:rsid w:val="004E0684"/>
    <w:rsid w:val="00513256"/>
    <w:rsid w:val="00514102"/>
    <w:rsid w:val="00533684"/>
    <w:rsid w:val="0055652E"/>
    <w:rsid w:val="0055777F"/>
    <w:rsid w:val="00594ED9"/>
    <w:rsid w:val="005A5A2D"/>
    <w:rsid w:val="005A6ECF"/>
    <w:rsid w:val="005D4AD4"/>
    <w:rsid w:val="006A5E9D"/>
    <w:rsid w:val="006A7FB2"/>
    <w:rsid w:val="006D132F"/>
    <w:rsid w:val="006F20AD"/>
    <w:rsid w:val="00782B0C"/>
    <w:rsid w:val="007925B1"/>
    <w:rsid w:val="007969E5"/>
    <w:rsid w:val="00796D7D"/>
    <w:rsid w:val="007A1D5E"/>
    <w:rsid w:val="007E3B4B"/>
    <w:rsid w:val="008021AD"/>
    <w:rsid w:val="00840F92"/>
    <w:rsid w:val="00843526"/>
    <w:rsid w:val="0085724D"/>
    <w:rsid w:val="008646A1"/>
    <w:rsid w:val="00867BE9"/>
    <w:rsid w:val="00880529"/>
    <w:rsid w:val="008A4D51"/>
    <w:rsid w:val="008B37CA"/>
    <w:rsid w:val="008B67E9"/>
    <w:rsid w:val="008B6ECC"/>
    <w:rsid w:val="008C28B2"/>
    <w:rsid w:val="008C4C86"/>
    <w:rsid w:val="008F3886"/>
    <w:rsid w:val="0090351E"/>
    <w:rsid w:val="00910662"/>
    <w:rsid w:val="00953BB2"/>
    <w:rsid w:val="00970D1F"/>
    <w:rsid w:val="00993624"/>
    <w:rsid w:val="009B0817"/>
    <w:rsid w:val="009B7050"/>
    <w:rsid w:val="009D16F8"/>
    <w:rsid w:val="009E7D0F"/>
    <w:rsid w:val="009F7602"/>
    <w:rsid w:val="00A03400"/>
    <w:rsid w:val="00A1007F"/>
    <w:rsid w:val="00A20C9F"/>
    <w:rsid w:val="00A2748F"/>
    <w:rsid w:val="00A42C23"/>
    <w:rsid w:val="00A50E1F"/>
    <w:rsid w:val="00A614B1"/>
    <w:rsid w:val="00A96A02"/>
    <w:rsid w:val="00AB26F4"/>
    <w:rsid w:val="00AB4989"/>
    <w:rsid w:val="00AD14B0"/>
    <w:rsid w:val="00AF4D32"/>
    <w:rsid w:val="00B020A8"/>
    <w:rsid w:val="00B342E1"/>
    <w:rsid w:val="00B43A88"/>
    <w:rsid w:val="00B670D1"/>
    <w:rsid w:val="00B72F66"/>
    <w:rsid w:val="00BA16D9"/>
    <w:rsid w:val="00BA2243"/>
    <w:rsid w:val="00BE3572"/>
    <w:rsid w:val="00BF24C0"/>
    <w:rsid w:val="00C03876"/>
    <w:rsid w:val="00C1705C"/>
    <w:rsid w:val="00C2230B"/>
    <w:rsid w:val="00C27476"/>
    <w:rsid w:val="00C31AB1"/>
    <w:rsid w:val="00C34968"/>
    <w:rsid w:val="00C43D9A"/>
    <w:rsid w:val="00C647A5"/>
    <w:rsid w:val="00CA1DED"/>
    <w:rsid w:val="00CB3504"/>
    <w:rsid w:val="00CB5B24"/>
    <w:rsid w:val="00CC3495"/>
    <w:rsid w:val="00CC3CE3"/>
    <w:rsid w:val="00CD4E7D"/>
    <w:rsid w:val="00CF080D"/>
    <w:rsid w:val="00D05B6F"/>
    <w:rsid w:val="00D24332"/>
    <w:rsid w:val="00D249D0"/>
    <w:rsid w:val="00D456A4"/>
    <w:rsid w:val="00D93E97"/>
    <w:rsid w:val="00D95742"/>
    <w:rsid w:val="00DA4654"/>
    <w:rsid w:val="00DA5B4B"/>
    <w:rsid w:val="00E03EB1"/>
    <w:rsid w:val="00E12100"/>
    <w:rsid w:val="00E135B5"/>
    <w:rsid w:val="00E34571"/>
    <w:rsid w:val="00E42289"/>
    <w:rsid w:val="00E61C61"/>
    <w:rsid w:val="00E76B46"/>
    <w:rsid w:val="00E846B2"/>
    <w:rsid w:val="00E8788F"/>
    <w:rsid w:val="00EA64EF"/>
    <w:rsid w:val="00EB792F"/>
    <w:rsid w:val="00ED0BA7"/>
    <w:rsid w:val="00EE5E4D"/>
    <w:rsid w:val="00EF1C7B"/>
    <w:rsid w:val="00F42075"/>
    <w:rsid w:val="00F449DC"/>
    <w:rsid w:val="00F46B7F"/>
    <w:rsid w:val="00F5707E"/>
    <w:rsid w:val="00F74DCE"/>
    <w:rsid w:val="00F83E44"/>
    <w:rsid w:val="00F915BA"/>
    <w:rsid w:val="00FA2545"/>
    <w:rsid w:val="03024F9F"/>
    <w:rsid w:val="032B2DC1"/>
    <w:rsid w:val="07E1462A"/>
    <w:rsid w:val="0A0D7642"/>
    <w:rsid w:val="12490861"/>
    <w:rsid w:val="12A32353"/>
    <w:rsid w:val="17741AD9"/>
    <w:rsid w:val="1D275F3E"/>
    <w:rsid w:val="1DFC4B44"/>
    <w:rsid w:val="1EAF797C"/>
    <w:rsid w:val="21050FB5"/>
    <w:rsid w:val="21863EF9"/>
    <w:rsid w:val="24382E61"/>
    <w:rsid w:val="2BBA1B37"/>
    <w:rsid w:val="2DF5215F"/>
    <w:rsid w:val="30E53346"/>
    <w:rsid w:val="312B76D3"/>
    <w:rsid w:val="320D4FD0"/>
    <w:rsid w:val="328A18AE"/>
    <w:rsid w:val="358A5C4B"/>
    <w:rsid w:val="398F5265"/>
    <w:rsid w:val="3AA217ED"/>
    <w:rsid w:val="3D5B15CD"/>
    <w:rsid w:val="3D9B3366"/>
    <w:rsid w:val="4E3C6B2B"/>
    <w:rsid w:val="52DD2826"/>
    <w:rsid w:val="53CA0BCA"/>
    <w:rsid w:val="56866C66"/>
    <w:rsid w:val="58DD1BA8"/>
    <w:rsid w:val="5DCB3ACF"/>
    <w:rsid w:val="5EBA1231"/>
    <w:rsid w:val="60B81C8B"/>
    <w:rsid w:val="622D34A0"/>
    <w:rsid w:val="671D49C8"/>
    <w:rsid w:val="68284A54"/>
    <w:rsid w:val="6AD70822"/>
    <w:rsid w:val="6B310AD4"/>
    <w:rsid w:val="6C0E085F"/>
    <w:rsid w:val="6C7B20D7"/>
    <w:rsid w:val="7968441E"/>
    <w:rsid w:val="7D0941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3" w:firstLineChars="200"/>
    </w:pPr>
    <w:rPr>
      <w:rFonts w:ascii="Calibri" w:hAnsi="Calibri" w:eastAsia="宋体" w:cs="Times New Roman"/>
      <w:kern w:val="6"/>
      <w:sz w:val="24"/>
      <w:szCs w:val="22"/>
      <w:lang w:val="en-US" w:eastAsia="zh-CN" w:bidi="ar-SA"/>
    </w:rPr>
  </w:style>
  <w:style w:type="paragraph" w:styleId="2">
    <w:name w:val="heading 1"/>
    <w:basedOn w:val="1"/>
    <w:next w:val="1"/>
    <w:qFormat/>
    <w:uiPriority w:val="0"/>
    <w:pPr>
      <w:keepNext/>
      <w:keepLines/>
      <w:spacing w:line="576" w:lineRule="auto"/>
      <w:jc w:val="center"/>
      <w:outlineLvl w:val="0"/>
    </w:pPr>
    <w:rPr>
      <w:b/>
      <w:kern w:val="2"/>
      <w:sz w:val="28"/>
    </w:rPr>
  </w:style>
  <w:style w:type="paragraph" w:styleId="3">
    <w:name w:val="heading 2"/>
    <w:basedOn w:val="1"/>
    <w:next w:val="1"/>
    <w:unhideWhenUsed/>
    <w:qFormat/>
    <w:uiPriority w:val="0"/>
    <w:pPr>
      <w:keepNext/>
      <w:keepLines/>
      <w:spacing w:line="413" w:lineRule="auto"/>
      <w:outlineLvl w:val="1"/>
    </w:pPr>
    <w:rPr>
      <w:rFonts w:ascii="Arial" w:hAnsi="Arial"/>
      <w:b/>
      <w:sz w:val="28"/>
    </w:rPr>
  </w:style>
  <w:style w:type="paragraph" w:styleId="4">
    <w:name w:val="heading 3"/>
    <w:basedOn w:val="1"/>
    <w:next w:val="1"/>
    <w:unhideWhenUsed/>
    <w:qFormat/>
    <w:uiPriority w:val="0"/>
    <w:pPr>
      <w:keepNext/>
      <w:keepLines/>
      <w:spacing w:line="413" w:lineRule="auto"/>
      <w:outlineLvl w:val="2"/>
    </w:pPr>
    <w:rPr>
      <w:b/>
      <w:sz w:val="32"/>
    </w:rPr>
  </w:style>
  <w:style w:type="paragraph" w:styleId="5">
    <w:name w:val="heading 4"/>
    <w:basedOn w:val="6"/>
    <w:next w:val="1"/>
    <w:unhideWhenUsed/>
    <w:qFormat/>
    <w:uiPriority w:val="0"/>
    <w:pPr>
      <w:keepNext/>
      <w:keepLines/>
      <w:spacing w:line="372" w:lineRule="auto"/>
      <w:ind w:left="0" w:firstLine="0" w:firstLineChars="0"/>
      <w:jc w:val="center"/>
      <w:outlineLvl w:val="3"/>
    </w:pPr>
    <w:rPr>
      <w:rFonts w:ascii="Arial" w:hAnsi="Arial" w:eastAsia="黑体"/>
      <w:sz w:val="28"/>
    </w:rPr>
  </w:style>
  <w:style w:type="paragraph" w:styleId="7">
    <w:name w:val="heading 5"/>
    <w:basedOn w:val="1"/>
    <w:next w:val="1"/>
    <w:link w:val="22"/>
    <w:unhideWhenUsed/>
    <w:qFormat/>
    <w:uiPriority w:val="0"/>
    <w:pPr>
      <w:keepNext/>
      <w:keepLines/>
      <w:spacing w:line="372" w:lineRule="auto"/>
      <w:outlineLvl w:val="4"/>
    </w:pPr>
    <w:rPr>
      <w:sz w:val="28"/>
    </w:rPr>
  </w:style>
  <w:style w:type="paragraph" w:styleId="8">
    <w:name w:val="heading 6"/>
    <w:basedOn w:val="1"/>
    <w:next w:val="1"/>
    <w:unhideWhenUsed/>
    <w:qFormat/>
    <w:uiPriority w:val="0"/>
    <w:pPr>
      <w:keepNext/>
      <w:keepLines/>
      <w:spacing w:line="317" w:lineRule="auto"/>
      <w:outlineLvl w:val="5"/>
    </w:pPr>
    <w:rPr>
      <w:rFonts w:ascii="Arial" w:hAnsi="Arial" w:eastAsia="黑体"/>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List"/>
    <w:basedOn w:val="1"/>
    <w:qFormat/>
    <w:uiPriority w:val="0"/>
    <w:pPr>
      <w:ind w:left="200" w:hanging="200" w:hangingChars="200"/>
    </w:pPr>
  </w:style>
  <w:style w:type="paragraph" w:styleId="9">
    <w:name w:val="annotation text"/>
    <w:basedOn w:val="1"/>
    <w:link w:val="24"/>
    <w:qFormat/>
    <w:uiPriority w:val="0"/>
  </w:style>
  <w:style w:type="paragraph" w:styleId="10">
    <w:name w:val="Balloon Text"/>
    <w:basedOn w:val="1"/>
    <w:link w:val="23"/>
    <w:qFormat/>
    <w:uiPriority w:val="0"/>
    <w:rPr>
      <w:sz w:val="18"/>
      <w:szCs w:val="18"/>
    </w:rPr>
  </w:style>
  <w:style w:type="paragraph" w:styleId="11">
    <w:name w:val="footer"/>
    <w:basedOn w:val="1"/>
    <w:unhideWhenUsed/>
    <w:qFormat/>
    <w:uiPriority w:val="99"/>
    <w:pPr>
      <w:tabs>
        <w:tab w:val="center" w:pos="4153"/>
        <w:tab w:val="right" w:pos="8306"/>
      </w:tabs>
      <w:snapToGrid w:val="0"/>
    </w:pPr>
    <w:rPr>
      <w:sz w:val="18"/>
      <w:szCs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toc 1"/>
    <w:basedOn w:val="1"/>
    <w:next w:val="1"/>
    <w:uiPriority w:val="39"/>
    <w:pPr>
      <w:spacing w:before="240" w:after="120"/>
      <w:jc w:val="left"/>
    </w:pPr>
    <w:rPr>
      <w:rFonts w:ascii="Times New Roman" w:hAnsi="Times New Roman" w:eastAsia="宋体" w:cs="Times New Roman"/>
      <w:b/>
      <w:bCs/>
      <w:sz w:val="20"/>
      <w:szCs w:val="20"/>
    </w:rPr>
  </w:style>
  <w:style w:type="paragraph" w:styleId="14">
    <w:name w:val="Normal (Web)"/>
    <w:basedOn w:val="1"/>
    <w:qFormat/>
    <w:uiPriority w:val="99"/>
    <w:pPr>
      <w:widowControl/>
      <w:spacing w:before="100" w:beforeAutospacing="1" w:after="100" w:afterAutospacing="1"/>
      <w:ind w:firstLine="0" w:firstLineChars="0"/>
    </w:pPr>
    <w:rPr>
      <w:rFonts w:ascii="宋体" w:hAnsi="宋体" w:cs="宋体" w:eastAsiaTheme="minorEastAsia"/>
      <w:kern w:val="0"/>
      <w:szCs w:val="24"/>
    </w:rPr>
  </w:style>
  <w:style w:type="paragraph" w:styleId="15">
    <w:name w:val="Title"/>
    <w:basedOn w:val="1"/>
    <w:next w:val="1"/>
    <w:link w:val="29"/>
    <w:qFormat/>
    <w:uiPriority w:val="0"/>
    <w:pPr>
      <w:spacing w:before="240" w:after="60"/>
      <w:jc w:val="center"/>
      <w:outlineLvl w:val="0"/>
    </w:pPr>
    <w:rPr>
      <w:rFonts w:asciiTheme="majorHAnsi" w:hAnsiTheme="majorHAnsi" w:cstheme="majorBidi"/>
      <w:b/>
      <w:bCs/>
      <w:sz w:val="32"/>
      <w:szCs w:val="32"/>
    </w:rPr>
  </w:style>
  <w:style w:type="paragraph" w:styleId="16">
    <w:name w:val="annotation subject"/>
    <w:basedOn w:val="9"/>
    <w:next w:val="9"/>
    <w:link w:val="25"/>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annotation reference"/>
    <w:basedOn w:val="19"/>
    <w:qFormat/>
    <w:uiPriority w:val="0"/>
    <w:rPr>
      <w:sz w:val="21"/>
      <w:szCs w:val="21"/>
    </w:rPr>
  </w:style>
  <w:style w:type="paragraph" w:styleId="21">
    <w:name w:val="List Paragraph"/>
    <w:basedOn w:val="1"/>
    <w:qFormat/>
    <w:uiPriority w:val="34"/>
    <w:pPr>
      <w:ind w:firstLine="420"/>
    </w:pPr>
  </w:style>
  <w:style w:type="character" w:customStyle="1" w:styleId="22">
    <w:name w:val="标题 5 Char"/>
    <w:link w:val="7"/>
    <w:qFormat/>
    <w:uiPriority w:val="0"/>
    <w:rPr>
      <w:rFonts w:eastAsia="宋体"/>
      <w:sz w:val="28"/>
    </w:rPr>
  </w:style>
  <w:style w:type="character" w:customStyle="1" w:styleId="23">
    <w:name w:val="批注框文本 Char"/>
    <w:basedOn w:val="19"/>
    <w:link w:val="10"/>
    <w:qFormat/>
    <w:uiPriority w:val="0"/>
    <w:rPr>
      <w:rFonts w:ascii="Calibri" w:hAnsi="Calibri" w:eastAsia="宋体" w:cs="Times New Roman"/>
      <w:kern w:val="6"/>
      <w:sz w:val="18"/>
      <w:szCs w:val="18"/>
    </w:rPr>
  </w:style>
  <w:style w:type="character" w:customStyle="1" w:styleId="24">
    <w:name w:val="批注文字 Char"/>
    <w:basedOn w:val="19"/>
    <w:link w:val="9"/>
    <w:qFormat/>
    <w:uiPriority w:val="0"/>
    <w:rPr>
      <w:rFonts w:ascii="Calibri" w:hAnsi="Calibri" w:eastAsia="宋体" w:cs="Times New Roman"/>
      <w:kern w:val="6"/>
      <w:sz w:val="24"/>
      <w:szCs w:val="22"/>
    </w:rPr>
  </w:style>
  <w:style w:type="character" w:customStyle="1" w:styleId="25">
    <w:name w:val="批注主题 Char"/>
    <w:basedOn w:val="24"/>
    <w:link w:val="16"/>
    <w:qFormat/>
    <w:uiPriority w:val="0"/>
    <w:rPr>
      <w:rFonts w:ascii="Calibri" w:hAnsi="Calibri" w:eastAsia="宋体" w:cs="Times New Roman"/>
      <w:b/>
      <w:bCs/>
      <w:kern w:val="6"/>
      <w:sz w:val="24"/>
      <w:szCs w:val="22"/>
    </w:rPr>
  </w:style>
  <w:style w:type="paragraph" w:customStyle="1" w:styleId="26">
    <w:name w:val="Default"/>
    <w:next w:val="27"/>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paragraph" w:customStyle="1" w:styleId="27">
    <w:name w:val="目录 71"/>
    <w:next w:val="1"/>
    <w:qFormat/>
    <w:uiPriority w:val="0"/>
    <w:pPr>
      <w:wordWrap w:val="0"/>
      <w:ind w:left="2550"/>
      <w:jc w:val="both"/>
    </w:pPr>
    <w:rPr>
      <w:rFonts w:ascii="Times New Roman" w:hAnsi="Times New Roman" w:eastAsia="宋体" w:cs="Times New Roman"/>
      <w:kern w:val="0"/>
      <w:sz w:val="21"/>
      <w:szCs w:val="22"/>
      <w:lang w:val="en-US" w:eastAsia="zh-CN" w:bidi="ar-SA"/>
    </w:rPr>
  </w:style>
  <w:style w:type="paragraph" w:customStyle="1" w:styleId="28">
    <w:name w:val="_Style 2"/>
    <w:basedOn w:val="1"/>
    <w:qFormat/>
    <w:uiPriority w:val="99"/>
    <w:pPr>
      <w:ind w:firstLine="420"/>
      <w:jc w:val="both"/>
    </w:pPr>
    <w:rPr>
      <w:rFonts w:cs="Calibri" w:eastAsiaTheme="minorEastAsia"/>
      <w:kern w:val="2"/>
      <w:sz w:val="21"/>
      <w:szCs w:val="21"/>
    </w:rPr>
  </w:style>
  <w:style w:type="character" w:customStyle="1" w:styleId="29">
    <w:name w:val="标题 Char"/>
    <w:basedOn w:val="19"/>
    <w:link w:val="15"/>
    <w:qFormat/>
    <w:uiPriority w:val="0"/>
    <w:rPr>
      <w:rFonts w:eastAsia="宋体" w:asciiTheme="majorHAnsi" w:hAnsiTheme="majorHAnsi" w:cstheme="majorBidi"/>
      <w:b/>
      <w:bCs/>
      <w:kern w:val="6"/>
      <w:sz w:val="32"/>
      <w:szCs w:val="32"/>
    </w:rPr>
  </w:style>
  <w:style w:type="paragraph" w:customStyle="1" w:styleId="30">
    <w:name w:val="样式2"/>
    <w:basedOn w:val="1"/>
    <w:next w:val="3"/>
    <w:qFormat/>
    <w:uiPriority w:val="0"/>
    <w:pPr>
      <w:spacing w:line="500" w:lineRule="exact"/>
      <w:ind w:firstLine="560"/>
      <w:jc w:val="center"/>
    </w:pPr>
    <w:rPr>
      <w:rFonts w:ascii="Times New Roman" w:hAnsi="Times New Roman"/>
      <w:b/>
      <w:bCs/>
      <w:color w:val="000000"/>
      <w:kern w:val="2"/>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1556;&#26122;\AppData\Roaming\kingsoft\office6\templates\download\a0bdf614-b2db-e54c-4cdb-a4356eff21bb\&#20844;&#21496;&#22797;&#24037;&#30123;&#24773;&#38450;&#25511;&#26041;&#26696;.docx.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公司复工疫情防控方案.docx</Template>
  <Company>china</Company>
  <Pages>20</Pages>
  <Words>4405</Words>
  <Characters>4598</Characters>
  <Lines>67</Lines>
  <Paragraphs>18</Paragraphs>
  <TotalTime>82</TotalTime>
  <ScaleCrop>false</ScaleCrop>
  <LinksUpToDate>false</LinksUpToDate>
  <CharactersWithSpaces>4732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2020-04-08T02:36:00Z</dcterms:created>
  <dc:creator>左棠棠</dc:creator>
  <cp:lastModifiedBy>游龙跃</cp:lastModifiedBy>
  <cp:lastPrinted>2023-04-19T06:56:44Z</cp:lastPrinted>
  <dcterms:modified xsi:type="dcterms:W3CDTF">2023-04-19T07:35:41Z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89F1FA2C0C9A4EE3B7216C5B0E786D82_12</vt:lpwstr>
  </property>
</Properties>
</file>