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外科大楼高低压供电设计</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三</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4"/>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5"/>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ind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赣州市肿瘤医院就外科大楼高低压供电设计项目进行竞争性谈判，现欢迎符合资格条件的供应商前来参加。</w:t>
      </w:r>
    </w:p>
    <w:p>
      <w:pPr>
        <w:keepNext w:val="0"/>
        <w:keepLines w:val="0"/>
        <w:widowControl/>
        <w:numPr>
          <w:ilvl w:val="0"/>
          <w:numId w:val="2"/>
        </w:numPr>
        <w:suppressLineNumbers w:val="0"/>
        <w:jc w:val="left"/>
        <w:rPr>
          <w:rFonts w:hint="eastAsia" w:ascii="仿宋" w:hAnsi="仿宋" w:eastAsia="仿宋" w:cs="仿宋"/>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项目编号：</w:t>
      </w:r>
      <w:r>
        <w:rPr>
          <w:rStyle w:val="20"/>
          <w:rFonts w:hint="eastAsia" w:ascii="仿宋" w:hAnsi="仿宋" w:eastAsia="仿宋" w:cs="仿宋"/>
          <w:b w:val="0"/>
          <w:bCs w:val="0"/>
          <w:i w:val="0"/>
          <w:iCs w:val="0"/>
          <w:caps w:val="0"/>
          <w:color w:val="auto"/>
          <w:spacing w:val="0"/>
          <w:kern w:val="0"/>
          <w:sz w:val="28"/>
          <w:szCs w:val="28"/>
          <w:lang w:val="en-US" w:eastAsia="zh-CN" w:bidi="ar"/>
        </w:rPr>
        <w:t>XMB</w:t>
      </w:r>
      <w:r>
        <w:rPr>
          <w:rFonts w:hint="eastAsia" w:ascii="仿宋" w:hAnsi="仿宋" w:eastAsia="仿宋" w:cs="仿宋"/>
          <w:b w:val="0"/>
          <w:bCs w:val="0"/>
          <w:i w:val="0"/>
          <w:iCs w:val="0"/>
          <w:caps w:val="0"/>
          <w:color w:val="auto"/>
          <w:spacing w:val="0"/>
          <w:kern w:val="0"/>
          <w:sz w:val="28"/>
          <w:szCs w:val="28"/>
          <w:lang w:val="en-US" w:eastAsia="zh-CN" w:bidi="ar"/>
        </w:rPr>
        <w:t>2023-0401</w:t>
      </w:r>
    </w:p>
    <w:p>
      <w:pPr>
        <w:keepNext w:val="0"/>
        <w:keepLines w:val="0"/>
        <w:widowControl/>
        <w:numPr>
          <w:numId w:val="0"/>
        </w:numPr>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二、</w:t>
      </w:r>
      <w:r>
        <w:rPr>
          <w:rStyle w:val="20"/>
          <w:rFonts w:hint="eastAsia" w:ascii="仿宋" w:hAnsi="仿宋" w:eastAsia="仿宋" w:cs="仿宋"/>
          <w:b/>
          <w:bCs/>
          <w:i w:val="0"/>
          <w:iCs w:val="0"/>
          <w:caps w:val="0"/>
          <w:color w:val="auto"/>
          <w:spacing w:val="0"/>
          <w:kern w:val="0"/>
          <w:sz w:val="28"/>
          <w:szCs w:val="28"/>
          <w:lang w:val="en-US" w:eastAsia="zh-CN" w:bidi="ar"/>
        </w:rPr>
        <w:t>采购方式：</w:t>
      </w:r>
      <w:r>
        <w:rPr>
          <w:rFonts w:hint="eastAsia" w:ascii="仿宋" w:hAnsi="仿宋" w:eastAsia="仿宋" w:cs="仿宋"/>
          <w:i w:val="0"/>
          <w:iCs w:val="0"/>
          <w:caps w:val="0"/>
          <w:color w:val="auto"/>
          <w:spacing w:val="0"/>
          <w:kern w:val="0"/>
          <w:sz w:val="28"/>
          <w:szCs w:val="28"/>
          <w:lang w:val="en-US" w:eastAsia="zh-CN" w:bidi="ar"/>
        </w:rPr>
        <w:t>竞争性谈判</w:t>
      </w:r>
    </w:p>
    <w:p>
      <w:pPr>
        <w:keepNext w:val="0"/>
        <w:keepLines w:val="0"/>
        <w:widowControl/>
        <w:suppressLineNumbers w:val="0"/>
        <w:jc w:val="left"/>
        <w:rPr>
          <w:rFonts w:hint="eastAsia" w:ascii="仿宋" w:hAnsi="仿宋" w:eastAsia="仿宋" w:cs="仿宋"/>
          <w:color w:val="auto"/>
          <w:sz w:val="28"/>
          <w:szCs w:val="28"/>
        </w:rPr>
      </w:pPr>
      <w:r>
        <w:rPr>
          <w:rStyle w:val="20"/>
          <w:rFonts w:hint="eastAsia" w:ascii="仿宋" w:hAnsi="仿宋" w:eastAsia="仿宋" w:cs="仿宋"/>
          <w:b/>
          <w:bCs/>
          <w:i w:val="0"/>
          <w:iCs w:val="0"/>
          <w:caps w:val="0"/>
          <w:color w:val="auto"/>
          <w:spacing w:val="0"/>
          <w:kern w:val="0"/>
          <w:sz w:val="28"/>
          <w:szCs w:val="28"/>
          <w:lang w:val="en-US" w:eastAsia="zh-CN" w:bidi="ar"/>
        </w:rPr>
        <w:t>三、采购内容：</w:t>
      </w:r>
    </w:p>
    <w:tbl>
      <w:tblPr>
        <w:tblStyle w:val="17"/>
        <w:tblW w:w="9738"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44"/>
        <w:gridCol w:w="2751"/>
        <w:gridCol w:w="1777"/>
        <w:gridCol w:w="1794"/>
        <w:gridCol w:w="2272"/>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8" w:hRule="atLeast"/>
        </w:trPr>
        <w:tc>
          <w:tcPr>
            <w:tcW w:w="11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序号</w:t>
            </w:r>
          </w:p>
        </w:tc>
        <w:tc>
          <w:tcPr>
            <w:tcW w:w="2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项目名称</w:t>
            </w:r>
          </w:p>
        </w:tc>
        <w:tc>
          <w:tcPr>
            <w:tcW w:w="17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数量</w:t>
            </w:r>
          </w:p>
        </w:tc>
        <w:tc>
          <w:tcPr>
            <w:tcW w:w="179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单位</w:t>
            </w:r>
          </w:p>
        </w:tc>
        <w:tc>
          <w:tcPr>
            <w:tcW w:w="227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预算金额（元）</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rPr>
          <w:trHeight w:val="648" w:hRule="atLeast"/>
        </w:trPr>
        <w:tc>
          <w:tcPr>
            <w:tcW w:w="114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w:t>
            </w:r>
          </w:p>
        </w:tc>
        <w:tc>
          <w:tcPr>
            <w:tcW w:w="275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i w:val="0"/>
                <w:iCs w:val="0"/>
                <w:caps w:val="0"/>
                <w:color w:val="auto"/>
                <w:spacing w:val="0"/>
                <w:kern w:val="0"/>
                <w:sz w:val="28"/>
                <w:szCs w:val="28"/>
                <w:lang w:val="en-US" w:eastAsia="zh-CN" w:bidi="ar"/>
              </w:rPr>
              <w:t>外科大楼高低压供电设计</w:t>
            </w:r>
          </w:p>
        </w:tc>
        <w:tc>
          <w:tcPr>
            <w:tcW w:w="17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1</w:t>
            </w:r>
          </w:p>
        </w:tc>
        <w:tc>
          <w:tcPr>
            <w:tcW w:w="1794" w:type="dxa"/>
            <w:tcBorders>
              <w:top w:val="outset" w:color="auto" w:sz="6" w:space="0"/>
              <w:left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项</w:t>
            </w:r>
          </w:p>
        </w:tc>
        <w:tc>
          <w:tcPr>
            <w:tcW w:w="2272" w:type="dxa"/>
            <w:tcBorders>
              <w:top w:val="outset" w:color="auto" w:sz="6" w:space="0"/>
              <w:left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100000</w:t>
            </w:r>
          </w:p>
        </w:tc>
      </w:tr>
    </w:tbl>
    <w:p>
      <w:pPr>
        <w:keepNext w:val="0"/>
        <w:keepLines w:val="0"/>
        <w:widowControl/>
        <w:numPr>
          <w:ilvl w:val="0"/>
          <w:numId w:val="3"/>
        </w:numPr>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项目概况及采购需求</w:t>
      </w:r>
    </w:p>
    <w:p>
      <w:pPr>
        <w:bidi w:val="0"/>
        <w:jc w:val="left"/>
        <w:rPr>
          <w:rFonts w:hint="eastAsia" w:ascii="仿宋" w:hAnsi="仿宋" w:eastAsia="仿宋" w:cs="仿宋"/>
          <w:kern w:val="2"/>
          <w:sz w:val="28"/>
          <w:szCs w:val="28"/>
          <w:lang w:val="en-US" w:eastAsia="zh-CN" w:bidi="ar-SA"/>
        </w:rPr>
      </w:pPr>
      <w:r>
        <w:rPr>
          <w:rFonts w:hint="eastAsia" w:ascii="仿宋" w:hAnsi="仿宋" w:eastAsia="仿宋" w:cs="仿宋"/>
          <w:color w:val="auto"/>
          <w:kern w:val="2"/>
          <w:sz w:val="28"/>
          <w:szCs w:val="28"/>
          <w:lang w:val="en-US" w:eastAsia="zh-CN" w:bidi="ar-SA"/>
        </w:rPr>
        <w:t>（一）外科大楼建筑面积约48360平方米，共9层、地上7层，地下2层，负一层地下室设有配电间2间，发电机房1间，高压配电连接点为院内1#环网柜、2#环网柜；</w:t>
      </w:r>
    </w:p>
    <w:p>
      <w:pPr>
        <w:bidi w:val="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（二）、设计内容：2</w:t>
      </w:r>
      <w:r>
        <w:rPr>
          <w:rFonts w:hint="eastAsia" w:ascii="仿宋" w:hAnsi="仿宋" w:eastAsia="仿宋" w:cs="仿宋"/>
          <w:color w:val="auto"/>
          <w:kern w:val="2"/>
          <w:sz w:val="28"/>
          <w:szCs w:val="28"/>
          <w:lang w:val="en-US" w:eastAsia="zh-CN" w:bidi="ar-SA"/>
        </w:rPr>
        <w:t>000KVA变压器两台，1000KVA变压器1台，1000KW发电机1台，高、低压柜若干，符合规范要求的</w:t>
      </w:r>
      <w:r>
        <w:rPr>
          <w:rFonts w:hint="eastAsia" w:ascii="仿宋" w:hAnsi="仿宋" w:eastAsia="仿宋" w:cs="仿宋"/>
          <w:sz w:val="28"/>
          <w:szCs w:val="28"/>
          <w:lang w:val="en-US" w:eastAsia="zh-CN"/>
        </w:rPr>
        <w:t>高、低压配电系统、防雷接地及安全措施等图纸设计；</w:t>
      </w:r>
    </w:p>
    <w:p>
      <w:pPr>
        <w:tabs>
          <w:tab w:val="left" w:pos="666"/>
        </w:tabs>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（三）、服务要求：签订合同后20天提供施工图纸。</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五、谈判方式：</w:t>
      </w:r>
    </w:p>
    <w:p>
      <w:pPr>
        <w:keepNext w:val="0"/>
        <w:keepLines w:val="0"/>
        <w:widowControl/>
        <w:suppressLineNumbers w:val="0"/>
        <w:ind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项目为整体打包，不接受单一或部分品目报价。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六、响应供应商的资格要求：</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1、具有独立承担民事责任的能力；</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2、具有履行合同所必需的设备和专业技术能力；</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3、有依法缴纳税收和社会保障资金的良好记录；</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4、参加采购活动前三年内，在经营活动中没有重大违法记录。</w:t>
      </w:r>
    </w:p>
    <w:p>
      <w:pPr>
        <w:keepNext w:val="0"/>
        <w:keepLines w:val="0"/>
        <w:widowControl/>
        <w:suppressLineNumbers w:val="0"/>
        <w:jc w:val="left"/>
        <w:rPr>
          <w:rFonts w:hint="eastAsia" w:ascii="仿宋" w:hAnsi="仿宋" w:eastAsia="仿宋" w:cs="仿宋"/>
          <w:kern w:val="2"/>
          <w:sz w:val="28"/>
          <w:szCs w:val="28"/>
          <w:lang w:val="en-US" w:eastAsia="zh-CN" w:bidi="ar-SA"/>
        </w:rPr>
      </w:pPr>
      <w:r>
        <w:rPr>
          <w:rFonts w:hint="eastAsia" w:ascii="仿宋" w:hAnsi="仿宋" w:eastAsia="仿宋" w:cs="仿宋"/>
          <w:i w:val="0"/>
          <w:iCs w:val="0"/>
          <w:caps w:val="0"/>
          <w:color w:val="auto"/>
          <w:spacing w:val="0"/>
          <w:kern w:val="0"/>
          <w:sz w:val="28"/>
          <w:szCs w:val="28"/>
          <w:lang w:val="en-US" w:eastAsia="zh-CN" w:bidi="ar"/>
        </w:rPr>
        <w:t>5、其他资格条件：</w:t>
      </w:r>
      <w:r>
        <w:rPr>
          <w:rFonts w:hint="eastAsia" w:ascii="仿宋" w:hAnsi="仿宋" w:eastAsia="仿宋" w:cs="仿宋"/>
          <w:kern w:val="2"/>
          <w:sz w:val="28"/>
          <w:szCs w:val="28"/>
          <w:lang w:val="en-US" w:eastAsia="zh-CN" w:bidi="ar-SA"/>
        </w:rPr>
        <w:t>电力行业丙级及以上，工程勘察专业丙级及以上；</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Fonts w:hint="eastAsia" w:ascii="仿宋" w:hAnsi="仿宋" w:eastAsia="仿宋" w:cs="仿宋"/>
          <w:b/>
          <w:bCs/>
          <w:i w:val="0"/>
          <w:iCs w:val="0"/>
          <w:caps w:val="0"/>
          <w:color w:val="auto"/>
          <w:spacing w:val="0"/>
          <w:kern w:val="0"/>
          <w:sz w:val="28"/>
          <w:szCs w:val="28"/>
          <w:lang w:val="en-US" w:eastAsia="zh-CN" w:bidi="ar"/>
        </w:rPr>
        <w:t>七、</w:t>
      </w:r>
      <w:r>
        <w:rPr>
          <w:rStyle w:val="20"/>
          <w:rFonts w:hint="eastAsia" w:ascii="仿宋" w:hAnsi="仿宋" w:eastAsia="仿宋" w:cs="仿宋"/>
          <w:b/>
          <w:bCs/>
          <w:i w:val="0"/>
          <w:iCs w:val="0"/>
          <w:caps w:val="0"/>
          <w:color w:val="auto"/>
          <w:spacing w:val="0"/>
          <w:kern w:val="0"/>
          <w:sz w:val="28"/>
          <w:szCs w:val="28"/>
          <w:lang w:val="en-US" w:eastAsia="zh-CN" w:bidi="ar"/>
        </w:rPr>
        <w:t>报名时间、报名方式：</w:t>
      </w:r>
    </w:p>
    <w:p>
      <w:pPr>
        <w:keepNext w:val="0"/>
        <w:keepLines w:val="0"/>
        <w:widowControl/>
        <w:suppressLineNumbers w:val="0"/>
        <w:ind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本次竞争性谈判活动采用邮箱报名，不需要到现场报名，供应商须将报名表、营业执照扫描件于2023年4月20日下午17:00之前发送到到电子邮箱gzszlyycgb@126.com。如有疑问，请拨打电话0797-8105097 晏女士,13879728959 钟先生。</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八、响应截止时间和谈判时间：</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现场响应截止时间：2023年4月21日（星期五）下午15：00。</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现场谈判地点：老门诊楼四楼402会议室。</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谈判文件一式三份（一正两副），资料按要求胶装成册。逾期或不符合规定的竞谈响应文件恕不接受。签到时应主动出示身份证明原件。（温馨提示：疫情期间，请各响应供应商提前按政府疫情防控相关要求做好准备。）</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九、付款方式：</w:t>
      </w:r>
    </w:p>
    <w:p>
      <w:pPr>
        <w:tabs>
          <w:tab w:val="left" w:pos="636"/>
        </w:tabs>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设计图纸经供电部门审核通过后10个工作日内付合同价的90%，项目竣工验收合格后10个工作日付清余款。</w:t>
      </w:r>
    </w:p>
    <w:p>
      <w:pPr>
        <w:keepNext w:val="0"/>
        <w:keepLines w:val="0"/>
        <w:widowControl/>
        <w:suppressLineNumbers w:val="0"/>
        <w:jc w:val="left"/>
        <w:rPr>
          <w:rStyle w:val="20"/>
          <w:rFonts w:hint="eastAsia" w:ascii="仿宋" w:hAnsi="仿宋" w:eastAsia="仿宋" w:cs="仿宋"/>
          <w:b/>
          <w:bCs/>
          <w:i w:val="0"/>
          <w:iCs w:val="0"/>
          <w:caps w:val="0"/>
          <w:color w:val="auto"/>
          <w:spacing w:val="0"/>
          <w:kern w:val="0"/>
          <w:sz w:val="28"/>
          <w:szCs w:val="28"/>
          <w:lang w:val="en-US" w:eastAsia="zh-CN" w:bidi="ar"/>
        </w:rPr>
      </w:pPr>
      <w:r>
        <w:rPr>
          <w:rStyle w:val="20"/>
          <w:rFonts w:hint="eastAsia" w:ascii="仿宋" w:hAnsi="仿宋" w:eastAsia="仿宋" w:cs="仿宋"/>
          <w:b/>
          <w:bCs/>
          <w:i w:val="0"/>
          <w:iCs w:val="0"/>
          <w:caps w:val="0"/>
          <w:color w:val="auto"/>
          <w:spacing w:val="0"/>
          <w:kern w:val="0"/>
          <w:sz w:val="28"/>
          <w:szCs w:val="28"/>
          <w:lang w:val="en-US" w:eastAsia="zh-CN" w:bidi="ar"/>
        </w:rPr>
        <w:t>十、联系方式：</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采购人：赣州市肿瘤医院</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地址：赣州市水东镇花园前19号</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电话：0797-8105097</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联系人：游龙跃</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网址：</w:t>
      </w:r>
      <w:r>
        <w:rPr>
          <w:rFonts w:hint="eastAsia" w:ascii="仿宋" w:hAnsi="仿宋" w:eastAsia="仿宋" w:cs="仿宋"/>
          <w:i w:val="0"/>
          <w:iCs w:val="0"/>
          <w:caps w:val="0"/>
          <w:color w:val="auto"/>
          <w:spacing w:val="0"/>
          <w:kern w:val="0"/>
          <w:sz w:val="28"/>
          <w:szCs w:val="28"/>
          <w:lang w:val="en-US" w:eastAsia="zh-CN" w:bidi="ar"/>
        </w:rPr>
        <w:fldChar w:fldCharType="begin"/>
      </w:r>
      <w:r>
        <w:rPr>
          <w:rFonts w:hint="eastAsia" w:ascii="仿宋" w:hAnsi="仿宋" w:eastAsia="仿宋" w:cs="仿宋"/>
          <w:i w:val="0"/>
          <w:iCs w:val="0"/>
          <w:caps w:val="0"/>
          <w:color w:val="auto"/>
          <w:spacing w:val="0"/>
          <w:kern w:val="0"/>
          <w:sz w:val="28"/>
          <w:szCs w:val="28"/>
          <w:lang w:val="en-US" w:eastAsia="zh-CN" w:bidi="ar"/>
        </w:rPr>
        <w:instrText xml:space="preserve"> HYPERLINK "http://www.gzzlyy.com/" </w:instrText>
      </w:r>
      <w:r>
        <w:rPr>
          <w:rFonts w:hint="eastAsia" w:ascii="仿宋" w:hAnsi="仿宋" w:eastAsia="仿宋" w:cs="仿宋"/>
          <w:i w:val="0"/>
          <w:iCs w:val="0"/>
          <w:caps w:val="0"/>
          <w:color w:val="auto"/>
          <w:spacing w:val="0"/>
          <w:kern w:val="0"/>
          <w:sz w:val="28"/>
          <w:szCs w:val="28"/>
          <w:lang w:val="en-US" w:eastAsia="zh-CN" w:bidi="ar"/>
        </w:rPr>
        <w:fldChar w:fldCharType="separate"/>
      </w:r>
      <w:r>
        <w:rPr>
          <w:rStyle w:val="28"/>
          <w:rFonts w:hint="eastAsia" w:ascii="仿宋" w:hAnsi="仿宋" w:eastAsia="仿宋" w:cs="仿宋"/>
          <w:i w:val="0"/>
          <w:iCs w:val="0"/>
          <w:caps w:val="0"/>
          <w:color w:val="auto"/>
          <w:spacing w:val="0"/>
          <w:kern w:val="0"/>
          <w:sz w:val="28"/>
          <w:szCs w:val="28"/>
          <w:lang w:val="en-US" w:eastAsia="zh-CN" w:bidi="ar"/>
        </w:rPr>
        <w:t>http://www.gzzlyy.com/</w:t>
      </w:r>
      <w:r>
        <w:rPr>
          <w:rFonts w:hint="eastAsia" w:ascii="仿宋" w:hAnsi="仿宋" w:eastAsia="仿宋" w:cs="仿宋"/>
          <w:i w:val="0"/>
          <w:iCs w:val="0"/>
          <w:caps w:val="0"/>
          <w:color w:val="auto"/>
          <w:spacing w:val="0"/>
          <w:kern w:val="0"/>
          <w:sz w:val="28"/>
          <w:szCs w:val="28"/>
          <w:lang w:val="en-US" w:eastAsia="zh-CN" w:bidi="ar"/>
        </w:rPr>
        <w:fldChar w:fldCharType="end"/>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附件1：赣州市肿瘤医院采购会报名表</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"http://www.gzzlyy.com/uploads/soft/210705/1-210F5114455.doc" </w:instrText>
            </w:r>
            <w:r>
              <w:rPr>
                <w:rFonts w:hint="eastAsia" w:ascii="仿宋" w:hAnsi="仿宋" w:eastAsia="仿宋" w:cs="仿宋"/>
                <w:color w:val="auto"/>
                <w:sz w:val="28"/>
                <w:szCs w:val="28"/>
                <w:u w:val="none"/>
              </w:rPr>
              <w:fldChar w:fldCharType="separate"/>
            </w:r>
            <w:r>
              <w:rPr>
                <w:rFonts w:hint="eastAsia" w:ascii="仿宋" w:hAnsi="仿宋" w:eastAsia="仿宋" w:cs="仿宋"/>
                <w:color w:val="auto"/>
                <w:sz w:val="28"/>
                <w:szCs w:val="28"/>
                <w:u w:val="none"/>
              </w:rPr>
              <mc:AlternateContent>
                <mc:Choice Requires="wps">
                  <w:drawing>
                    <wp:inline distT="0" distB="0" distL="114300" distR="114300">
                      <wp:extent cx="304800" cy="304800"/>
                      <wp:effectExtent l="0" t="0" r="0" b="0"/>
                      <wp:docPr id="3" name="矩形 3"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HzJZ00gAAAAMBAAAPAAAAAAAAAAEAIAAAACIAAABkcnMvZG93bnJldi54bWxQSwECFAAUAAAA&#10;CACHTuJAHO31drsBAABxAwAADgAAAAAAAAABACAAAAAhAQAAZHJzL2Uyb0RvYy54bWxQSwUGAAAA&#10;AAYABgBZAQAATgUAAAAA&#10;">
                      <v:fill on="f" focussize="0,0"/>
                      <v:stroke on="f"/>
                      <v:imagedata o:title=""/>
                      <o:lock v:ext="edit" aspectratio="t"/>
                      <w10:wrap type="none"/>
                      <w10:anchorlock/>
                    </v:rect>
                  </w:pict>
                </mc:Fallback>
              </mc:AlternateContent>
            </w:r>
            <w:r>
              <w:rPr>
                <w:rFonts w:hint="eastAsia" w:ascii="仿宋" w:hAnsi="仿宋" w:eastAsia="仿宋" w:cs="仿宋"/>
                <w:color w:val="auto"/>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lang w:val="en-US"/>
        </w:rPr>
      </w:pPr>
      <w:r>
        <w:rPr>
          <w:rFonts w:hint="eastAsia" w:ascii="仿宋" w:hAnsi="仿宋" w:eastAsia="仿宋" w:cs="仿宋"/>
          <w:i w:val="0"/>
          <w:iCs w:val="0"/>
          <w:caps w:val="0"/>
          <w:color w:val="auto"/>
          <w:spacing w:val="0"/>
          <w:kern w:val="0"/>
          <w:sz w:val="28"/>
          <w:szCs w:val="28"/>
          <w:lang w:val="en-US" w:eastAsia="zh-CN" w:bidi="ar"/>
        </w:rPr>
        <w:t>附件2：竞争性谈判文件</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"http://www.gzzlyy.com/uploads/soft/210705/1-210F5114549.docx" </w:instrText>
            </w:r>
            <w:r>
              <w:rPr>
                <w:rFonts w:hint="eastAsia" w:ascii="仿宋" w:hAnsi="仿宋" w:eastAsia="仿宋" w:cs="仿宋"/>
                <w:color w:val="auto"/>
                <w:sz w:val="28"/>
                <w:szCs w:val="28"/>
                <w:u w:val="none"/>
              </w:rPr>
              <w:fldChar w:fldCharType="separate"/>
            </w:r>
            <w:r>
              <w:rPr>
                <w:rFonts w:hint="eastAsia" w:ascii="仿宋" w:hAnsi="仿宋" w:eastAsia="仿宋" w:cs="仿宋"/>
                <w:color w:val="auto"/>
                <w:sz w:val="28"/>
                <w:szCs w:val="28"/>
                <w:u w:val="none"/>
              </w:rPr>
              <mc:AlternateContent>
                <mc:Choice Requires="wps">
                  <w:drawing>
                    <wp:inline distT="0" distB="0" distL="114300" distR="114300">
                      <wp:extent cx="304800" cy="304800"/>
                      <wp:effectExtent l="0" t="0" r="0" b="0"/>
                      <wp:docPr id="2" name="矩形 2"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id="_x0000_s1026" o:spt="1" alt="IMG_257"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HzJZ00gAAAAMBAAAPAAAAAAAAAAEAIAAAACIAAABkcnMvZG93bnJldi54bWxQSwECFAAUAAAA&#10;CACHTuJAa3jcVbsBAABxAwAADgAAAAAAAAABACAAAAAhAQAAZHJzL2Uyb0RvYy54bWxQSwUGAAAA&#10;AAYABgBZAQAATgUAAAAA&#10;">
                      <v:fill on="f" focussize="0,0"/>
                      <v:stroke on="f"/>
                      <v:imagedata o:title=""/>
                      <o:lock v:ext="edit" aspectratio="t"/>
                      <w10:wrap type="none"/>
                      <w10:anchorlock/>
                    </v:rect>
                  </w:pict>
                </mc:Fallback>
              </mc:AlternateContent>
            </w:r>
            <w:r>
              <w:rPr>
                <w:rFonts w:hint="eastAsia" w:ascii="仿宋" w:hAnsi="仿宋" w:eastAsia="仿宋" w:cs="仿宋"/>
                <w:color w:val="auto"/>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w:t>
            </w:r>
          </w:p>
        </w:tc>
      </w:tr>
    </w:tbl>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2023年4月17日</w:t>
      </w:r>
    </w:p>
    <w:p>
      <w:pPr>
        <w:rPr>
          <w:rFonts w:hint="eastAsia" w:ascii="仿宋" w:hAnsi="仿宋" w:eastAsia="仿宋" w:cs="仿宋"/>
          <w:color w:val="auto"/>
          <w:sz w:val="28"/>
          <w:szCs w:val="28"/>
        </w:rPr>
      </w:pPr>
    </w:p>
    <w:p>
      <w:pPr>
        <w:rPr>
          <w:color w:val="auto"/>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29044"/>
      <w:bookmarkStart w:id="6" w:name="_Toc36173308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5"/>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16582"/>
      <w:bookmarkStart w:id="9"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20158"/>
      <w:bookmarkStart w:id="11"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4"/>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numPr>
          <w:ilvl w:val="0"/>
          <w:numId w:val="0"/>
        </w:numPr>
        <w:ind w:leftChars="0"/>
        <w:rPr>
          <w:rFonts w:hint="eastAsia" w:ascii="仿宋" w:hAnsi="仿宋" w:eastAsia="仿宋" w:cs="仿宋"/>
          <w:color w:val="auto"/>
          <w:kern w:val="0"/>
          <w:sz w:val="32"/>
          <w:szCs w:val="32"/>
          <w:highlight w:val="none"/>
          <w:lang w:val="en-US" w:eastAsia="zh-CN"/>
        </w:rPr>
      </w:pPr>
    </w:p>
    <w:p>
      <w:pPr>
        <w:pStyle w:val="4"/>
        <w:numPr>
          <w:ilvl w:val="0"/>
          <w:numId w:val="2"/>
        </w:numPr>
        <w:ind w:left="0" w:leftChars="0"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项目概况及采购需求</w:t>
      </w:r>
    </w:p>
    <w:p>
      <w:pPr>
        <w:bidi w:val="0"/>
        <w:jc w:val="left"/>
        <w:rPr>
          <w:rFonts w:hint="eastAsia" w:ascii="仿宋" w:hAnsi="仿宋" w:eastAsia="仿宋" w:cs="仿宋"/>
          <w:kern w:val="2"/>
          <w:sz w:val="28"/>
          <w:szCs w:val="28"/>
          <w:lang w:val="en-US" w:eastAsia="zh-CN" w:bidi="ar-SA"/>
        </w:rPr>
      </w:pPr>
      <w:r>
        <w:rPr>
          <w:rFonts w:hint="eastAsia" w:ascii="仿宋" w:hAnsi="仿宋" w:eastAsia="仿宋" w:cs="仿宋"/>
          <w:color w:val="auto"/>
          <w:kern w:val="2"/>
          <w:sz w:val="28"/>
          <w:szCs w:val="28"/>
          <w:lang w:val="en-US" w:eastAsia="zh-CN" w:bidi="ar-SA"/>
        </w:rPr>
        <w:t>（一）外科大楼建筑面积约48360平方米，共9层、地上7层，地下2层，负一层地下室设有配电间2间，发电机房1间，高压配电连接点为院内1#环网柜、2#环网柜；</w:t>
      </w:r>
    </w:p>
    <w:p>
      <w:pPr>
        <w:bidi w:val="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（二）、设计内容：2</w:t>
      </w:r>
      <w:r>
        <w:rPr>
          <w:rFonts w:hint="eastAsia" w:ascii="仿宋" w:hAnsi="仿宋" w:eastAsia="仿宋" w:cs="仿宋"/>
          <w:color w:val="auto"/>
          <w:kern w:val="2"/>
          <w:sz w:val="28"/>
          <w:szCs w:val="28"/>
          <w:lang w:val="en-US" w:eastAsia="zh-CN" w:bidi="ar-SA"/>
        </w:rPr>
        <w:t>000KVA变压器两台，1000KVA变压器1台，1000KW发电机1台，高、低压柜若干，符合规范要求的</w:t>
      </w:r>
      <w:r>
        <w:rPr>
          <w:rFonts w:hint="eastAsia" w:ascii="仿宋" w:hAnsi="仿宋" w:eastAsia="仿宋" w:cs="仿宋"/>
          <w:sz w:val="28"/>
          <w:szCs w:val="28"/>
          <w:lang w:val="en-US" w:eastAsia="zh-CN"/>
        </w:rPr>
        <w:t>高、低压配电系统、防雷接地及安全措施等图纸设计；</w:t>
      </w:r>
    </w:p>
    <w:p>
      <w:pPr>
        <w:tabs>
          <w:tab w:val="left" w:pos="666"/>
        </w:tabs>
        <w:bidi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（三）、服务要求：签订合同后20天提供施工图纸。</w:t>
      </w:r>
    </w:p>
    <w:p>
      <w:pPr>
        <w:numPr>
          <w:numId w:val="0"/>
        </w:numPr>
        <w:ind w:leftChars="0"/>
        <w:rPr>
          <w:rFonts w:hint="eastAsia"/>
          <w:lang w:val="en-US" w:eastAsia="zh-CN"/>
        </w:rPr>
      </w:pPr>
    </w:p>
    <w:p>
      <w:pPr>
        <w:pStyle w:val="40"/>
        <w:spacing w:line="276" w:lineRule="auto"/>
        <w:ind w:left="420" w:firstLine="210" w:firstLineChars="100"/>
        <w:rPr>
          <w:rFonts w:ascii="宋体" w:hAnsi="宋体"/>
          <w:bCs/>
          <w:highlight w:val="none"/>
        </w:rPr>
      </w:pPr>
    </w:p>
    <w:p>
      <w:pPr>
        <w:spacing w:line="276" w:lineRule="auto"/>
        <w:rPr>
          <w:rFonts w:ascii="宋体" w:hAnsi="宋体" w:cs="宋体"/>
          <w:color w:val="000000"/>
          <w:kern w:val="0"/>
          <w:highlight w:val="none"/>
        </w:rPr>
      </w:pPr>
    </w:p>
    <w:p>
      <w:pPr>
        <w:pStyle w:val="3"/>
        <w:spacing w:line="276" w:lineRule="auto"/>
        <w:rPr>
          <w:highlight w:val="none"/>
        </w:rPr>
      </w:pPr>
    </w:p>
    <w:p>
      <w:pPr>
        <w:pStyle w:val="3"/>
        <w:spacing w:line="276" w:lineRule="auto"/>
        <w:rPr>
          <w:highlight w:val="none"/>
        </w:rPr>
      </w:pPr>
    </w:p>
    <w:p>
      <w:pPr>
        <w:pStyle w:val="3"/>
        <w:spacing w:line="276" w:lineRule="auto"/>
        <w:ind w:firstLine="360"/>
        <w:rPr>
          <w:highlight w:val="none"/>
        </w:rPr>
      </w:pPr>
    </w:p>
    <w:p>
      <w:pPr>
        <w:pStyle w:val="3"/>
        <w:spacing w:line="276" w:lineRule="auto"/>
        <w:ind w:firstLine="360"/>
        <w:rPr>
          <w:highlight w:val="none"/>
        </w:rPr>
      </w:pPr>
    </w:p>
    <w:p>
      <w:pPr>
        <w:pStyle w:val="2"/>
        <w:ind w:firstLine="0" w:firstLineChars="0"/>
        <w:rPr>
          <w:highlight w:val="none"/>
        </w:rPr>
      </w:pPr>
    </w:p>
    <w:p>
      <w:pPr>
        <w:pStyle w:val="3"/>
        <w:rPr>
          <w:rFonts w:hint="default" w:ascii="仿宋" w:hAnsi="仿宋" w:eastAsia="仿宋" w:cs="仿宋"/>
          <w:sz w:val="28"/>
          <w:szCs w:val="28"/>
          <w:highlight w:val="none"/>
          <w:lang w:val="en-US" w:eastAsia="zh-CN"/>
        </w:rPr>
      </w:pPr>
    </w:p>
    <w:p>
      <w:pPr>
        <w:pStyle w:val="3"/>
        <w:rPr>
          <w:rFonts w:hint="eastAsia" w:ascii="仿宋" w:hAnsi="仿宋" w:eastAsia="仿宋" w:cs="仿宋"/>
          <w:sz w:val="28"/>
          <w:szCs w:val="28"/>
          <w:highlight w:val="none"/>
        </w:rPr>
      </w:pPr>
    </w:p>
    <w:p>
      <w:pPr>
        <w:pStyle w:val="3"/>
        <w:rPr>
          <w:rFonts w:hint="eastAsia" w:ascii="仿宋" w:hAnsi="仿宋" w:eastAsia="仿宋" w:cs="仿宋"/>
          <w:sz w:val="28"/>
          <w:szCs w:val="28"/>
          <w:highlight w:val="none"/>
        </w:rPr>
      </w:pPr>
    </w:p>
    <w:p>
      <w:pPr>
        <w:widowControl/>
        <w:ind w:firstLine="0" w:firstLineChars="0"/>
        <w:jc w:val="left"/>
        <w:rPr>
          <w:rFonts w:hint="eastAsia" w:ascii="仿宋" w:hAnsi="仿宋" w:eastAsia="仿宋" w:cs="仿宋"/>
          <w:sz w:val="28"/>
          <w:szCs w:val="28"/>
          <w:highlight w:val="none"/>
        </w:rPr>
      </w:pPr>
    </w:p>
    <w:p>
      <w:pPr>
        <w:pStyle w:val="3"/>
        <w:numPr>
          <w:ilvl w:val="0"/>
          <w:numId w:val="0"/>
        </w:numPr>
        <w:ind w:leftChars="0"/>
        <w:rPr>
          <w:rFonts w:hint="eastAsia"/>
          <w:highlight w:val="none"/>
          <w:lang w:val="en-US" w:eastAsia="zh-CN"/>
        </w:rPr>
      </w:pPr>
    </w:p>
    <w:p>
      <w:pPr>
        <w:pStyle w:val="4"/>
        <w:jc w:val="both"/>
        <w:rPr>
          <w:rFonts w:hint="eastAsia" w:ascii="仿宋" w:hAnsi="仿宋" w:eastAsia="仿宋" w:cs="仿宋"/>
          <w:color w:val="auto"/>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pStyle w:val="9"/>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both"/>
        <w:rPr>
          <w:rFonts w:hint="eastAsia" w:ascii="仿宋" w:hAnsi="仿宋" w:eastAsia="仿宋" w:cs="仿宋"/>
          <w:color w:val="auto"/>
          <w:highlight w:val="none"/>
        </w:rPr>
      </w:pPr>
      <w:bookmarkStart w:id="21" w:name="_Toc919"/>
      <w:bookmarkStart w:id="22" w:name="_Toc5315"/>
    </w:p>
    <w:p>
      <w:pPr>
        <w:pStyle w:val="5"/>
        <w:spacing w:before="0" w:after="0" w:line="460" w:lineRule="exact"/>
        <w:ind w:left="0" w:leftChars="0" w:firstLine="0" w:firstLineChars="0"/>
        <w:jc w:val="center"/>
        <w:rPr>
          <w:rFonts w:hint="eastAsia" w:ascii="仿宋" w:hAnsi="仿宋" w:eastAsia="仿宋" w:cs="仿宋"/>
          <w:color w:val="auto"/>
          <w:highlight w:val="none"/>
        </w:rPr>
      </w:pPr>
    </w:p>
    <w:p>
      <w:pPr>
        <w:pStyle w:val="5"/>
        <w:spacing w:before="0" w:after="0" w:line="460" w:lineRule="exact"/>
        <w:ind w:left="0" w:leftChars="0" w:firstLine="0" w:firstLineChars="0"/>
        <w:jc w:val="both"/>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highlight w:val="none"/>
        </w:rPr>
      </w:pPr>
    </w:p>
    <w:bookmarkEnd w:id="21"/>
    <w:bookmarkEnd w:id="22"/>
    <w:p>
      <w:pPr>
        <w:spacing w:line="440" w:lineRule="exact"/>
        <w:ind w:firstLine="540" w:firstLineChars="200"/>
        <w:rPr>
          <w:rFonts w:hint="eastAsia" w:ascii="仿宋" w:hAnsi="仿宋" w:eastAsia="仿宋" w:cs="仿宋"/>
          <w:color w:val="auto"/>
          <w:kern w:val="0"/>
          <w:sz w:val="27"/>
          <w:szCs w:val="27"/>
          <w:highlight w:val="none"/>
        </w:rPr>
      </w:pP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3" w:name="_Toc413396840"/>
      <w:bookmarkStart w:id="24" w:name="_Toc19814"/>
      <w:bookmarkStart w:id="25" w:name="_Toc331493648"/>
      <w:bookmarkStart w:id="26" w:name="_Toc22759"/>
    </w:p>
    <w:p>
      <w:pPr>
        <w:rPr>
          <w:rFonts w:hint="eastAsia" w:ascii="仿宋" w:hAnsi="仿宋" w:eastAsia="仿宋" w:cs="仿宋"/>
          <w:color w:val="auto"/>
          <w:highlight w:val="none"/>
        </w:rPr>
      </w:pPr>
    </w:p>
    <w:bookmarkEnd w:id="23"/>
    <w:bookmarkEnd w:id="24"/>
    <w:bookmarkEnd w:id="25"/>
    <w:bookmarkEnd w:id="26"/>
    <w:p>
      <w:pPr>
        <w:pStyle w:val="5"/>
        <w:ind w:left="0" w:leftChars="0" w:firstLine="0" w:firstLineChars="0"/>
        <w:jc w:val="center"/>
        <w:rPr>
          <w:rFonts w:hint="eastAsia" w:ascii="仿宋" w:hAnsi="仿宋" w:eastAsia="仿宋" w:cs="仿宋"/>
          <w:color w:val="auto"/>
          <w:kern w:val="0"/>
          <w:highlight w:val="none"/>
          <w:lang w:val="en-US" w:eastAsia="zh-CN"/>
        </w:rPr>
      </w:pPr>
      <w:bookmarkStart w:id="27" w:name="_Toc480191543"/>
      <w:bookmarkStart w:id="28" w:name="_Toc485736232"/>
      <w:bookmarkStart w:id="29" w:name="_Toc413396845"/>
      <w:bookmarkStart w:id="30" w:name="_Toc6176"/>
      <w:bookmarkStart w:id="31" w:name="_Toc331493653"/>
      <w:bookmarkStart w:id="32" w:name="_Toc1161"/>
    </w:p>
    <w:p>
      <w:pPr>
        <w:pStyle w:val="5"/>
        <w:ind w:left="0" w:leftChars="0" w:firstLine="0" w:firstLineChars="0"/>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2"/>
        <w:rPr>
          <w:rFonts w:hint="eastAsia" w:ascii="仿宋" w:hAnsi="仿宋" w:eastAsia="仿宋" w:cs="仿宋"/>
          <w:color w:val="auto"/>
          <w:highlight w:val="none"/>
        </w:rPr>
      </w:pPr>
    </w:p>
    <w:tbl>
      <w:tblPr>
        <w:tblStyle w:val="17"/>
        <w:tblW w:w="7518"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886"/>
        <w:gridCol w:w="1960"/>
        <w:gridCol w:w="1836"/>
        <w:gridCol w:w="1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49" w:hRule="atLeast"/>
          <w:tblCellSpacing w:w="0" w:type="dxa"/>
          <w:jc w:val="center"/>
        </w:trPr>
        <w:tc>
          <w:tcPr>
            <w:tcW w:w="18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项目</w:t>
            </w:r>
            <w:r>
              <w:rPr>
                <w:rFonts w:hint="eastAsia" w:ascii="仿宋" w:hAnsi="仿宋" w:eastAsia="仿宋" w:cs="仿宋"/>
                <w:color w:val="auto"/>
                <w:kern w:val="0"/>
                <w:sz w:val="28"/>
                <w:szCs w:val="28"/>
                <w:highlight w:val="none"/>
              </w:rPr>
              <w:t>名称</w:t>
            </w:r>
          </w:p>
        </w:tc>
        <w:tc>
          <w:tcPr>
            <w:tcW w:w="19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83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83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89" w:hRule="atLeast"/>
          <w:tblCellSpacing w:w="0" w:type="dxa"/>
          <w:jc w:val="center"/>
        </w:trPr>
        <w:tc>
          <w:tcPr>
            <w:tcW w:w="18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9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3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3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71" w:hRule="atLeast"/>
          <w:tblCellSpacing w:w="0" w:type="dxa"/>
          <w:jc w:val="center"/>
        </w:trPr>
        <w:tc>
          <w:tcPr>
            <w:tcW w:w="7518" w:type="dxa"/>
            <w:gridSpan w:val="4"/>
            <w:noWrap w:val="0"/>
            <w:vAlign w:val="center"/>
          </w:tcPr>
          <w:p>
            <w:pPr>
              <w:widowControl/>
              <w:spacing w:line="360" w:lineRule="auto"/>
              <w:jc w:val="both"/>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ind w:right="28"/>
        <w:rPr>
          <w:rFonts w:hint="eastAsia" w:ascii="仿宋" w:hAnsi="仿宋" w:eastAsia="仿宋" w:cs="仿宋"/>
          <w:color w:val="auto"/>
          <w:sz w:val="28"/>
          <w:szCs w:val="28"/>
          <w:highlight w:val="none"/>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bookmarkEnd w:id="29"/>
    <w:bookmarkEnd w:id="30"/>
    <w:bookmarkEnd w:id="31"/>
    <w:bookmarkEnd w:id="32"/>
    <w:p>
      <w:pPr>
        <w:keepNext/>
        <w:keepLines/>
        <w:spacing w:before="260" w:after="260" w:line="413" w:lineRule="auto"/>
        <w:jc w:val="center"/>
        <w:outlineLvl w:val="1"/>
        <w:rPr>
          <w:rFonts w:ascii="Arial" w:hAnsi="Arial" w:eastAsia="黑体"/>
          <w:b/>
          <w:bCs/>
          <w:color w:val="auto"/>
          <w:sz w:val="32"/>
          <w:szCs w:val="32"/>
          <w:highlight w:val="none"/>
        </w:rPr>
      </w:pPr>
      <w:bookmarkStart w:id="33" w:name="_Toc23201"/>
      <w:bookmarkStart w:id="34" w:name="_Toc413396854"/>
      <w:bookmarkStart w:id="35" w:name="_Toc7073"/>
    </w:p>
    <w:p>
      <w:pPr>
        <w:keepNext/>
        <w:keepLines/>
        <w:spacing w:before="260" w:after="260" w:line="413" w:lineRule="auto"/>
        <w:jc w:val="both"/>
        <w:outlineLvl w:val="1"/>
        <w:rPr>
          <w:rFonts w:ascii="Arial" w:hAnsi="Arial" w:eastAsia="黑体"/>
          <w:b/>
          <w:bCs/>
          <w:color w:val="auto"/>
          <w:sz w:val="32"/>
          <w:szCs w:val="32"/>
          <w:highlight w:val="none"/>
        </w:rPr>
      </w:pPr>
    </w:p>
    <w:bookmarkEnd w:id="33"/>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jc w:val="both"/>
        <w:outlineLvl w:val="1"/>
        <w:rPr>
          <w:rFonts w:ascii="Arial" w:hAnsi="Arial" w:eastAsia="黑体"/>
          <w:b/>
          <w:bCs/>
          <w:color w:val="auto"/>
          <w:sz w:val="32"/>
          <w:szCs w:val="32"/>
          <w:highlight w:val="none"/>
        </w:rPr>
      </w:pPr>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6"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6"/>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jc w:val="center"/>
        <w:outlineLvl w:val="1"/>
        <w:rPr>
          <w:rFonts w:ascii="Arial" w:hAnsi="Arial" w:eastAsia="黑体"/>
          <w:b/>
          <w:bCs/>
          <w:sz w:val="32"/>
          <w:szCs w:val="32"/>
          <w:highlight w:val="none"/>
        </w:rPr>
      </w:pPr>
      <w:bookmarkStart w:id="37" w:name="_Toc469749013"/>
      <w:bookmarkStart w:id="38" w:name="_Toc23487"/>
      <w:bookmarkStart w:id="39" w:name="_Toc423337570"/>
      <w:r>
        <w:rPr>
          <w:rFonts w:hint="eastAsia" w:ascii="Arial" w:hAnsi="Arial" w:eastAsia="黑体"/>
          <w:b/>
          <w:bCs/>
          <w:sz w:val="32"/>
          <w:szCs w:val="32"/>
          <w:highlight w:val="none"/>
          <w:lang w:val="en-US" w:eastAsia="zh-CN"/>
        </w:rPr>
        <w:t>5</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37"/>
      <w:bookmarkEnd w:id="38"/>
      <w:bookmarkEnd w:id="39"/>
    </w:p>
    <w:p>
      <w:pPr>
        <w:spacing w:line="500" w:lineRule="exact"/>
        <w:ind w:firstLine="1250" w:firstLineChars="500"/>
        <w:rPr>
          <w:rFonts w:hint="eastAsia" w:ascii="宋体" w:hAnsi="宋体"/>
          <w:sz w:val="25"/>
          <w:szCs w:val="25"/>
          <w:highlight w:val="none"/>
        </w:rPr>
      </w:pPr>
      <w:bookmarkStart w:id="40" w:name="_Toc423337571"/>
      <w:bookmarkStart w:id="41" w:name="_Toc417890583"/>
      <w:bookmarkStart w:id="42"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2"/>
        <w:rPr>
          <w:rFonts w:hint="eastAsia"/>
          <w:highlight w:val="none"/>
        </w:rPr>
      </w:pPr>
    </w:p>
    <w:bookmarkEnd w:id="40"/>
    <w:bookmarkEnd w:id="41"/>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3" w:name="_Toc469749014"/>
      <w:bookmarkStart w:id="44" w:name="_Toc24750"/>
      <w:r>
        <w:rPr>
          <w:rFonts w:hint="eastAsia" w:ascii="Arial" w:hAnsi="Arial" w:eastAsia="黑体"/>
          <w:b/>
          <w:bCs/>
          <w:sz w:val="32"/>
          <w:szCs w:val="32"/>
          <w:highlight w:val="none"/>
          <w:lang w:val="en-US" w:eastAsia="zh-CN"/>
        </w:rPr>
        <w:t>6</w:t>
      </w:r>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3"/>
      <w:bookmarkEnd w:id="44"/>
      <w:r>
        <w:rPr>
          <w:rFonts w:ascii="Arial" w:hAnsi="Arial" w:eastAsia="黑体"/>
          <w:b/>
          <w:bCs/>
          <w:sz w:val="32"/>
          <w:szCs w:val="32"/>
          <w:highlight w:val="none"/>
        </w:rPr>
        <w:t xml:space="preserve"> </w:t>
      </w:r>
    </w:p>
    <w:bookmarkEnd w:id="42"/>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highlight w:val="none"/>
          <w:lang w:eastAsia="zh-CN"/>
        </w:rPr>
      </w:pPr>
      <w:bookmarkStart w:id="45" w:name="_Toc25526"/>
    </w:p>
    <w:p>
      <w:pPr>
        <w:pStyle w:val="5"/>
        <w:rPr>
          <w:rFonts w:hint="eastAsia"/>
          <w:highlight w:val="none"/>
        </w:rPr>
      </w:pPr>
      <w:bookmarkStart w:id="46" w:name="_Toc31359"/>
      <w:r>
        <w:rPr>
          <w:rFonts w:hint="eastAsia"/>
          <w:highlight w:val="none"/>
          <w:lang w:val="en-US" w:eastAsia="zh-CN"/>
        </w:rPr>
        <w:t>7</w:t>
      </w:r>
      <w:r>
        <w:rPr>
          <w:rFonts w:hint="eastAsia"/>
          <w:highlight w:val="none"/>
          <w:lang w:eastAsia="zh-CN"/>
        </w:rPr>
        <w:t>.</w:t>
      </w:r>
      <w:r>
        <w:rPr>
          <w:rFonts w:hint="eastAsia"/>
          <w:highlight w:val="none"/>
        </w:rPr>
        <w:t>依法缴纳税收证明</w:t>
      </w:r>
      <w:bookmarkEnd w:id="45"/>
      <w:bookmarkEnd w:id="46"/>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2"/>
        <w:rPr>
          <w:rFonts w:hint="eastAsia" w:ascii="宋体" w:hAnsi="宋体"/>
          <w:sz w:val="25"/>
          <w:szCs w:val="25"/>
          <w:highlight w:val="none"/>
        </w:rPr>
      </w:pPr>
    </w:p>
    <w:p>
      <w:pPr>
        <w:pStyle w:val="5"/>
        <w:rPr>
          <w:rFonts w:hint="eastAsia"/>
          <w:highlight w:val="none"/>
          <w:lang w:eastAsia="zh-CN"/>
        </w:rPr>
      </w:pPr>
      <w:bookmarkStart w:id="47" w:name="_Toc4678"/>
    </w:p>
    <w:p>
      <w:pPr>
        <w:pStyle w:val="5"/>
        <w:rPr>
          <w:rFonts w:hint="eastAsia"/>
          <w:highlight w:val="none"/>
        </w:rPr>
      </w:pPr>
      <w:bookmarkStart w:id="48" w:name="_Toc14430"/>
      <w:r>
        <w:rPr>
          <w:rFonts w:hint="eastAsia"/>
          <w:highlight w:val="none"/>
          <w:lang w:val="en-US" w:eastAsia="zh-CN"/>
        </w:rPr>
        <w:t>8</w:t>
      </w:r>
      <w:r>
        <w:rPr>
          <w:rFonts w:hint="eastAsia"/>
          <w:highlight w:val="none"/>
          <w:lang w:eastAsia="zh-CN"/>
        </w:rPr>
        <w:t>.</w:t>
      </w:r>
      <w:r>
        <w:rPr>
          <w:rFonts w:hint="eastAsia"/>
          <w:highlight w:val="none"/>
        </w:rPr>
        <w:t>依法缴纳社会保障资金的相关材料</w:t>
      </w:r>
      <w:bookmarkEnd w:id="47"/>
      <w:bookmarkEnd w:id="48"/>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5"/>
        <w:rPr>
          <w:rFonts w:hint="eastAsia"/>
          <w:color w:val="auto"/>
          <w:highlight w:val="none"/>
        </w:rPr>
      </w:pPr>
      <w:bookmarkStart w:id="49" w:name="_Toc26349"/>
      <w:bookmarkStart w:id="50" w:name="_Toc3387"/>
      <w:r>
        <w:rPr>
          <w:rFonts w:hint="eastAsia"/>
          <w:b w:val="0"/>
          <w:bCs w:val="0"/>
          <w:color w:val="auto"/>
          <w:highlight w:val="none"/>
          <w:lang w:val="en-US" w:eastAsia="zh-CN"/>
        </w:rPr>
        <w:t>9</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49"/>
      <w:bookmarkEnd w:id="50"/>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1" w:name="_Toc225"/>
      <w:bookmarkStart w:id="52" w:name="_Toc4577"/>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1"/>
      <w:bookmarkEnd w:id="52"/>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53" w:name="_Toc11819"/>
      <w:bookmarkStart w:id="54" w:name="_Toc469749018"/>
      <w:bookmarkStart w:id="55" w:name="_Toc423337575"/>
      <w:r>
        <w:rPr>
          <w:rFonts w:hint="eastAsia" w:ascii="Arial" w:hAnsi="Arial" w:eastAsia="黑体"/>
          <w:b/>
          <w:bCs/>
          <w:color w:val="auto"/>
          <w:sz w:val="32"/>
          <w:szCs w:val="32"/>
          <w:highlight w:val="none"/>
          <w:lang w:val="en-US" w:eastAsia="zh-CN"/>
        </w:rPr>
        <w:t>10</w:t>
      </w:r>
      <w:r>
        <w:rPr>
          <w:rFonts w:hint="eastAsia" w:ascii="Arial" w:hAnsi="Arial" w:eastAsia="黑体"/>
          <w:b/>
          <w:bCs/>
          <w:color w:val="auto"/>
          <w:sz w:val="32"/>
          <w:szCs w:val="32"/>
          <w:highlight w:val="none"/>
        </w:rPr>
        <w:t>.法定代表人（经营者、单位负责人）授权书（格式）</w:t>
      </w:r>
      <w:bookmarkEnd w:id="53"/>
      <w:bookmarkEnd w:id="54"/>
      <w:bookmarkEnd w:id="55"/>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7"/>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56" w:name="_Toc423337576"/>
    </w:p>
    <w:p>
      <w:pPr>
        <w:pStyle w:val="5"/>
        <w:ind w:left="0" w:leftChars="0" w:firstLine="0" w:firstLineChars="0"/>
        <w:jc w:val="both"/>
        <w:rPr>
          <w:highlight w:val="none"/>
        </w:rPr>
      </w:pPr>
      <w:r>
        <w:rPr>
          <w:rFonts w:ascii="宋体" w:hAnsi="宋体"/>
          <w:sz w:val="25"/>
          <w:szCs w:val="25"/>
          <w:highlight w:val="none"/>
        </w:rPr>
        <w:br w:type="page"/>
      </w:r>
      <w:bookmarkStart w:id="57" w:name="_Toc469749019"/>
      <w:bookmarkStart w:id="58" w:name="_Toc32460"/>
      <w:r>
        <w:rPr>
          <w:rFonts w:hint="eastAsia" w:ascii="宋体" w:hAnsi="宋体"/>
          <w:sz w:val="25"/>
          <w:szCs w:val="25"/>
          <w:highlight w:val="none"/>
          <w:lang w:val="en-US" w:eastAsia="zh-CN"/>
        </w:rPr>
        <w:t>11</w:t>
      </w:r>
      <w:bookmarkStart w:id="59" w:name="_GoBack"/>
      <w:bookmarkEnd w:id="59"/>
      <w:r>
        <w:rPr>
          <w:rFonts w:hint="eastAsia" w:ascii="Arial" w:hAnsi="Arial" w:eastAsia="黑体"/>
          <w:b w:val="0"/>
          <w:bCs w:val="0"/>
          <w:sz w:val="32"/>
          <w:szCs w:val="32"/>
          <w:highlight w:val="none"/>
        </w:rPr>
        <w:t>.</w:t>
      </w:r>
      <w:bookmarkEnd w:id="56"/>
      <w:bookmarkEnd w:id="57"/>
      <w:r>
        <w:rPr>
          <w:rFonts w:hint="eastAsia"/>
          <w:highlight w:val="none"/>
          <w:lang w:eastAsia="zh-CN"/>
        </w:rPr>
        <w:t>基本资格条件承诺函</w:t>
      </w:r>
      <w:r>
        <w:rPr>
          <w:rFonts w:hint="eastAsia"/>
          <w:highlight w:val="none"/>
        </w:rPr>
        <w:t>（格式）</w:t>
      </w:r>
      <w:bookmarkEnd w:id="58"/>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CA0D4"/>
    <w:multiLevelType w:val="singleLevel"/>
    <w:tmpl w:val="95ECA0D4"/>
    <w:lvl w:ilvl="0" w:tentative="0">
      <w:start w:val="1"/>
      <w:numFmt w:val="chineseCounting"/>
      <w:suff w:val="nothing"/>
      <w:lvlText w:val="%1、"/>
      <w:lvlJc w:val="left"/>
      <w:rPr>
        <w:rFonts w:hint="eastAsia"/>
      </w:rPr>
    </w:lvl>
  </w:abstractNum>
  <w:abstractNum w:abstractNumId="1">
    <w:nsid w:val="1C442A0D"/>
    <w:multiLevelType w:val="singleLevel"/>
    <w:tmpl w:val="1C442A0D"/>
    <w:lvl w:ilvl="0" w:tentative="0">
      <w:start w:val="1"/>
      <w:numFmt w:val="chineseCounting"/>
      <w:suff w:val="nothing"/>
      <w:lvlText w:val="%1、"/>
      <w:lvlJc w:val="left"/>
      <w:rPr>
        <w:rFonts w:hint="eastAsia"/>
      </w:rPr>
    </w:lvl>
  </w:abstractNum>
  <w:abstractNum w:abstractNumId="2">
    <w:nsid w:val="243E71AA"/>
    <w:multiLevelType w:val="singleLevel"/>
    <w:tmpl w:val="243E71AA"/>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ZjA5OWJiYTdmOGU0NDJkYWJjZDAyYWIwZjZkMmQ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52327"/>
    <w:rsid w:val="53CC450F"/>
    <w:rsid w:val="540B69CD"/>
    <w:rsid w:val="54122CFD"/>
    <w:rsid w:val="543A63F5"/>
    <w:rsid w:val="54470894"/>
    <w:rsid w:val="54751BDE"/>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semiHidden/>
    <w:unhideWhenUsed/>
    <w:qFormat/>
    <w:uiPriority w:val="0"/>
    <w:pPr>
      <w:jc w:val="left"/>
      <w:outlineLvl w:val="2"/>
    </w:pPr>
    <w:rPr>
      <w:rFonts w:hint="eastAsia" w:ascii="宋体" w:hAnsi="宋体"/>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Arial" w:hAnsi="Arial" w:eastAsia="楷体_GB2312"/>
      <w:b/>
      <w:lang w:eastAsia="en-US"/>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paragraph" w:styleId="16">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0"/>
    <w:rPr>
      <w:b/>
      <w:sz w:val="24"/>
      <w:szCs w:val="24"/>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dr w:val="single" w:color="D6D6D6" w:sz="6" w:space="0"/>
      <w:shd w:val="clear" w:color="auto" w:fill="F9F9F9"/>
    </w:rPr>
  </w:style>
  <w:style w:type="character" w:styleId="24">
    <w:name w:val="HTML Definition"/>
    <w:basedOn w:val="19"/>
    <w:qFormat/>
    <w:uiPriority w:val="0"/>
    <w:rPr>
      <w:color w:val="FFFFFF"/>
      <w:shd w:val="clear" w:color="auto" w:fill="048FD2"/>
    </w:rPr>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ascii="monospace" w:hAnsi="monospace" w:eastAsia="monospace" w:cs="monospace"/>
    </w:rPr>
  </w:style>
  <w:style w:type="character" w:customStyle="1" w:styleId="33">
    <w:name w:val="font31"/>
    <w:basedOn w:val="19"/>
    <w:qFormat/>
    <w:uiPriority w:val="0"/>
    <w:rPr>
      <w:rFonts w:hint="eastAsia" w:ascii="宋体" w:hAnsi="宋体" w:eastAsia="宋体" w:cs="宋体"/>
      <w:color w:val="000000"/>
      <w:sz w:val="20"/>
      <w:szCs w:val="20"/>
      <w:u w:val="none"/>
    </w:rPr>
  </w:style>
  <w:style w:type="character" w:customStyle="1" w:styleId="34">
    <w:name w:val="font01"/>
    <w:basedOn w:val="19"/>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9"/>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9"/>
    <w:qFormat/>
    <w:uiPriority w:val="0"/>
    <w:rPr>
      <w:rFonts w:hint="eastAsia" w:ascii="宋体" w:hAnsi="宋体" w:eastAsia="宋体" w:cs="宋体"/>
      <w:color w:val="000000"/>
      <w:sz w:val="20"/>
      <w:szCs w:val="20"/>
      <w:u w:val="none"/>
      <w:vertAlign w:val="superscript"/>
    </w:rPr>
  </w:style>
  <w:style w:type="character" w:customStyle="1" w:styleId="39">
    <w:name w:val="font111"/>
    <w:basedOn w:val="19"/>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 w:type="table" w:customStyle="1" w:styleId="42">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
    <w:name w:val="Other|1"/>
    <w:basedOn w:val="1"/>
    <w:qFormat/>
    <w:uiPriority w:val="0"/>
    <w:pPr>
      <w:spacing w:line="448" w:lineRule="auto"/>
      <w:ind w:firstLine="400" w:firstLineChars="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32</Pages>
  <Words>10334</Words>
  <Characters>10839</Characters>
  <Lines>111</Lines>
  <Paragraphs>31</Paragraphs>
  <TotalTime>2</TotalTime>
  <ScaleCrop>false</ScaleCrop>
  <LinksUpToDate>false</LinksUpToDate>
  <CharactersWithSpaces>11782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游龙跃</cp:lastModifiedBy>
  <cp:lastPrinted>2021-06-22T07:03:00Z</cp:lastPrinted>
  <dcterms:modified xsi:type="dcterms:W3CDTF">2023-04-17T07:53:34Z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9757BC6343A446379646FE5D8119DCC1</vt:lpwstr>
  </property>
</Properties>
</file>