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无影灯</w:t>
      </w:r>
      <w:r>
        <w:rPr>
          <w:rFonts w:hint="eastAsia" w:ascii="仿宋" w:hAnsi="仿宋" w:eastAsia="仿宋" w:cs="仿宋"/>
          <w:b/>
          <w:bCs/>
          <w:color w:val="auto"/>
          <w:sz w:val="48"/>
          <w:szCs w:val="48"/>
          <w:highlight w:val="none"/>
          <w:lang w:eastAsia="zh-CN"/>
        </w:rPr>
        <w:t>项目</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二</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八</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spacing w:line="240" w:lineRule="auto"/>
        <w:ind w:firstLine="2869" w:firstLineChars="893"/>
        <w:jc w:val="both"/>
        <w:rPr>
          <w:rFonts w:hint="eastAsia" w:ascii="仿宋" w:hAnsi="仿宋" w:eastAsia="仿宋" w:cs="仿宋"/>
          <w:color w:val="auto"/>
          <w:kern w:val="0"/>
          <w:sz w:val="28"/>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rPr>
        <w:t>一、</w:t>
      </w:r>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赣州市肿瘤医院就无影灯项目进行竞争性谈判，现欢迎符合资格条件的供应商前来参加。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仿宋" w:hAnsi="仿宋" w:eastAsia="仿宋" w:cs="仿宋"/>
          <w:sz w:val="28"/>
          <w:szCs w:val="28"/>
          <w:lang w:val="en-US" w:eastAsia="zh-CN"/>
        </w:rPr>
      </w:pPr>
      <w:r>
        <w:rPr>
          <w:rStyle w:val="19"/>
          <w:rFonts w:hint="eastAsia" w:ascii="仿宋" w:hAnsi="仿宋" w:eastAsia="仿宋" w:cs="仿宋"/>
          <w:b/>
          <w:bCs/>
          <w:i w:val="0"/>
          <w:iCs w:val="0"/>
          <w:caps w:val="0"/>
          <w:color w:val="555555"/>
          <w:spacing w:val="0"/>
          <w:sz w:val="28"/>
          <w:szCs w:val="28"/>
          <w:lang w:val="en-US" w:eastAsia="zh-CN"/>
        </w:rPr>
        <w:t>一、</w:t>
      </w:r>
      <w:r>
        <w:rPr>
          <w:rStyle w:val="19"/>
          <w:rFonts w:hint="eastAsia" w:ascii="仿宋" w:hAnsi="仿宋" w:eastAsia="仿宋" w:cs="仿宋"/>
          <w:b/>
          <w:bCs/>
          <w:i w:val="0"/>
          <w:iCs w:val="0"/>
          <w:caps w:val="0"/>
          <w:color w:val="555555"/>
          <w:spacing w:val="0"/>
          <w:sz w:val="28"/>
          <w:szCs w:val="28"/>
        </w:rPr>
        <w:t>项目编号：</w:t>
      </w:r>
      <w:r>
        <w:rPr>
          <w:rFonts w:hint="eastAsia" w:ascii="仿宋" w:hAnsi="仿宋" w:eastAsia="仿宋" w:cs="仿宋"/>
          <w:i w:val="0"/>
          <w:iCs w:val="0"/>
          <w:caps w:val="0"/>
          <w:color w:val="555555"/>
          <w:spacing w:val="0"/>
          <w:sz w:val="28"/>
          <w:szCs w:val="28"/>
          <w:lang w:val="en-US" w:eastAsia="zh-CN"/>
        </w:rPr>
        <w:t>SB2022-0705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19"/>
          <w:rFonts w:hint="eastAsia" w:ascii="仿宋" w:hAnsi="仿宋" w:eastAsia="仿宋" w:cs="仿宋"/>
          <w:b/>
          <w:bCs/>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采购方式：</w:t>
      </w:r>
      <w:r>
        <w:rPr>
          <w:rFonts w:hint="eastAsia" w:ascii="仿宋" w:hAnsi="仿宋" w:eastAsia="仿宋" w:cs="仿宋"/>
          <w:i w:val="0"/>
          <w:iCs w:val="0"/>
          <w:caps w:val="0"/>
          <w:color w:val="555555"/>
          <w:spacing w:val="0"/>
          <w:kern w:val="0"/>
          <w:sz w:val="28"/>
          <w:szCs w:val="28"/>
          <w:lang w:val="en-US" w:eastAsia="zh-CN" w:bidi="ar"/>
        </w:rPr>
        <w:t>竞争性谈判</w:t>
      </w:r>
      <w:r>
        <w:rPr>
          <w:rFonts w:hint="eastAsia" w:ascii="仿宋" w:hAnsi="仿宋" w:eastAsia="仿宋" w:cs="仿宋"/>
          <w:i w:val="0"/>
          <w:iCs w:val="0"/>
          <w:caps w:val="0"/>
          <w:color w:val="555555"/>
          <w:spacing w:val="0"/>
          <w:kern w:val="0"/>
          <w:sz w:val="28"/>
          <w:szCs w:val="28"/>
          <w:lang w:val="en-US" w:eastAsia="zh-CN" w:bidi="ar"/>
        </w:rPr>
        <w:br w:type="textWrapping"/>
      </w:r>
      <w:r>
        <w:rPr>
          <w:rStyle w:val="19"/>
          <w:rFonts w:hint="eastAsia" w:ascii="仿宋" w:hAnsi="仿宋" w:eastAsia="仿宋" w:cs="仿宋"/>
          <w:b/>
          <w:bCs/>
          <w:i w:val="0"/>
          <w:iCs w:val="0"/>
          <w:caps w:val="0"/>
          <w:color w:val="555555"/>
          <w:spacing w:val="0"/>
          <w:kern w:val="0"/>
          <w:sz w:val="28"/>
          <w:szCs w:val="28"/>
          <w:lang w:val="en-US" w:eastAsia="zh-CN" w:bidi="ar"/>
        </w:rPr>
        <w:t>三、采购内容：</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553"/>
        <w:gridCol w:w="157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序号</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货物名称</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数量（台）</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预算金额（元）</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w:t>
            </w:r>
          </w:p>
        </w:tc>
        <w:tc>
          <w:tcPr>
            <w:tcW w:w="1704"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无影灯</w:t>
            </w:r>
          </w:p>
        </w:tc>
        <w:tc>
          <w:tcPr>
            <w:tcW w:w="1553"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19000.00</w:t>
            </w:r>
          </w:p>
        </w:tc>
        <w:tc>
          <w:tcPr>
            <w:tcW w:w="1991"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详见竞谈文件</w:t>
            </w:r>
          </w:p>
        </w:tc>
      </w:tr>
    </w:tbl>
    <w:p>
      <w:pPr>
        <w:numPr>
          <w:ilvl w:val="0"/>
          <w:numId w:val="0"/>
        </w:numPr>
        <w:ind w:leftChars="0"/>
        <w:rPr>
          <w:rStyle w:val="19"/>
          <w:rFonts w:hint="eastAsia" w:ascii="仿宋" w:hAnsi="仿宋" w:eastAsia="仿宋" w:cs="仿宋"/>
          <w:b/>
          <w:bCs/>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四、谈判方式：</w:t>
      </w:r>
    </w:p>
    <w:p>
      <w:pPr>
        <w:numPr>
          <w:ilvl w:val="0"/>
          <w:numId w:val="0"/>
        </w:numPr>
        <w:ind w:leftChars="0" w:firstLine="560" w:firstLineChars="200"/>
        <w:rPr>
          <w:rFonts w:hint="eastAsia" w:ascii="仿宋" w:hAnsi="仿宋" w:eastAsia="仿宋" w:cs="仿宋"/>
          <w:i w:val="0"/>
          <w:iCs w:val="0"/>
          <w:caps w:val="0"/>
          <w:color w:val="555555"/>
          <w:spacing w:val="0"/>
          <w:kern w:val="0"/>
          <w:sz w:val="28"/>
          <w:szCs w:val="28"/>
          <w:lang w:val="en-US" w:eastAsia="zh-CN" w:bidi="ar"/>
        </w:rPr>
      </w:pPr>
      <w:r>
        <w:rPr>
          <w:rFonts w:hint="eastAsia" w:ascii="仿宋" w:hAnsi="仿宋" w:eastAsia="仿宋" w:cs="仿宋"/>
          <w:i w:val="0"/>
          <w:iCs w:val="0"/>
          <w:caps w:val="0"/>
          <w:color w:val="555555"/>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numPr>
          <w:ilvl w:val="0"/>
          <w:numId w:val="0"/>
        </w:numPr>
        <w:rPr>
          <w:rStyle w:val="19"/>
          <w:rFonts w:hint="eastAsia" w:ascii="仿宋" w:hAnsi="仿宋" w:eastAsia="仿宋" w:cs="仿宋"/>
          <w:b/>
          <w:bCs/>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五、响应供应商的资格要求：</w:t>
      </w:r>
    </w:p>
    <w:p>
      <w:pPr>
        <w:ind w:left="559" w:leftChars="266" w:firstLine="0" w:firstLineChars="0"/>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sz w:val="28"/>
          <w:szCs w:val="28"/>
          <w:lang w:val="en-US" w:eastAsia="zh-CN"/>
        </w:rPr>
        <w:t>1、</w:t>
      </w:r>
      <w:r>
        <w:rPr>
          <w:rFonts w:hint="eastAsia" w:ascii="仿宋" w:hAnsi="仿宋" w:eastAsia="仿宋" w:cs="仿宋"/>
          <w:i w:val="0"/>
          <w:iCs w:val="0"/>
          <w:caps w:val="0"/>
          <w:color w:val="555555"/>
          <w:spacing w:val="0"/>
          <w:sz w:val="28"/>
          <w:szCs w:val="28"/>
        </w:rPr>
        <w:t>具有独立承担民事责任的能力；</w:t>
      </w:r>
      <w:r>
        <w:rPr>
          <w:rFonts w:hint="eastAsia" w:ascii="仿宋" w:hAnsi="仿宋" w:eastAsia="仿宋" w:cs="仿宋"/>
          <w:i w:val="0"/>
          <w:iCs w:val="0"/>
          <w:caps w:val="0"/>
          <w:color w:val="555555"/>
          <w:spacing w:val="0"/>
          <w:sz w:val="28"/>
          <w:szCs w:val="28"/>
        </w:rPr>
        <w:br w:type="textWrapping"/>
      </w:r>
      <w:r>
        <w:rPr>
          <w:rFonts w:hint="eastAsia" w:ascii="仿宋" w:hAnsi="仿宋" w:eastAsia="仿宋" w:cs="仿宋"/>
          <w:i w:val="0"/>
          <w:iCs w:val="0"/>
          <w:caps w:val="0"/>
          <w:color w:val="555555"/>
          <w:spacing w:val="0"/>
          <w:sz w:val="28"/>
          <w:szCs w:val="28"/>
          <w:lang w:val="en-US" w:eastAsia="zh-CN"/>
        </w:rPr>
        <w:t>2、</w:t>
      </w:r>
      <w:r>
        <w:rPr>
          <w:rFonts w:hint="eastAsia" w:ascii="仿宋" w:hAnsi="仿宋" w:eastAsia="仿宋" w:cs="仿宋"/>
          <w:i w:val="0"/>
          <w:iCs w:val="0"/>
          <w:caps w:val="0"/>
          <w:color w:val="555555"/>
          <w:spacing w:val="0"/>
          <w:sz w:val="28"/>
          <w:szCs w:val="28"/>
        </w:rPr>
        <w:t>具有履行合同所必需的设备和专业技术能力；</w:t>
      </w:r>
      <w:r>
        <w:rPr>
          <w:rFonts w:hint="eastAsia" w:ascii="仿宋" w:hAnsi="仿宋" w:eastAsia="仿宋" w:cs="仿宋"/>
          <w:i w:val="0"/>
          <w:iCs w:val="0"/>
          <w:caps w:val="0"/>
          <w:color w:val="555555"/>
          <w:spacing w:val="0"/>
          <w:sz w:val="28"/>
          <w:szCs w:val="28"/>
        </w:rPr>
        <w:br w:type="textWrapping"/>
      </w:r>
      <w:r>
        <w:rPr>
          <w:rFonts w:hint="eastAsia" w:ascii="仿宋" w:hAnsi="仿宋" w:eastAsia="仿宋" w:cs="仿宋"/>
          <w:i w:val="0"/>
          <w:iCs w:val="0"/>
          <w:caps w:val="0"/>
          <w:color w:val="555555"/>
          <w:spacing w:val="0"/>
          <w:sz w:val="28"/>
          <w:szCs w:val="28"/>
          <w:lang w:val="en-US" w:eastAsia="zh-CN"/>
        </w:rPr>
        <w:t>3、</w:t>
      </w:r>
      <w:r>
        <w:rPr>
          <w:rFonts w:hint="eastAsia" w:ascii="仿宋" w:hAnsi="仿宋" w:eastAsia="仿宋" w:cs="仿宋"/>
          <w:i w:val="0"/>
          <w:iCs w:val="0"/>
          <w:caps w:val="0"/>
          <w:color w:val="555555"/>
          <w:spacing w:val="0"/>
          <w:sz w:val="28"/>
          <w:szCs w:val="28"/>
        </w:rPr>
        <w:t>有依法缴纳税收和社会保障资金的良好记录；</w:t>
      </w:r>
      <w:r>
        <w:rPr>
          <w:rFonts w:hint="eastAsia" w:ascii="仿宋" w:hAnsi="仿宋" w:eastAsia="仿宋" w:cs="仿宋"/>
          <w:i w:val="0"/>
          <w:iCs w:val="0"/>
          <w:caps w:val="0"/>
          <w:color w:val="555555"/>
          <w:spacing w:val="0"/>
          <w:sz w:val="28"/>
          <w:szCs w:val="28"/>
        </w:rPr>
        <w:br w:type="textWrapping"/>
      </w:r>
      <w:r>
        <w:rPr>
          <w:rFonts w:hint="eastAsia" w:ascii="仿宋" w:hAnsi="仿宋" w:eastAsia="仿宋" w:cs="仿宋"/>
          <w:i w:val="0"/>
          <w:iCs w:val="0"/>
          <w:caps w:val="0"/>
          <w:color w:val="555555"/>
          <w:spacing w:val="0"/>
          <w:sz w:val="28"/>
          <w:szCs w:val="28"/>
          <w:lang w:val="en-US" w:eastAsia="zh-CN"/>
        </w:rPr>
        <w:t>4、</w:t>
      </w:r>
      <w:r>
        <w:rPr>
          <w:rFonts w:hint="eastAsia" w:ascii="仿宋" w:hAnsi="仿宋" w:eastAsia="仿宋" w:cs="仿宋"/>
          <w:i w:val="0"/>
          <w:iCs w:val="0"/>
          <w:caps w:val="0"/>
          <w:color w:val="555555"/>
          <w:spacing w:val="0"/>
          <w:sz w:val="28"/>
          <w:szCs w:val="28"/>
        </w:rPr>
        <w:t>参加采购活动前三年内，在经营活动中没有重大违法记录。</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其他资格条件：</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5.1所投一、二、三类医疗器械产品用于临床的：二、三类医疗器械产品的须具有医疗器械注册证及登记表（新证不需登记表），一类医疗器械产品的须具有产品备案登记凭证；</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5.2所投在中华人民共和国境内生产的一、二、三类医疗器械产品用于临床的：二、三类医疗器械产品须具有医疗器械生产许可证,一类医疗器械产品的须具有医疗器械生产备案凭证；</w:t>
      </w:r>
    </w:p>
    <w:p>
      <w:pPr>
        <w:ind w:firstLine="560" w:firstLineChars="200"/>
        <w:rPr>
          <w:rFonts w:hint="eastAsia" w:ascii="仿宋" w:hAnsi="仿宋" w:eastAsia="仿宋" w:cs="仿宋"/>
          <w:highlight w:val="none"/>
        </w:rPr>
      </w:pPr>
      <w:r>
        <w:rPr>
          <w:rFonts w:hint="eastAsia" w:ascii="仿宋" w:hAnsi="仿宋" w:eastAsia="仿宋" w:cs="仿宋"/>
          <w:sz w:val="28"/>
          <w:szCs w:val="28"/>
          <w:highlight w:val="none"/>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19"/>
          <w:rFonts w:hint="eastAsia" w:ascii="仿宋" w:hAnsi="仿宋" w:eastAsia="仿宋" w:cs="仿宋"/>
          <w:b w:val="0"/>
          <w:bCs w:val="0"/>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报名时间、报名方式：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xml:space="preserve">  </w:t>
      </w:r>
      <w:r>
        <w:rPr>
          <w:rStyle w:val="19"/>
          <w:rFonts w:hint="eastAsia" w:ascii="仿宋" w:hAnsi="仿宋" w:eastAsia="仿宋" w:cs="仿宋"/>
          <w:b w:val="0"/>
          <w:bCs w:val="0"/>
          <w:i w:val="0"/>
          <w:iCs w:val="0"/>
          <w:caps w:val="0"/>
          <w:color w:val="555555"/>
          <w:spacing w:val="0"/>
          <w:kern w:val="0"/>
          <w:sz w:val="28"/>
          <w:szCs w:val="28"/>
          <w:lang w:val="en-US" w:eastAsia="zh-CN" w:bidi="ar"/>
        </w:rPr>
        <w:t>本次竞争性谈判活动采用邮箱报名，不需要到现场报名，供应商须将报名表、营业执照扫描件于2022年8月4日下午17:00之前发送到到电子邮箱gzszlyycgb@126.com。如有疑问，请拨打电话0797-</w:t>
      </w:r>
      <w:r>
        <w:rPr>
          <w:rFonts w:hint="eastAsia" w:ascii="仿宋" w:hAnsi="仿宋" w:eastAsia="仿宋" w:cs="仿宋"/>
          <w:b w:val="0"/>
          <w:bCs w:val="0"/>
          <w:i w:val="0"/>
          <w:iCs w:val="0"/>
          <w:caps w:val="0"/>
          <w:color w:val="555555"/>
          <w:spacing w:val="0"/>
          <w:kern w:val="0"/>
          <w:sz w:val="28"/>
          <w:szCs w:val="28"/>
          <w:lang w:val="en-US" w:eastAsia="zh-CN" w:bidi="ar"/>
        </w:rPr>
        <w:t>8105097游龙跃</w:t>
      </w:r>
      <w:r>
        <w:rPr>
          <w:rStyle w:val="19"/>
          <w:rFonts w:hint="eastAsia" w:ascii="仿宋" w:hAnsi="仿宋" w:eastAsia="仿宋" w:cs="仿宋"/>
          <w:b w:val="0"/>
          <w:bCs w:val="0"/>
          <w:i w:val="0"/>
          <w:iCs w:val="0"/>
          <w:caps w:val="0"/>
          <w:color w:val="555555"/>
          <w:spacing w:val="0"/>
          <w:kern w:val="0"/>
          <w:sz w:val="28"/>
          <w:szCs w:val="28"/>
          <w:lang w:val="en-US" w:eastAsia="zh-CN" w:bidi="ar"/>
        </w:rPr>
        <w:t>。</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Style w:val="19"/>
          <w:rFonts w:hint="eastAsia" w:ascii="仿宋" w:hAnsi="仿宋" w:eastAsia="仿宋" w:cs="仿宋"/>
          <w:b/>
          <w:bCs/>
          <w:i w:val="0"/>
          <w:iCs w:val="0"/>
          <w:caps w:val="0"/>
          <w:color w:val="555555"/>
          <w:spacing w:val="0"/>
          <w:kern w:val="0"/>
          <w:sz w:val="28"/>
          <w:szCs w:val="28"/>
          <w:lang w:val="en-US" w:eastAsia="zh-CN" w:bidi="ar"/>
        </w:rPr>
        <w:t>七、响应截止时间和谈判时间：</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xml:space="preserve">  </w:t>
      </w:r>
      <w:r>
        <w:rPr>
          <w:rStyle w:val="19"/>
          <w:rFonts w:hint="eastAsia" w:ascii="仿宋" w:hAnsi="仿宋" w:eastAsia="仿宋" w:cs="仿宋"/>
          <w:b w:val="0"/>
          <w:bCs w:val="0"/>
          <w:i w:val="0"/>
          <w:iCs w:val="0"/>
          <w:caps w:val="0"/>
          <w:color w:val="555555"/>
          <w:spacing w:val="0"/>
          <w:kern w:val="0"/>
          <w:sz w:val="28"/>
          <w:szCs w:val="28"/>
          <w:lang w:val="en-US" w:eastAsia="zh-CN" w:bidi="ar"/>
        </w:rPr>
        <w:t>现场响应截止时间：2022年8月5日（星期五）下午15：30。</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Fonts w:hint="eastAsia" w:ascii="仿宋" w:hAnsi="仿宋" w:eastAsia="仿宋" w:cs="仿宋"/>
          <w:b w:val="0"/>
          <w:bCs w:val="0"/>
          <w:i w:val="0"/>
          <w:iCs w:val="0"/>
          <w:caps w:val="0"/>
          <w:color w:val="555555"/>
          <w:spacing w:val="0"/>
          <w:kern w:val="0"/>
          <w:sz w:val="28"/>
          <w:szCs w:val="28"/>
          <w:lang w:val="en-US" w:eastAsia="zh-CN" w:bidi="ar"/>
        </w:rPr>
        <w:t xml:space="preserve">  </w:t>
      </w:r>
      <w:r>
        <w:rPr>
          <w:rStyle w:val="19"/>
          <w:rFonts w:hint="eastAsia" w:ascii="仿宋" w:hAnsi="仿宋" w:eastAsia="仿宋" w:cs="仿宋"/>
          <w:b w:val="0"/>
          <w:bCs w:val="0"/>
          <w:i w:val="0"/>
          <w:iCs w:val="0"/>
          <w:caps w:val="0"/>
          <w:color w:val="555555"/>
          <w:spacing w:val="0"/>
          <w:kern w:val="0"/>
          <w:sz w:val="28"/>
          <w:szCs w:val="28"/>
          <w:lang w:val="en-US" w:eastAsia="zh-CN" w:bidi="ar"/>
        </w:rPr>
        <w:t>现场谈判地点：赣州市肿瘤医院门诊楼401。</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Fonts w:hint="eastAsia" w:ascii="仿宋" w:hAnsi="仿宋" w:eastAsia="仿宋" w:cs="仿宋"/>
          <w:b w:val="0"/>
          <w:bCs w:val="0"/>
          <w:i w:val="0"/>
          <w:iCs w:val="0"/>
          <w:caps w:val="0"/>
          <w:color w:val="555555"/>
          <w:spacing w:val="0"/>
          <w:kern w:val="0"/>
          <w:sz w:val="28"/>
          <w:szCs w:val="28"/>
          <w:lang w:val="en-US" w:eastAsia="zh-CN" w:bidi="ar"/>
        </w:rPr>
        <w:t xml:space="preserve">  </w:t>
      </w:r>
      <w:r>
        <w:rPr>
          <w:rStyle w:val="19"/>
          <w:rFonts w:hint="eastAsia" w:ascii="仿宋" w:hAnsi="仿宋" w:eastAsia="仿宋" w:cs="仿宋"/>
          <w:b w:val="0"/>
          <w:bCs w:val="0"/>
          <w:i w:val="0"/>
          <w:iCs w:val="0"/>
          <w:caps w:val="0"/>
          <w:color w:val="555555"/>
          <w:spacing w:val="0"/>
          <w:kern w:val="0"/>
          <w:sz w:val="28"/>
          <w:szCs w:val="28"/>
          <w:lang w:val="en-US" w:eastAsia="zh-CN" w:bidi="ar"/>
        </w:rPr>
        <w:t>谈判文件一式三份（一正两副），资料按要求胶装成册。逾期或不符合规定的竞谈响应文件恕不接受。签到时应主动出示身份证明原件。（温馨提示：疫情期间，请各响应供应商提前按政府疫情防控相关要求做好准备。）</w:t>
      </w:r>
    </w:p>
    <w:p>
      <w:pPr>
        <w:numPr>
          <w:ilvl w:val="0"/>
          <w:numId w:val="0"/>
        </w:numPr>
        <w:ind w:leftChars="0"/>
        <w:rPr>
          <w:rFonts w:hint="eastAsia" w:ascii="仿宋" w:hAnsi="仿宋" w:eastAsia="仿宋" w:cs="仿宋"/>
          <w:b/>
          <w:bCs/>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履约保证金及退回方式：</w:t>
      </w:r>
    </w:p>
    <w:p>
      <w:pPr>
        <w:numPr>
          <w:ilvl w:val="0"/>
          <w:numId w:val="0"/>
        </w:numPr>
        <w:ind w:leftChars="0" w:firstLine="560" w:firstLineChars="200"/>
        <w:rPr>
          <w:rFonts w:hint="eastAsia" w:ascii="仿宋" w:hAnsi="仿宋" w:eastAsia="仿宋" w:cs="仿宋"/>
          <w:b/>
          <w:bCs/>
          <w:kern w:val="0"/>
          <w:sz w:val="28"/>
          <w:szCs w:val="28"/>
        </w:rPr>
      </w:pPr>
      <w:r>
        <w:rPr>
          <w:rFonts w:hint="eastAsia" w:ascii="仿宋" w:hAnsi="仿宋" w:eastAsia="仿宋" w:cs="仿宋"/>
          <w:sz w:val="28"/>
          <w:szCs w:val="28"/>
        </w:rPr>
        <w:t>成交供应商还须缴纳履约保证金（履约保证金以银行转账（电汇）、支票、汇票、本票或者金融机构、担保机构出具的保函等非现金形式提交），按成交金额的5%缴纳履约保证金。履约保证金由采购人收取，履约结束时一次性无息退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九</w:t>
      </w:r>
      <w:r>
        <w:rPr>
          <w:rFonts w:hint="eastAsia" w:ascii="仿宋" w:hAnsi="仿宋" w:eastAsia="仿宋" w:cs="仿宋"/>
          <w:b/>
          <w:bCs/>
          <w:sz w:val="28"/>
          <w:szCs w:val="28"/>
        </w:rPr>
        <w:t>、付款方式：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Fonts w:hint="eastAsia" w:ascii="仿宋" w:hAnsi="仿宋" w:eastAsia="仿宋" w:cs="仿宋"/>
          <w:sz w:val="28"/>
          <w:szCs w:val="28"/>
          <w:highlight w:val="yellow"/>
        </w:rPr>
      </w:pPr>
      <w:r>
        <w:rPr>
          <w:rFonts w:hint="eastAsia" w:ascii="仿宋" w:hAnsi="仿宋" w:eastAsia="仿宋" w:cs="仿宋"/>
          <w:sz w:val="28"/>
          <w:szCs w:val="28"/>
          <w:highlight w:val="none"/>
        </w:rPr>
        <w:t>合同签订、货物送达、安装调试、培训完成且验收合格,收到符合国家法律规定的税票后30天内支付合同总额的100%。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十、联系方式：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采购人：赣州市肿瘤医院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地址：赣州市水东镇花园前19号</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电话：0797-8105097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555555"/>
          <w:spacing w:val="0"/>
          <w:sz w:val="28"/>
          <w:szCs w:val="28"/>
          <w:lang w:val="en-US"/>
        </w:rPr>
      </w:pPr>
      <w:r>
        <w:rPr>
          <w:rFonts w:hint="eastAsia" w:ascii="仿宋" w:hAnsi="仿宋" w:eastAsia="仿宋" w:cs="仿宋"/>
          <w:i w:val="0"/>
          <w:iCs w:val="0"/>
          <w:caps w:val="0"/>
          <w:color w:val="555555"/>
          <w:spacing w:val="0"/>
          <w:kern w:val="0"/>
          <w:sz w:val="28"/>
          <w:szCs w:val="28"/>
          <w:lang w:val="en-US" w:eastAsia="zh-CN" w:bidi="ar"/>
        </w:rPr>
        <w:t>联系人：游龙跃</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网址：http://www.gzzlyy.com/</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附件1：赣州肿瘤医院采购会报名表</w:t>
      </w:r>
    </w:p>
    <w:tbl>
      <w:tblPr>
        <w:tblStyle w:val="16"/>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"http://www.gzzlyy.com/uploads/soft/210705/1-210F5114455.doc"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alt="IMG_256" style="height:24pt;width:24pt;" o:button="t" filled="f" stroked="f" coordsize="21600,21600" o:gfxdata="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acm+DRAAAAAwEAAA8AAAAAAAAAAQAgAAAAIgAAAGRycy9kb3ducmV2LnhtbFBLAQIUABQAAAAI&#10;AIdO4kAc7fV2uwEAAHEDAAAOAAAAAAAAAAEAIAAAACABAABkcnMvZTJvRG9jLnhtbFBLBQYAAAAA&#10;BgAGAFkBAABNBQ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i w:val="0"/>
          <w:iCs w:val="0"/>
          <w:caps w:val="0"/>
          <w:color w:val="555555"/>
          <w:spacing w:val="0"/>
          <w:kern w:val="0"/>
          <w:sz w:val="28"/>
          <w:szCs w:val="28"/>
          <w:lang w:val="en-US" w:eastAsia="zh-CN" w:bidi="ar"/>
        </w:rPr>
        <w:t>附件2：竞争性谈判文件</w:t>
      </w:r>
    </w:p>
    <w:tbl>
      <w:tblPr>
        <w:tblStyle w:val="16"/>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"http://www.gzzlyy.com/uploads/soft/210705/1-210F5114549.docx"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alt="IMG_257" style="height:24pt;width:24pt;" o:button="t" filled="f" stroked="f" coordsize="21600,21600" o:gfxdata="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acm+DRAAAAAwEAAA8AAAAAAAAAAQAgAAAAIgAAAGRycy9kb3ducmV2LnhtbFBLAQIUABQAAAAI&#10;AIdO4kBreNxVuwEAAHEDAAAOAAAAAAAAAAEAIAAAACABAABkcnMvZTJvRG9jLnhtbFBLBQYAAAAA&#10;BgAGAFkBAABNBQ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firstLine="6160" w:firstLineChars="2200"/>
        <w:jc w:val="left"/>
        <w:rPr>
          <w:rFonts w:hint="eastAsia" w:ascii="仿宋" w:hAnsi="仿宋" w:eastAsia="仿宋" w:cs="仿宋"/>
          <w:i w:val="0"/>
          <w:iCs w:val="0"/>
          <w:caps w:val="0"/>
          <w:color w:val="555555"/>
          <w:spacing w:val="0"/>
          <w:kern w:val="0"/>
          <w:sz w:val="28"/>
          <w:szCs w:val="28"/>
          <w:lang w:val="en-US" w:eastAsia="zh-CN" w:bidi="ar"/>
        </w:rPr>
      </w:pPr>
    </w:p>
    <w:p>
      <w:pPr>
        <w:keepNext w:val="0"/>
        <w:keepLines w:val="0"/>
        <w:widowControl/>
        <w:suppressLineNumbers w:val="0"/>
        <w:spacing w:before="0" w:beforeAutospacing="0" w:after="0" w:afterAutospacing="0"/>
        <w:ind w:left="0" w:right="0" w:firstLine="6160" w:firstLineChars="2200"/>
        <w:jc w:val="left"/>
        <w:rPr>
          <w:rFonts w:hint="eastAsia" w:ascii="仿宋" w:hAnsi="仿宋" w:eastAsia="仿宋" w:cs="仿宋"/>
          <w:sz w:val="28"/>
          <w:szCs w:val="28"/>
        </w:rPr>
      </w:pPr>
      <w:r>
        <w:rPr>
          <w:rFonts w:hint="eastAsia" w:ascii="仿宋" w:hAnsi="仿宋" w:eastAsia="仿宋" w:cs="仿宋"/>
          <w:i w:val="0"/>
          <w:iCs w:val="0"/>
          <w:caps w:val="0"/>
          <w:color w:val="555555"/>
          <w:spacing w:val="0"/>
          <w:kern w:val="0"/>
          <w:sz w:val="28"/>
          <w:szCs w:val="28"/>
          <w:lang w:val="en-US" w:eastAsia="zh-CN" w:bidi="ar"/>
        </w:rPr>
        <w:t>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2022年8月2日</w:t>
      </w:r>
    </w:p>
    <w:p>
      <w:pPr>
        <w:rPr>
          <w:rFonts w:hint="eastAsia" w:ascii="仿宋" w:hAnsi="仿宋" w:eastAsia="仿宋" w:cs="仿宋"/>
          <w:sz w:val="28"/>
          <w:szCs w:val="28"/>
        </w:rPr>
      </w:pPr>
    </w:p>
    <w:p>
      <w:pPr>
        <w:widowControl/>
        <w:shd w:val="clear" w:color="auto" w:fill="FFFFFF"/>
        <w:spacing w:line="560" w:lineRule="atLeast"/>
        <w:ind w:firstLine="560"/>
        <w:jc w:val="left"/>
        <w:rPr>
          <w:rFonts w:hint="eastAsia" w:ascii="仿宋" w:hAnsi="仿宋" w:eastAsia="仿宋" w:cs="仿宋"/>
          <w:color w:val="000000"/>
          <w:kern w:val="0"/>
          <w:szCs w:val="21"/>
        </w:rPr>
      </w:pP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361733089"/>
      <w:bookmarkStart w:id="6" w:name="_Toc29044"/>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sz w:val="32"/>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sz w:val="32"/>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ilvl w:val="0"/>
          <w:numId w:val="1"/>
        </w:numPr>
        <w:ind w:left="0" w:leftChars="0" w:firstLine="0" w:firstLineChars="0"/>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项目需求</w:t>
      </w:r>
    </w:p>
    <w:p>
      <w:pPr>
        <w:pStyle w:val="3"/>
        <w:rPr>
          <w:rFonts w:hint="default"/>
          <w:lang w:val="en-US" w:eastAsia="zh-CN"/>
        </w:rPr>
      </w:pPr>
      <w:r>
        <w:rPr>
          <w:rFonts w:hint="eastAsia" w:ascii="仿宋" w:hAnsi="仿宋" w:eastAsia="仿宋" w:cs="仿宋"/>
          <w:color w:val="auto"/>
          <w:kern w:val="0"/>
          <w:sz w:val="32"/>
          <w:szCs w:val="32"/>
          <w:highlight w:val="none"/>
          <w:lang w:val="en-US" w:eastAsia="zh-CN"/>
        </w:rPr>
        <w:t>（一）无影灯技术参数</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采用LED冷光源，产品带蓄电池，可移动。</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2.</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灯头为超薄中空造型，具有良好的层流穿透效果。</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3.</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灯头重量≤3KG,可轻松调节灯头有效减轻频繁操作带来的疲劳。</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4.</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采用进口LED灯泡，灯泡寿命≥60000小时；每个灯泡可单独更换，减少后续维护售后成本。</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5.</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灯头光源功率≤28W。</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6.</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灯头辐照密度(Ee/Ec)≤3.6mW/（㎡·lx）（提供</w:t>
      </w:r>
      <w:r>
        <w:rPr>
          <w:rFonts w:hint="eastAsia" w:ascii="仿宋" w:hAnsi="仿宋" w:eastAsia="仿宋" w:cs="仿宋"/>
          <w:b w:val="0"/>
          <w:bCs/>
          <w:sz w:val="28"/>
          <w:szCs w:val="28"/>
          <w:highlight w:val="none"/>
          <w:lang w:val="en-US" w:eastAsia="zh-CN"/>
        </w:rPr>
        <w:t>相关</w:t>
      </w:r>
      <w:r>
        <w:rPr>
          <w:rFonts w:hint="eastAsia" w:ascii="仿宋" w:hAnsi="仿宋" w:eastAsia="仿宋" w:cs="仿宋"/>
          <w:b w:val="0"/>
          <w:bCs/>
          <w:sz w:val="28"/>
          <w:szCs w:val="28"/>
          <w:highlight w:val="none"/>
        </w:rPr>
        <w:t>机构权威检测报告）。</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7.</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灯头最大照度≥70,000lux。</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8.</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光斑直径≤170mm。</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9.</w:t>
      </w:r>
      <w:r>
        <w:rPr>
          <w:rFonts w:hint="eastAsia" w:ascii="仿宋" w:hAnsi="仿宋" w:eastAsia="仿宋" w:cs="仿宋"/>
          <w:b w:val="0"/>
          <w:bCs/>
          <w:sz w:val="28"/>
          <w:szCs w:val="28"/>
          <w:highlight w:val="none"/>
        </w:rPr>
        <w:tab/>
      </w:r>
      <w:r>
        <w:rPr>
          <w:rFonts w:hint="eastAsia" w:ascii="仿宋" w:hAnsi="仿宋" w:eastAsia="仿宋" w:cs="仿宋"/>
          <w:b w:val="0"/>
          <w:bCs/>
          <w:sz w:val="28"/>
          <w:szCs w:val="28"/>
          <w:highlight w:val="none"/>
        </w:rPr>
        <w:t>深腔照明率≥100%（提供</w:t>
      </w:r>
      <w:r>
        <w:rPr>
          <w:rFonts w:hint="eastAsia" w:ascii="仿宋" w:hAnsi="仿宋" w:eastAsia="仿宋" w:cs="仿宋"/>
          <w:b w:val="0"/>
          <w:bCs/>
          <w:sz w:val="28"/>
          <w:szCs w:val="28"/>
          <w:highlight w:val="none"/>
          <w:lang w:val="en-US" w:eastAsia="zh-CN"/>
        </w:rPr>
        <w:t>相关</w:t>
      </w:r>
      <w:r>
        <w:rPr>
          <w:rFonts w:hint="eastAsia" w:ascii="仿宋" w:hAnsi="仿宋" w:eastAsia="仿宋" w:cs="仿宋"/>
          <w:b w:val="0"/>
          <w:bCs/>
          <w:sz w:val="28"/>
          <w:szCs w:val="28"/>
          <w:highlight w:val="none"/>
        </w:rPr>
        <w:t>机构权威检测报告）。</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10.聚焦深度≥1500mm（提供</w:t>
      </w:r>
      <w:r>
        <w:rPr>
          <w:rFonts w:hint="eastAsia" w:ascii="仿宋" w:hAnsi="仿宋" w:eastAsia="仿宋" w:cs="仿宋"/>
          <w:b w:val="0"/>
          <w:bCs/>
          <w:sz w:val="28"/>
          <w:szCs w:val="28"/>
          <w:highlight w:val="none"/>
          <w:lang w:val="en-US" w:eastAsia="zh-CN"/>
        </w:rPr>
        <w:t>相关</w:t>
      </w:r>
      <w:r>
        <w:rPr>
          <w:rFonts w:hint="eastAsia" w:ascii="仿宋" w:hAnsi="仿宋" w:eastAsia="仿宋" w:cs="仿宋"/>
          <w:b w:val="0"/>
          <w:bCs/>
          <w:sz w:val="28"/>
          <w:szCs w:val="28"/>
          <w:highlight w:val="none"/>
        </w:rPr>
        <w:t>机构权威检测报告）。</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11.色彩还原指数（Ra）和红外显色指数（R9）均≥96（提供</w:t>
      </w:r>
      <w:r>
        <w:rPr>
          <w:rFonts w:hint="eastAsia" w:ascii="仿宋" w:hAnsi="仿宋" w:eastAsia="仿宋" w:cs="仿宋"/>
          <w:b w:val="0"/>
          <w:bCs/>
          <w:sz w:val="28"/>
          <w:szCs w:val="28"/>
          <w:highlight w:val="none"/>
          <w:lang w:val="en-US" w:eastAsia="zh-CN"/>
        </w:rPr>
        <w:t>相关</w:t>
      </w:r>
      <w:r>
        <w:rPr>
          <w:rFonts w:hint="eastAsia" w:ascii="仿宋" w:hAnsi="仿宋" w:eastAsia="仿宋" w:cs="仿宋"/>
          <w:b w:val="0"/>
          <w:bCs/>
          <w:sz w:val="28"/>
          <w:szCs w:val="28"/>
          <w:highlight w:val="none"/>
        </w:rPr>
        <w:t>机构权威检测报告）。</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12.色温4350K≤Tc≤6700K。</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13.医生头部温升≤1℃，术野温升≤1℃。</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14.照度达到中心照度50%区域的光斑分布直径d50应不小于对应光斑d10的50%，既d50:d10≥50%。</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15.控制面板具备亮度提示和调节功能，照度5级可调。</w:t>
      </w:r>
    </w:p>
    <w:p>
      <w:pPr>
        <w:pStyle w:val="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16.产品需通过电磁兼容性与生物相容性测试，提供相关证明。</w:t>
      </w:r>
    </w:p>
    <w:p>
      <w:pPr>
        <w:pStyle w:val="3"/>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商务要求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1、交货地点：采购人指定地点。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2、交货时间：30天。</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本项目为交钥匙工程，成交供应商必须在合同签订后30天内供货、安装、调试，交付使用，并做好相关培训工作。</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由采购人进行验收，设备完成安装调试达到可使用状态后试用30天内无故障并收到成交供应商书面验收申请后按成交供应商响应文件逐条进行正式验收。如有必要，可请第三方验收。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4、售后服务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4.1、相关售后服务响应承诺及资料</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（2）技术培训：成交供应商应负责对采购人人员进行现场培训，直至采购人人员能完全操作和维护设备。</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免费质量保证（修）期：所投货物必须提供叁年（含叁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故障响应时间：如果设备发生故障，成交供应商需按照约定的时间处理故障，违约金按到场时间每迟一天，按合同总价的2‰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（5）质保期满后，成交供应商应提供终身维修，用户只付零配件的费用，能长期提供良好的技术支持及零部件的优惠供应。</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（6）免费开放与医院信息系统对接端口，由制造商或国内授权代理商出具售后服务承诺书。</w:t>
      </w:r>
    </w:p>
    <w:p>
      <w:pPr>
        <w:pStyle w:val="3"/>
        <w:rPr>
          <w:rFonts w:hint="default" w:ascii="仿宋" w:hAnsi="仿宋" w:eastAsia="仿宋" w:cs="仿宋"/>
          <w:b w:val="0"/>
          <w:bCs/>
          <w:sz w:val="28"/>
          <w:szCs w:val="28"/>
          <w:lang w:val="en-US" w:eastAsia="zh-CN"/>
        </w:rPr>
      </w:pPr>
    </w:p>
    <w:p>
      <w:pPr>
        <w:pStyle w:val="3"/>
        <w:numPr>
          <w:ilvl w:val="0"/>
          <w:numId w:val="0"/>
        </w:numPr>
        <w:ind w:leftChars="0"/>
        <w:rPr>
          <w:rFonts w:hint="default"/>
          <w:lang w:val="en-US" w:eastAsia="zh-CN"/>
        </w:rPr>
      </w:pPr>
    </w:p>
    <w:p>
      <w:pPr>
        <w:spacing w:line="220" w:lineRule="atLeast"/>
        <w:rPr>
          <w:rFonts w:hint="eastAsia" w:ascii="仿宋" w:hAnsi="仿宋" w:eastAsia="仿宋" w:cs="仿宋"/>
        </w:rPr>
      </w:pPr>
      <w:bookmarkStart w:id="21" w:name="_Toc519068587"/>
      <w:bookmarkEnd w:id="21"/>
      <w:bookmarkStart w:id="22" w:name="_Toc5593"/>
      <w:r>
        <w:rPr>
          <w:rFonts w:hint="eastAsia" w:ascii="仿宋" w:hAnsi="仿宋" w:eastAsia="仿宋" w:cs="仿宋"/>
        </w:rPr>
        <w:br w:type="page"/>
      </w: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bookmarkEnd w:id="22"/>
    </w:p>
    <w:p>
      <w:pPr>
        <w:jc w:val="center"/>
        <w:rPr>
          <w:rFonts w:hint="eastAsia" w:ascii="仿宋" w:hAnsi="仿宋" w:eastAsia="仿宋" w:cs="仿宋"/>
          <w:color w:val="auto"/>
          <w:sz w:val="84"/>
          <w:szCs w:val="84"/>
          <w:highlight w:val="none"/>
          <w:lang w:eastAsia="zh-CN"/>
        </w:rPr>
      </w:pPr>
    </w:p>
    <w:p>
      <w:pPr>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bookmarkStart w:id="23" w:name="_Toc5315"/>
      <w:bookmarkStart w:id="24" w:name="_Toc919"/>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3"/>
      <w:bookmarkEnd w:id="24"/>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90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5" w:name="_Toc331493648"/>
      <w:bookmarkStart w:id="26" w:name="_Toc19814"/>
      <w:bookmarkStart w:id="27" w:name="_Toc413396840"/>
      <w:bookmarkStart w:id="28" w:name="_Toc22759"/>
    </w:p>
    <w:p>
      <w:pPr>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bookmarkEnd w:id="25"/>
    <w:bookmarkEnd w:id="26"/>
    <w:bookmarkEnd w:id="27"/>
    <w:bookmarkEnd w:id="28"/>
    <w:p>
      <w:pPr>
        <w:pStyle w:val="5"/>
        <w:rPr>
          <w:rFonts w:hint="eastAsia" w:ascii="仿宋" w:hAnsi="仿宋" w:eastAsia="仿宋" w:cs="仿宋"/>
          <w:kern w:val="0"/>
        </w:rPr>
      </w:pPr>
      <w:bookmarkStart w:id="29" w:name="_Toc480191543"/>
      <w:bookmarkStart w:id="30" w:name="_Toc485736232"/>
      <w:bookmarkStart w:id="31" w:name="_Toc413396845"/>
      <w:bookmarkStart w:id="32" w:name="_Toc1161"/>
      <w:bookmarkStart w:id="33" w:name="_Toc331493653"/>
      <w:bookmarkStart w:id="34" w:name="_Toc6176"/>
      <w:r>
        <w:rPr>
          <w:rFonts w:hint="eastAsia" w:ascii="仿宋" w:hAnsi="仿宋" w:eastAsia="仿宋" w:cs="仿宋"/>
          <w:kern w:val="0"/>
          <w:lang w:val="en-US" w:eastAsia="zh-CN"/>
        </w:rPr>
        <w:t>2</w:t>
      </w:r>
      <w:r>
        <w:rPr>
          <w:rFonts w:hint="eastAsia" w:ascii="仿宋" w:hAnsi="仿宋" w:eastAsia="仿宋" w:cs="仿宋"/>
          <w:kern w:val="0"/>
        </w:rPr>
        <w:t>、 响应货物报价一览表</w:t>
      </w:r>
      <w:bookmarkEnd w:id="29"/>
      <w:bookmarkEnd w:id="30"/>
    </w:p>
    <w:p>
      <w:pPr>
        <w:widowControl/>
        <w:ind w:left="4155" w:leftChars="50" w:hanging="4050" w:hangingChars="1500"/>
        <w:jc w:val="left"/>
        <w:rPr>
          <w:rFonts w:hint="eastAsia" w:ascii="仿宋" w:hAnsi="仿宋" w:eastAsia="仿宋" w:cs="仿宋"/>
          <w:kern w:val="0"/>
          <w:sz w:val="27"/>
          <w:szCs w:val="27"/>
        </w:rPr>
      </w:pPr>
      <w:r>
        <w:rPr>
          <w:rFonts w:hint="eastAsia" w:ascii="仿宋" w:hAnsi="仿宋" w:eastAsia="仿宋" w:cs="仿宋"/>
          <w:kern w:val="0"/>
          <w:sz w:val="27"/>
          <w:szCs w:val="27"/>
        </w:rPr>
        <w:t xml:space="preserve"> 响应供应商（公章）                                        </w:t>
      </w:r>
      <w:r>
        <w:rPr>
          <w:rFonts w:hint="eastAsia" w:ascii="仿宋" w:hAnsi="仿宋" w:eastAsia="仿宋" w:cs="仿宋"/>
          <w:kern w:val="0"/>
          <w:sz w:val="27"/>
          <w:szCs w:val="27"/>
          <w:lang w:val="en-US" w:eastAsia="zh-CN"/>
        </w:rPr>
        <w:t>项目编号：</w:t>
      </w:r>
      <w:r>
        <w:rPr>
          <w:rFonts w:hint="eastAsia" w:ascii="仿宋" w:hAnsi="仿宋" w:eastAsia="仿宋" w:cs="仿宋"/>
          <w:kern w:val="0"/>
          <w:sz w:val="27"/>
          <w:szCs w:val="27"/>
        </w:rPr>
        <w:t xml:space="preserve">      </w:t>
      </w:r>
    </w:p>
    <w:p>
      <w:pPr>
        <w:pStyle w:val="2"/>
        <w:rPr>
          <w:rFonts w:hint="eastAsia" w:ascii="仿宋" w:hAnsi="仿宋" w:eastAsia="仿宋" w:cs="仿宋"/>
        </w:rPr>
      </w:pPr>
    </w:p>
    <w:tbl>
      <w:tblPr>
        <w:tblStyle w:val="16"/>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货物名称</w:t>
            </w:r>
          </w:p>
        </w:tc>
        <w:tc>
          <w:tcPr>
            <w:tcW w:w="1260"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品牌型号</w:t>
            </w:r>
          </w:p>
        </w:tc>
        <w:tc>
          <w:tcPr>
            <w:tcW w:w="121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数量及单位</w:t>
            </w:r>
          </w:p>
        </w:tc>
        <w:tc>
          <w:tcPr>
            <w:tcW w:w="113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单价</w:t>
            </w:r>
          </w:p>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（万元）</w:t>
            </w:r>
          </w:p>
        </w:tc>
        <w:tc>
          <w:tcPr>
            <w:tcW w:w="113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总价</w:t>
            </w:r>
          </w:p>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（万元）</w:t>
            </w:r>
          </w:p>
        </w:tc>
        <w:tc>
          <w:tcPr>
            <w:tcW w:w="726"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保修期限</w:t>
            </w:r>
          </w:p>
        </w:tc>
        <w:tc>
          <w:tcPr>
            <w:tcW w:w="184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设备注册寿命或说明书规定使用年限</w:t>
            </w:r>
          </w:p>
        </w:tc>
        <w:tc>
          <w:tcPr>
            <w:tcW w:w="103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制造商名称</w:t>
            </w:r>
          </w:p>
        </w:tc>
        <w:tc>
          <w:tcPr>
            <w:tcW w:w="1586"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kern w:val="0"/>
                <w:sz w:val="28"/>
                <w:szCs w:val="28"/>
              </w:rPr>
            </w:pPr>
          </w:p>
        </w:tc>
        <w:tc>
          <w:tcPr>
            <w:tcW w:w="1260" w:type="dxa"/>
            <w:noWrap w:val="0"/>
            <w:vAlign w:val="center"/>
          </w:tcPr>
          <w:p>
            <w:pPr>
              <w:widowControl/>
              <w:spacing w:line="360" w:lineRule="auto"/>
              <w:jc w:val="center"/>
              <w:rPr>
                <w:rFonts w:hint="eastAsia" w:ascii="仿宋" w:hAnsi="仿宋" w:eastAsia="仿宋" w:cs="仿宋"/>
                <w:kern w:val="0"/>
                <w:sz w:val="28"/>
                <w:szCs w:val="28"/>
              </w:rPr>
            </w:pPr>
          </w:p>
        </w:tc>
        <w:tc>
          <w:tcPr>
            <w:tcW w:w="1215" w:type="dxa"/>
            <w:noWrap w:val="0"/>
            <w:vAlign w:val="center"/>
          </w:tcPr>
          <w:p>
            <w:pPr>
              <w:widowControl/>
              <w:spacing w:line="360" w:lineRule="auto"/>
              <w:jc w:val="center"/>
              <w:rPr>
                <w:rFonts w:hint="eastAsia" w:ascii="仿宋" w:hAnsi="仿宋" w:eastAsia="仿宋" w:cs="仿宋"/>
                <w:kern w:val="0"/>
                <w:sz w:val="28"/>
                <w:szCs w:val="28"/>
              </w:rPr>
            </w:pPr>
          </w:p>
        </w:tc>
        <w:tc>
          <w:tcPr>
            <w:tcW w:w="1139" w:type="dxa"/>
            <w:noWrap w:val="0"/>
            <w:vAlign w:val="center"/>
          </w:tcPr>
          <w:p>
            <w:pPr>
              <w:widowControl/>
              <w:spacing w:line="360" w:lineRule="auto"/>
              <w:jc w:val="center"/>
              <w:rPr>
                <w:rFonts w:hint="eastAsia" w:ascii="仿宋" w:hAnsi="仿宋" w:eastAsia="仿宋" w:cs="仿宋"/>
                <w:kern w:val="0"/>
                <w:sz w:val="28"/>
                <w:szCs w:val="28"/>
              </w:rPr>
            </w:pPr>
          </w:p>
        </w:tc>
        <w:tc>
          <w:tcPr>
            <w:tcW w:w="1139" w:type="dxa"/>
            <w:noWrap w:val="0"/>
            <w:vAlign w:val="center"/>
          </w:tcPr>
          <w:p>
            <w:pPr>
              <w:widowControl/>
              <w:spacing w:line="360" w:lineRule="auto"/>
              <w:jc w:val="center"/>
              <w:rPr>
                <w:rFonts w:hint="eastAsia" w:ascii="仿宋" w:hAnsi="仿宋" w:eastAsia="仿宋" w:cs="仿宋"/>
                <w:kern w:val="0"/>
                <w:sz w:val="28"/>
                <w:szCs w:val="28"/>
              </w:rPr>
            </w:pPr>
          </w:p>
        </w:tc>
        <w:tc>
          <w:tcPr>
            <w:tcW w:w="726" w:type="dxa"/>
            <w:noWrap w:val="0"/>
            <w:vAlign w:val="center"/>
          </w:tcPr>
          <w:p>
            <w:pPr>
              <w:widowControl/>
              <w:spacing w:line="360" w:lineRule="auto"/>
              <w:jc w:val="center"/>
              <w:rPr>
                <w:rFonts w:hint="eastAsia" w:ascii="仿宋" w:hAnsi="仿宋" w:eastAsia="仿宋" w:cs="仿宋"/>
                <w:kern w:val="0"/>
                <w:sz w:val="28"/>
                <w:szCs w:val="28"/>
              </w:rPr>
            </w:pPr>
          </w:p>
        </w:tc>
        <w:tc>
          <w:tcPr>
            <w:tcW w:w="1845" w:type="dxa"/>
            <w:noWrap w:val="0"/>
            <w:vAlign w:val="center"/>
          </w:tcPr>
          <w:p>
            <w:pPr>
              <w:widowControl/>
              <w:spacing w:line="360" w:lineRule="auto"/>
              <w:jc w:val="center"/>
              <w:rPr>
                <w:rFonts w:hint="eastAsia" w:ascii="仿宋" w:hAnsi="仿宋" w:eastAsia="仿宋" w:cs="仿宋"/>
                <w:kern w:val="0"/>
                <w:sz w:val="28"/>
                <w:szCs w:val="28"/>
              </w:rPr>
            </w:pPr>
          </w:p>
        </w:tc>
        <w:tc>
          <w:tcPr>
            <w:tcW w:w="1035" w:type="dxa"/>
            <w:noWrap w:val="0"/>
            <w:vAlign w:val="center"/>
          </w:tcPr>
          <w:p>
            <w:pPr>
              <w:widowControl/>
              <w:spacing w:line="360" w:lineRule="auto"/>
              <w:jc w:val="center"/>
              <w:rPr>
                <w:rFonts w:hint="eastAsia" w:ascii="仿宋" w:hAnsi="仿宋" w:eastAsia="仿宋" w:cs="仿宋"/>
                <w:kern w:val="0"/>
                <w:sz w:val="28"/>
                <w:szCs w:val="28"/>
              </w:rPr>
            </w:pPr>
          </w:p>
        </w:tc>
        <w:tc>
          <w:tcPr>
            <w:tcW w:w="1586" w:type="dxa"/>
            <w:noWrap w:val="0"/>
            <w:vAlign w:val="center"/>
          </w:tcPr>
          <w:p>
            <w:pPr>
              <w:widowControl/>
              <w:spacing w:line="360" w:lineRule="auto"/>
              <w:jc w:val="center"/>
              <w:rPr>
                <w:rFonts w:hint="eastAsia" w:ascii="仿宋" w:hAnsi="仿宋" w:eastAsia="仿宋" w:cs="仿宋"/>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kern w:val="0"/>
          <w:sz w:val="27"/>
          <w:szCs w:val="27"/>
        </w:rPr>
      </w:pPr>
      <w:r>
        <w:rPr>
          <w:rFonts w:hint="eastAsia" w:ascii="仿宋" w:hAnsi="仿宋" w:eastAsia="仿宋" w:cs="仿宋"/>
          <w:kern w:val="0"/>
          <w:sz w:val="27"/>
          <w:szCs w:val="27"/>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kern w:val="0"/>
          <w:sz w:val="27"/>
          <w:szCs w:val="27"/>
        </w:rPr>
      </w:pPr>
      <w:r>
        <w:rPr>
          <w:rFonts w:hint="eastAsia" w:ascii="仿宋" w:hAnsi="仿宋" w:eastAsia="仿宋" w:cs="仿宋"/>
          <w:kern w:val="0"/>
          <w:sz w:val="27"/>
          <w:szCs w:val="27"/>
        </w:rPr>
        <w:t>联系人及电话：</w:t>
      </w:r>
      <w:r>
        <w:rPr>
          <w:rFonts w:hint="eastAsia" w:ascii="仿宋" w:hAnsi="仿宋" w:eastAsia="仿宋" w:cs="仿宋"/>
          <w:kern w:val="0"/>
          <w:sz w:val="27"/>
          <w:szCs w:val="27"/>
          <w:u w:val="none"/>
        </w:rPr>
        <w:t xml:space="preserve">____________________________   </w:t>
      </w:r>
    </w:p>
    <w:p>
      <w:pPr>
        <w:widowControl/>
        <w:spacing w:before="100" w:beforeAutospacing="1" w:after="100" w:afterAutospacing="1" w:line="360" w:lineRule="auto"/>
        <w:rPr>
          <w:rFonts w:hint="eastAsia" w:ascii="仿宋" w:hAnsi="仿宋" w:eastAsia="仿宋" w:cs="仿宋"/>
          <w:kern w:val="0"/>
          <w:sz w:val="27"/>
          <w:szCs w:val="27"/>
        </w:rPr>
      </w:pPr>
      <w:r>
        <w:rPr>
          <w:rFonts w:hint="eastAsia" w:ascii="仿宋" w:hAnsi="仿宋" w:eastAsia="仿宋" w:cs="仿宋"/>
          <w:kern w:val="0"/>
          <w:sz w:val="27"/>
          <w:szCs w:val="27"/>
        </w:rPr>
        <w:t> 时间：          年    月    日</w:t>
      </w:r>
    </w:p>
    <w:p>
      <w:pPr>
        <w:rPr>
          <w:rFonts w:hint="eastAsia" w:ascii="仿宋" w:hAnsi="仿宋" w:eastAsia="仿宋" w:cs="仿宋"/>
          <w:kern w:val="0"/>
        </w:rPr>
      </w:pPr>
    </w:p>
    <w:p>
      <w:pPr>
        <w:rPr>
          <w:rFonts w:hint="eastAsia" w:ascii="仿宋" w:hAnsi="仿宋" w:eastAsia="仿宋" w:cs="仿宋"/>
          <w:kern w:val="0"/>
          <w:sz w:val="27"/>
          <w:szCs w:val="27"/>
        </w:rPr>
      </w:pPr>
      <w:r>
        <w:rPr>
          <w:rFonts w:hint="eastAsia" w:ascii="仿宋" w:hAnsi="仿宋" w:eastAsia="仿宋" w:cs="仿宋"/>
          <w:kern w:val="0"/>
          <w:sz w:val="27"/>
          <w:szCs w:val="27"/>
        </w:rPr>
        <w:t>注:“设备注册寿命或说明书规定使用年限”指机器设计或注册时确定的机器使用期限，提供说明书或机身铭牌截图证明。</w:t>
      </w:r>
    </w:p>
    <w:p>
      <w:pPr>
        <w:ind w:right="28"/>
        <w:rPr>
          <w:rFonts w:hint="eastAsia" w:ascii="仿宋" w:hAnsi="仿宋" w:eastAsia="仿宋" w:cs="仿宋"/>
          <w:color w:val="000000"/>
          <w:sz w:val="28"/>
          <w:szCs w:val="28"/>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31"/>
    <w:bookmarkEnd w:id="32"/>
    <w:bookmarkEnd w:id="33"/>
    <w:bookmarkEnd w:id="34"/>
    <w:p>
      <w:pPr>
        <w:pStyle w:val="5"/>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bookmarkStart w:id="35" w:name="_Toc7073"/>
      <w:bookmarkStart w:id="36" w:name="_Toc413396854"/>
      <w:r>
        <w:rPr>
          <w:rFonts w:hint="eastAsia" w:ascii="仿宋" w:hAnsi="仿宋" w:eastAsia="仿宋" w:cs="仿宋"/>
          <w:b/>
          <w:color w:val="auto"/>
          <w:kern w:val="2"/>
          <w:sz w:val="28"/>
          <w:szCs w:val="28"/>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3-2、投标人关于具备履行竞争性谈判合同所必需的设备书面承诺函（格式）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3-3、投标人关于具备履行竞争性谈判合同所必需的专业技术能力书面承诺函</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32"/>
          <w:szCs w:val="32"/>
          <w:highlight w:val="none"/>
        </w:rPr>
      </w:pPr>
    </w:p>
    <w:p>
      <w:pPr>
        <w:pStyle w:val="2"/>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27"/>
          <w:szCs w:val="27"/>
          <w:highlight w:val="none"/>
        </w:rPr>
      </w:pPr>
      <w:r>
        <w:rPr>
          <w:rFonts w:hint="eastAsia" w:ascii="仿宋" w:hAnsi="仿宋" w:eastAsia="仿宋" w:cs="仿宋"/>
          <w:b/>
          <w:bCs/>
          <w:color w:val="auto"/>
          <w:kern w:val="0"/>
          <w:sz w:val="32"/>
          <w:szCs w:val="32"/>
          <w:highlight w:val="none"/>
        </w:rPr>
        <w:t>3-</w:t>
      </w:r>
      <w:r>
        <w:rPr>
          <w:rFonts w:hint="eastAsia" w:ascii="仿宋" w:hAnsi="仿宋" w:eastAsia="仿宋" w:cs="仿宋"/>
          <w:b/>
          <w:bCs/>
          <w:color w:val="auto"/>
          <w:kern w:val="0"/>
          <w:sz w:val="32"/>
          <w:szCs w:val="32"/>
          <w:highlight w:val="none"/>
          <w:lang w:val="en-US" w:eastAsia="zh-CN"/>
        </w:rPr>
        <w:t>4、</w:t>
      </w:r>
      <w:r>
        <w:rPr>
          <w:rFonts w:hint="eastAsia" w:ascii="仿宋" w:hAnsi="仿宋" w:eastAsia="仿宋" w:cs="仿宋"/>
          <w:b/>
          <w:bCs/>
          <w:color w:val="auto"/>
          <w:kern w:val="0"/>
          <w:sz w:val="32"/>
          <w:szCs w:val="32"/>
          <w:highlight w:val="none"/>
        </w:rPr>
        <w:t>法定代表人（或负责人或经营者）授权书（格式）</w:t>
      </w:r>
      <w:bookmarkEnd w:id="35"/>
    </w:p>
    <w:p>
      <w:pPr>
        <w:spacing w:line="480" w:lineRule="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致: </w:t>
      </w:r>
      <w:r>
        <w:rPr>
          <w:rFonts w:hint="eastAsia" w:ascii="仿宋" w:hAnsi="仿宋" w:eastAsia="仿宋" w:cs="仿宋"/>
          <w:color w:val="auto"/>
          <w:sz w:val="27"/>
          <w:szCs w:val="27"/>
          <w:highlight w:val="none"/>
          <w:lang w:val="en-US" w:eastAsia="zh-CN"/>
        </w:rPr>
        <w:t>赣州市肿瘤医院</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u w:val="single"/>
        </w:rPr>
        <w:t>（投标人全称）法定代表人（或负责人或经营者）</w:t>
      </w:r>
      <w:r>
        <w:rPr>
          <w:rFonts w:hint="eastAsia" w:ascii="仿宋" w:hAnsi="仿宋" w:eastAsia="仿宋" w:cs="仿宋"/>
          <w:color w:val="auto"/>
          <w:sz w:val="27"/>
          <w:szCs w:val="27"/>
          <w:highlight w:val="none"/>
        </w:rPr>
        <w:t>授权</w:t>
      </w:r>
      <w:r>
        <w:rPr>
          <w:rFonts w:hint="eastAsia" w:ascii="仿宋" w:hAnsi="仿宋" w:eastAsia="仿宋" w:cs="仿宋"/>
          <w:color w:val="auto"/>
          <w:sz w:val="27"/>
          <w:szCs w:val="27"/>
          <w:highlight w:val="none"/>
          <w:u w:val="single"/>
        </w:rPr>
        <w:t>（委托代理人姓名）</w:t>
      </w:r>
      <w:r>
        <w:rPr>
          <w:rFonts w:hint="eastAsia" w:ascii="仿宋" w:hAnsi="仿宋" w:eastAsia="仿宋" w:cs="仿宋"/>
          <w:color w:val="auto"/>
          <w:sz w:val="27"/>
          <w:szCs w:val="27"/>
          <w:highlight w:val="none"/>
        </w:rPr>
        <w:t>为全权代表,参加贵处组织的</w:t>
      </w:r>
      <w:r>
        <w:rPr>
          <w:rFonts w:hint="eastAsia" w:ascii="仿宋" w:hAnsi="仿宋" w:eastAsia="仿宋" w:cs="仿宋"/>
          <w:color w:val="auto"/>
          <w:sz w:val="27"/>
          <w:szCs w:val="27"/>
          <w:highlight w:val="none"/>
          <w:u w:val="single"/>
        </w:rPr>
        <w:t>（项目编号）</w:t>
      </w:r>
      <w:r>
        <w:rPr>
          <w:rFonts w:hint="eastAsia" w:ascii="仿宋" w:hAnsi="仿宋" w:eastAsia="仿宋" w:cs="仿宋"/>
          <w:color w:val="auto"/>
          <w:sz w:val="27"/>
          <w:szCs w:val="27"/>
          <w:highlight w:val="none"/>
        </w:rPr>
        <w:t>项目</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活动，全权代表我方处理</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活动中的一切事宜。</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法定代表人（或负责人或经营者）：</w:t>
      </w:r>
      <w:r>
        <w:rPr>
          <w:rFonts w:hint="eastAsia" w:ascii="仿宋" w:hAnsi="仿宋" w:eastAsia="仿宋" w:cs="仿宋"/>
          <w:color w:val="auto"/>
          <w:sz w:val="27"/>
          <w:szCs w:val="27"/>
          <w:highlight w:val="none"/>
          <w:u w:val="single"/>
        </w:rPr>
        <w:t>（签字）</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投标人名称：</w:t>
      </w:r>
      <w:r>
        <w:rPr>
          <w:rFonts w:hint="eastAsia" w:ascii="仿宋" w:hAnsi="仿宋" w:eastAsia="仿宋" w:cs="仿宋"/>
          <w:color w:val="auto"/>
          <w:sz w:val="27"/>
          <w:szCs w:val="27"/>
          <w:highlight w:val="none"/>
          <w:u w:val="single"/>
        </w:rPr>
        <w:t>（公章）</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年  月  日</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附：</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委托代理人姓名：</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职务：</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电话：</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详细通讯地址：</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邮政编码：</w:t>
      </w:r>
    </w:p>
    <w:tbl>
      <w:tblPr>
        <w:tblStyle w:val="16"/>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粘贴法定代表人</w:t>
            </w:r>
            <w:r>
              <w:rPr>
                <w:rFonts w:hint="eastAsia" w:ascii="仿宋" w:hAnsi="仿宋" w:eastAsia="仿宋" w:cs="仿宋"/>
                <w:color w:val="auto"/>
                <w:sz w:val="27"/>
                <w:szCs w:val="27"/>
                <w:highlight w:val="none"/>
              </w:rPr>
              <w:t>（或负责人或经营者）</w:t>
            </w:r>
            <w:r>
              <w:rPr>
                <w:rFonts w:hint="eastAsia" w:ascii="仿宋" w:hAnsi="仿宋" w:eastAsia="仿宋" w:cs="仿宋"/>
                <w:color w:val="auto"/>
                <w:kern w:val="0"/>
                <w:sz w:val="27"/>
                <w:szCs w:val="27"/>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w:t>
            </w:r>
            <w:r>
              <w:rPr>
                <w:rFonts w:hint="eastAsia" w:ascii="仿宋" w:hAnsi="仿宋" w:eastAsia="仿宋" w:cs="仿宋"/>
                <w:color w:val="auto"/>
                <w:sz w:val="27"/>
                <w:szCs w:val="27"/>
                <w:highlight w:val="none"/>
              </w:rPr>
              <w:t>委托代理人</w:t>
            </w:r>
            <w:r>
              <w:rPr>
                <w:rFonts w:hint="eastAsia" w:ascii="仿宋" w:hAnsi="仿宋" w:eastAsia="仿宋" w:cs="仿宋"/>
                <w:color w:val="auto"/>
                <w:kern w:val="0"/>
                <w:sz w:val="27"/>
                <w:szCs w:val="27"/>
                <w:highlight w:val="none"/>
              </w:rPr>
              <w:t>身份证明（原件扫描件正、反两面）</w:t>
            </w:r>
          </w:p>
        </w:tc>
      </w:tr>
    </w:tbl>
    <w:p>
      <w:pPr>
        <w:spacing w:line="400" w:lineRule="exact"/>
        <w:ind w:firstLine="531" w:firstLineChars="196"/>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7"/>
          <w:szCs w:val="27"/>
          <w:highlight w:val="none"/>
        </w:rPr>
      </w:pPr>
    </w:p>
    <w:p>
      <w:pPr>
        <w:spacing w:line="400" w:lineRule="exact"/>
        <w:ind w:firstLine="542"/>
        <w:rPr>
          <w:rFonts w:hint="eastAsia" w:ascii="仿宋" w:hAnsi="仿宋" w:eastAsia="仿宋" w:cs="仿宋"/>
          <w:b/>
          <w:color w:val="auto"/>
          <w:sz w:val="27"/>
          <w:szCs w:val="27"/>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lang w:val="en-US" w:eastAsia="zh-CN"/>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lang w:val="en-US" w:eastAsia="zh-CN"/>
        </w:rPr>
        <w:t>3-5、</w:t>
      </w:r>
      <w:r>
        <w:rPr>
          <w:rFonts w:hint="eastAsia" w:ascii="仿宋" w:hAnsi="仿宋" w:eastAsia="仿宋" w:cs="仿宋"/>
          <w:b/>
          <w:bCs/>
          <w:color w:val="auto"/>
          <w:kern w:val="0"/>
          <w:sz w:val="32"/>
          <w:szCs w:val="32"/>
          <w:highlight w:val="none"/>
        </w:rPr>
        <w:t>法定代表人（或负责人或经营者）证明书</w:t>
      </w: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（适用于法定代表人或负责人或经营者亲自参与投标）</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单位名称： </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地   址：</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姓名： 　  性别：　　　  年龄：　　　  职务：</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身份证号码：</w:t>
      </w:r>
    </w:p>
    <w:p>
      <w:pPr>
        <w:spacing w:line="480" w:lineRule="auto"/>
        <w:ind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系</w:t>
      </w:r>
      <w:r>
        <w:rPr>
          <w:rFonts w:hint="eastAsia" w:ascii="仿宋" w:hAnsi="仿宋" w:eastAsia="仿宋" w:cs="仿宋"/>
          <w:color w:val="auto"/>
          <w:sz w:val="27"/>
          <w:szCs w:val="27"/>
          <w:highlight w:val="none"/>
          <w:u w:val="single"/>
        </w:rPr>
        <w:t xml:space="preserve"> （投标人全称 ）</w:t>
      </w:r>
      <w:r>
        <w:rPr>
          <w:rFonts w:hint="eastAsia" w:ascii="仿宋" w:hAnsi="仿宋" w:eastAsia="仿宋" w:cs="仿宋"/>
          <w:color w:val="auto"/>
          <w:sz w:val="27"/>
          <w:szCs w:val="27"/>
          <w:highlight w:val="none"/>
        </w:rPr>
        <w:t>的法定代表人（或负责人或经营者）。为签署上述项目的投标相关文件和处理与之有关的一切事务。</w:t>
      </w:r>
    </w:p>
    <w:p>
      <w:pPr>
        <w:spacing w:line="480" w:lineRule="auto"/>
        <w:ind w:firstLine="540" w:firstLineChars="2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特此证明。</w:t>
      </w:r>
    </w:p>
    <w:p>
      <w:pPr>
        <w:spacing w:line="480" w:lineRule="auto"/>
        <w:ind w:right="540"/>
        <w:jc w:val="center"/>
        <w:rPr>
          <w:rFonts w:hint="eastAsia" w:ascii="仿宋" w:hAnsi="仿宋" w:eastAsia="仿宋" w:cs="仿宋"/>
          <w:color w:val="auto"/>
          <w:sz w:val="27"/>
          <w:szCs w:val="27"/>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7"/>
          <w:szCs w:val="27"/>
          <w:highlight w:val="none"/>
        </w:rPr>
        <w:t>名称：</w:t>
      </w:r>
      <w:r>
        <w:rPr>
          <w:rFonts w:hint="eastAsia" w:ascii="仿宋" w:hAnsi="仿宋" w:eastAsia="仿宋" w:cs="仿宋"/>
          <w:color w:val="auto"/>
          <w:kern w:val="0"/>
          <w:sz w:val="27"/>
          <w:szCs w:val="27"/>
          <w:highlight w:val="none"/>
          <w:u w:val="single"/>
        </w:rPr>
        <w:t>（</w:t>
      </w:r>
      <w:r>
        <w:rPr>
          <w:rFonts w:hint="eastAsia" w:ascii="仿宋" w:hAnsi="仿宋" w:eastAsia="仿宋" w:cs="仿宋"/>
          <w:color w:val="auto"/>
          <w:sz w:val="27"/>
          <w:szCs w:val="27"/>
          <w:highlight w:val="none"/>
          <w:u w:val="single"/>
        </w:rPr>
        <w:t>公章</w:t>
      </w:r>
      <w:r>
        <w:rPr>
          <w:rFonts w:hint="eastAsia" w:ascii="仿宋" w:hAnsi="仿宋" w:eastAsia="仿宋" w:cs="仿宋"/>
          <w:color w:val="auto"/>
          <w:kern w:val="0"/>
          <w:sz w:val="27"/>
          <w:szCs w:val="27"/>
          <w:highlight w:val="none"/>
          <w:u w:val="single"/>
        </w:rPr>
        <w:t>）</w:t>
      </w:r>
    </w:p>
    <w:p>
      <w:pPr>
        <w:spacing w:line="480" w:lineRule="auto"/>
        <w:ind w:firstLine="5400" w:firstLineChars="20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tbl>
      <w:tblPr>
        <w:tblStyle w:val="16"/>
        <w:tblpPr w:leftFromText="180" w:rightFromText="180" w:vertAnchor="text" w:horzAnchor="page" w:tblpX="1796" w:tblpY="69"/>
        <w:tblOverlap w:val="never"/>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7"/>
                <w:szCs w:val="27"/>
                <w:highlight w:val="none"/>
              </w:rPr>
              <w:t>粘贴法定代表人（或负责人或经营者）身份证明（</w:t>
            </w:r>
            <w:r>
              <w:rPr>
                <w:rFonts w:hint="eastAsia" w:ascii="仿宋" w:hAnsi="仿宋" w:eastAsia="仿宋" w:cs="仿宋"/>
                <w:color w:val="auto"/>
                <w:kern w:val="0"/>
                <w:sz w:val="27"/>
                <w:szCs w:val="27"/>
                <w:highlight w:val="none"/>
              </w:rPr>
              <w:t>原件扫描件正、反两面</w:t>
            </w:r>
            <w:r>
              <w:rPr>
                <w:rFonts w:hint="eastAsia" w:ascii="仿宋" w:hAnsi="仿宋" w:eastAsia="仿宋" w:cs="仿宋"/>
                <w:color w:val="auto"/>
                <w:kern w:val="0"/>
                <w:sz w:val="28"/>
                <w:szCs w:val="28"/>
                <w:highlight w:val="none"/>
              </w:rPr>
              <w:t>）</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tbl>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500" w:lineRule="exact"/>
        <w:ind w:firstLine="3080" w:firstLineChars="1100"/>
        <w:rPr>
          <w:rFonts w:hint="eastAsia" w:ascii="仿宋" w:hAnsi="仿宋" w:eastAsia="仿宋" w:cs="仿宋"/>
          <w:color w:val="auto"/>
          <w:sz w:val="28"/>
          <w:szCs w:val="28"/>
          <w:highlight w:val="none"/>
        </w:rPr>
      </w:pPr>
    </w:p>
    <w:p>
      <w:pPr>
        <w:spacing w:line="500" w:lineRule="exact"/>
        <w:ind w:firstLine="3080" w:firstLineChars="1100"/>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28"/>
          <w:szCs w:val="28"/>
        </w:rPr>
      </w:pPr>
      <w:bookmarkStart w:id="37" w:name="_Toc469749009"/>
      <w:bookmarkStart w:id="38" w:name="_Toc10077"/>
      <w:bookmarkStart w:id="39" w:name="_Toc423337566"/>
      <w:bookmarkStart w:id="40" w:name="_Toc5438"/>
      <w:r>
        <w:rPr>
          <w:rFonts w:hint="eastAsia" w:ascii="仿宋" w:hAnsi="仿宋" w:eastAsia="仿宋" w:cs="仿宋"/>
          <w:b/>
          <w:bCs/>
          <w:color w:val="auto"/>
          <w:sz w:val="28"/>
          <w:szCs w:val="28"/>
        </w:rPr>
        <w:t>3</w:t>
      </w:r>
      <w:r>
        <w:rPr>
          <w:rFonts w:hint="eastAsia" w:ascii="仿宋" w:hAnsi="仿宋" w:eastAsia="仿宋" w:cs="仿宋"/>
          <w:b/>
          <w:bCs/>
          <w:color w:val="auto"/>
          <w:sz w:val="28"/>
          <w:szCs w:val="28"/>
          <w:lang w:val="en-US" w:eastAsia="zh-CN"/>
        </w:rPr>
        <w:t>-6、</w:t>
      </w:r>
      <w:r>
        <w:rPr>
          <w:rFonts w:hint="eastAsia" w:ascii="仿宋" w:hAnsi="仿宋" w:eastAsia="仿宋" w:cs="仿宋"/>
          <w:b/>
          <w:bCs/>
          <w:color w:val="auto"/>
          <w:sz w:val="28"/>
          <w:szCs w:val="28"/>
        </w:rPr>
        <w:t>技术规格响应/偏离表</w:t>
      </w:r>
      <w:bookmarkEnd w:id="37"/>
      <w:bookmarkEnd w:id="38"/>
      <w:bookmarkEnd w:id="39"/>
      <w:bookmarkEnd w:id="40"/>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采购编号：</w:t>
      </w:r>
      <w:r>
        <w:rPr>
          <w:rFonts w:hint="eastAsia" w:ascii="仿宋" w:hAnsi="仿宋" w:eastAsia="仿宋" w:cs="仿宋"/>
          <w:color w:val="auto"/>
          <w:sz w:val="28"/>
          <w:szCs w:val="28"/>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36"/>
        <w:gridCol w:w="2146"/>
        <w:gridCol w:w="336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4786" w:type="dxa"/>
            <w:gridSpan w:val="3"/>
            <w:noWrap w:val="0"/>
            <w:vAlign w:val="center"/>
          </w:tcPr>
          <w:p>
            <w:pPr>
              <w:widowControl/>
              <w:spacing w:line="360" w:lineRule="auto"/>
              <w:jc w:val="center"/>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按</w:t>
            </w:r>
            <w:r>
              <w:rPr>
                <w:rFonts w:hint="eastAsia" w:ascii="仿宋" w:hAnsi="仿宋" w:eastAsia="仿宋" w:cs="仿宋"/>
                <w:bCs/>
                <w:color w:val="auto"/>
                <w:kern w:val="0"/>
                <w:sz w:val="28"/>
                <w:szCs w:val="28"/>
                <w:lang w:eastAsia="zh-CN"/>
              </w:rPr>
              <w:t>磋商</w:t>
            </w:r>
            <w:r>
              <w:rPr>
                <w:rFonts w:hint="eastAsia" w:ascii="仿宋" w:hAnsi="仿宋" w:eastAsia="仿宋" w:cs="仿宋"/>
                <w:bCs/>
                <w:color w:val="auto"/>
                <w:kern w:val="0"/>
                <w:sz w:val="28"/>
                <w:szCs w:val="28"/>
              </w:rPr>
              <w:t>文件规定填写</w:t>
            </w:r>
          </w:p>
        </w:tc>
        <w:tc>
          <w:tcPr>
            <w:tcW w:w="4842" w:type="dxa"/>
            <w:gridSpan w:val="2"/>
            <w:noWrap w:val="0"/>
            <w:vAlign w:val="center"/>
          </w:tcPr>
          <w:p>
            <w:pPr>
              <w:widowControl/>
              <w:spacing w:line="360" w:lineRule="auto"/>
              <w:jc w:val="center"/>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按响应供应商实际内容填写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04"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93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货物名称</w:t>
            </w:r>
          </w:p>
        </w:tc>
        <w:tc>
          <w:tcPr>
            <w:tcW w:w="214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bCs/>
                <w:color w:val="auto"/>
                <w:kern w:val="0"/>
                <w:sz w:val="28"/>
                <w:szCs w:val="28"/>
              </w:rPr>
              <w:t>货物要求及规格</w:t>
            </w:r>
          </w:p>
        </w:tc>
        <w:tc>
          <w:tcPr>
            <w:tcW w:w="336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bCs/>
                <w:color w:val="auto"/>
                <w:kern w:val="0"/>
                <w:sz w:val="28"/>
                <w:szCs w:val="28"/>
              </w:rPr>
              <w:t>货物技术规格及配置描述</w:t>
            </w:r>
          </w:p>
        </w:tc>
        <w:tc>
          <w:tcPr>
            <w:tcW w:w="147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bl>
    <w:p>
      <w:pPr>
        <w:spacing w:line="500" w:lineRule="exact"/>
        <w:rPr>
          <w:rFonts w:hint="eastAsia" w:ascii="仿宋" w:hAnsi="仿宋" w:eastAsia="仿宋" w:cs="仿宋"/>
          <w:b/>
          <w:color w:val="auto"/>
          <w:sz w:val="28"/>
          <w:szCs w:val="28"/>
          <w:u w:val="single"/>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法定代表人（单位负责人、经营者）（签字）：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响应供应商名称（公章）：</w:t>
      </w:r>
    </w:p>
    <w:p>
      <w:pPr>
        <w:spacing w:line="500" w:lineRule="exact"/>
        <w:ind w:firstLine="560" w:firstLineChars="200"/>
        <w:rPr>
          <w:rFonts w:hint="eastAsia" w:ascii="仿宋" w:hAnsi="仿宋" w:eastAsia="仿宋" w:cs="仿宋"/>
          <w:bCs/>
          <w:color w:val="auto"/>
          <w:sz w:val="28"/>
          <w:szCs w:val="28"/>
          <w:u w:val="single"/>
        </w:rPr>
      </w:pPr>
    </w:p>
    <w:p>
      <w:pPr>
        <w:spacing w:line="500" w:lineRule="exact"/>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说明：无论有无偏离，响应供应商均应填写此表。如无偏离，则应写“无”；如有偏离，则应对偏离的情况详细填写。否则，作无效响应处理。</w:t>
      </w: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28"/>
          <w:szCs w:val="28"/>
        </w:rPr>
      </w:pPr>
      <w:bookmarkStart w:id="41" w:name="_Toc29967"/>
      <w:bookmarkStart w:id="42" w:name="_Toc423337567"/>
      <w:bookmarkStart w:id="43" w:name="_Toc469749010"/>
      <w:bookmarkStart w:id="44" w:name="_Toc26723"/>
      <w:r>
        <w:rPr>
          <w:rFonts w:hint="eastAsia" w:ascii="仿宋" w:hAnsi="仿宋" w:eastAsia="仿宋" w:cs="仿宋"/>
          <w:b/>
          <w:bCs/>
          <w:color w:val="auto"/>
          <w:sz w:val="28"/>
          <w:szCs w:val="28"/>
          <w:lang w:val="en-US" w:eastAsia="zh-CN"/>
        </w:rPr>
        <w:t>3-7、</w:t>
      </w:r>
      <w:r>
        <w:rPr>
          <w:rFonts w:hint="eastAsia" w:ascii="仿宋" w:hAnsi="仿宋" w:eastAsia="仿宋" w:cs="仿宋"/>
          <w:b/>
          <w:bCs/>
          <w:color w:val="auto"/>
          <w:sz w:val="28"/>
          <w:szCs w:val="28"/>
        </w:rPr>
        <w:t>商务条款响应/偏离表</w:t>
      </w:r>
      <w:bookmarkEnd w:id="41"/>
      <w:bookmarkEnd w:id="42"/>
      <w:bookmarkEnd w:id="43"/>
      <w:bookmarkEnd w:id="44"/>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响应供应商名称：</w:t>
      </w:r>
      <w:r>
        <w:rPr>
          <w:rFonts w:hint="eastAsia" w:ascii="仿宋" w:hAnsi="仿宋" w:eastAsia="仿宋" w:cs="仿宋"/>
          <w:color w:val="auto"/>
          <w:sz w:val="28"/>
          <w:szCs w:val="28"/>
          <w:u w:val="single"/>
        </w:rPr>
        <w:t xml:space="preserve">               </w:t>
      </w:r>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采购编号：</w:t>
      </w:r>
      <w:r>
        <w:rPr>
          <w:rFonts w:hint="eastAsia" w:ascii="仿宋" w:hAnsi="仿宋" w:eastAsia="仿宋" w:cs="仿宋"/>
          <w:color w:val="auto"/>
          <w:sz w:val="28"/>
          <w:szCs w:val="28"/>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096"/>
        <w:gridCol w:w="282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34"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309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磋商</w:t>
            </w:r>
            <w:r>
              <w:rPr>
                <w:rFonts w:hint="eastAsia" w:ascii="仿宋" w:hAnsi="仿宋" w:eastAsia="仿宋" w:cs="仿宋"/>
                <w:color w:val="auto"/>
                <w:sz w:val="28"/>
                <w:szCs w:val="28"/>
              </w:rPr>
              <w:t>文件的商务条款</w:t>
            </w:r>
          </w:p>
        </w:tc>
        <w:tc>
          <w:tcPr>
            <w:tcW w:w="282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响应文件的商务条款</w:t>
            </w:r>
          </w:p>
        </w:tc>
        <w:tc>
          <w:tcPr>
            <w:tcW w:w="147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bl>
    <w:p>
      <w:pPr>
        <w:spacing w:line="500" w:lineRule="exact"/>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注：商务条款包括交货期、付款方式、质保期、售后服务等内容。</w:t>
      </w:r>
    </w:p>
    <w:p>
      <w:pPr>
        <w:spacing w:line="500" w:lineRule="exact"/>
        <w:ind w:firstLine="560" w:firstLineChars="200"/>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法定代表人（单位负责人、经营者）（签字）：</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响应供应商名称（公章）：</w:t>
      </w:r>
    </w:p>
    <w:p>
      <w:pPr>
        <w:pStyle w:val="2"/>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说明：无论有无偏离，响应供应商均应填写此表。如无偏离，则应写“无”；如有偏离，则应对偏离的情况详细填写。否则，作无效响应处理。</w:t>
      </w:r>
    </w:p>
    <w:p>
      <w:pPr>
        <w:ind w:firstLine="0"/>
        <w:jc w:val="center"/>
        <w:rPr>
          <w:rStyle w:val="40"/>
          <w:rFonts w:hint="eastAsia" w:ascii="仿宋" w:hAnsi="仿宋" w:eastAsia="仿宋" w:cs="仿宋"/>
          <w:b/>
          <w:color w:val="auto"/>
          <w:sz w:val="28"/>
          <w:szCs w:val="28"/>
        </w:rPr>
      </w:pPr>
      <w:r>
        <w:rPr>
          <w:rStyle w:val="40"/>
          <w:rFonts w:hint="eastAsia" w:ascii="仿宋" w:hAnsi="仿宋" w:eastAsia="仿宋" w:cs="仿宋"/>
          <w:b/>
          <w:color w:val="auto"/>
          <w:sz w:val="28"/>
          <w:szCs w:val="28"/>
          <w:lang w:val="en-US" w:eastAsia="zh-CN"/>
        </w:rPr>
        <w:t>3-8、</w:t>
      </w:r>
      <w:r>
        <w:rPr>
          <w:rStyle w:val="40"/>
          <w:rFonts w:hint="eastAsia" w:ascii="仿宋" w:hAnsi="仿宋" w:eastAsia="仿宋" w:cs="仿宋"/>
          <w:b/>
          <w:color w:val="auto"/>
          <w:sz w:val="28"/>
          <w:szCs w:val="28"/>
        </w:rPr>
        <w:t>响应供应商关于无重大违法记录书面声明函</w:t>
      </w:r>
    </w:p>
    <w:p>
      <w:pPr>
        <w:ind w:firstLine="0"/>
        <w:jc w:val="center"/>
        <w:rPr>
          <w:rStyle w:val="40"/>
          <w:rFonts w:hint="eastAsia" w:ascii="仿宋" w:hAnsi="仿宋" w:eastAsia="仿宋" w:cs="仿宋"/>
          <w:b/>
          <w:color w:val="auto"/>
          <w:sz w:val="28"/>
          <w:szCs w:val="28"/>
        </w:rPr>
      </w:pPr>
      <w:r>
        <w:rPr>
          <w:rStyle w:val="40"/>
          <w:rFonts w:hint="eastAsia" w:ascii="仿宋" w:hAnsi="仿宋" w:eastAsia="仿宋" w:cs="仿宋"/>
          <w:b/>
          <w:color w:val="auto"/>
          <w:sz w:val="28"/>
          <w:szCs w:val="28"/>
        </w:rPr>
        <w:t>（格式）</w:t>
      </w:r>
    </w:p>
    <w:p>
      <w:pPr>
        <w:snapToGrid w:val="0"/>
        <w:spacing w:line="360" w:lineRule="auto"/>
        <w:ind w:firstLine="0"/>
        <w:jc w:val="left"/>
        <w:rPr>
          <w:rStyle w:val="40"/>
          <w:rFonts w:hint="eastAsia" w:ascii="仿宋" w:hAnsi="仿宋" w:eastAsia="仿宋" w:cs="仿宋"/>
          <w:color w:val="auto"/>
          <w:sz w:val="28"/>
          <w:szCs w:val="28"/>
          <w:lang w:val="en-US" w:eastAsia="zh-CN"/>
        </w:rPr>
      </w:pPr>
      <w:r>
        <w:rPr>
          <w:rStyle w:val="40"/>
          <w:rFonts w:hint="eastAsia" w:ascii="仿宋" w:hAnsi="仿宋" w:eastAsia="仿宋" w:cs="仿宋"/>
          <w:color w:val="auto"/>
          <w:sz w:val="28"/>
          <w:szCs w:val="28"/>
        </w:rPr>
        <w:t>致：</w:t>
      </w:r>
      <w:r>
        <w:rPr>
          <w:rStyle w:val="40"/>
          <w:rFonts w:hint="eastAsia" w:ascii="仿宋" w:hAnsi="仿宋" w:eastAsia="仿宋" w:cs="仿宋"/>
          <w:color w:val="auto"/>
          <w:sz w:val="28"/>
          <w:szCs w:val="28"/>
          <w:lang w:val="en-US" w:eastAsia="zh-CN"/>
        </w:rPr>
        <w:t>赣州市肿瘤医院</w:t>
      </w:r>
    </w:p>
    <w:p>
      <w:pPr>
        <w:snapToGrid w:val="0"/>
        <w:spacing w:line="360" w:lineRule="auto"/>
        <w:ind w:firstLine="560" w:firstLineChars="200"/>
        <w:jc w:val="left"/>
        <w:rPr>
          <w:rStyle w:val="40"/>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响应供应商名称在参加本次政府采购活动前三年内，在经营活动中没有因违法经营受到刑事处罚或者责令停产停业、吊销许可证或者执照、较大数额罚款等重大违法记录。</w:t>
      </w:r>
    </w:p>
    <w:p>
      <w:pPr>
        <w:snapToGrid w:val="0"/>
        <w:spacing w:line="360" w:lineRule="auto"/>
        <w:ind w:firstLine="560" w:firstLineChars="20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特此声明。</w:t>
      </w: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 xml:space="preserve">                          </w:t>
      </w: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 xml:space="preserve">                  </w:t>
      </w: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 xml:space="preserve">                                响应供应商名称（公章） </w:t>
      </w: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p>
    <w:p>
      <w:pPr>
        <w:spacing w:before="100" w:beforeAutospacing="1" w:after="100" w:afterAutospacing="1" w:line="500" w:lineRule="exact"/>
        <w:ind w:firstLine="540"/>
        <w:jc w:val="righ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 xml:space="preserve">响应供应商代表（签字或盖章）：   </w:t>
      </w:r>
    </w:p>
    <w:p>
      <w:pPr>
        <w:spacing w:before="100" w:beforeAutospacing="1" w:after="100" w:afterAutospacing="1" w:line="500" w:lineRule="exact"/>
        <w:ind w:firstLine="513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年   月   日</w:t>
      </w: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sz w:val="32"/>
          <w:szCs w:val="32"/>
        </w:rPr>
      </w:pPr>
      <w:bookmarkStart w:id="45" w:name="_Toc469749015"/>
      <w:bookmarkStart w:id="46" w:name="_Toc17814"/>
      <w:r>
        <w:rPr>
          <w:rFonts w:hint="eastAsia" w:ascii="仿宋" w:hAnsi="仿宋" w:eastAsia="仿宋" w:cs="仿宋"/>
          <w:b/>
          <w:bCs/>
          <w:sz w:val="32"/>
          <w:szCs w:val="32"/>
          <w:lang w:val="en-US" w:eastAsia="zh-CN"/>
        </w:rPr>
        <w:t>3-9、</w:t>
      </w:r>
      <w:r>
        <w:rPr>
          <w:rFonts w:hint="eastAsia" w:ascii="仿宋" w:hAnsi="仿宋" w:eastAsia="仿宋" w:cs="仿宋"/>
          <w:b/>
          <w:bCs/>
          <w:sz w:val="32"/>
          <w:szCs w:val="32"/>
        </w:rPr>
        <w:t>依法缴纳税收证明</w:t>
      </w:r>
      <w:bookmarkEnd w:id="45"/>
      <w:bookmarkEnd w:id="46"/>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说明：1、依法缴纳税收证明是指由响应供应商税务登记证和开启截止时间前100日内缴纳增值税的凭据（有依法征收部门印章，税务部门另有规定的，从其规定）；</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2、其他组织也需要提供缴纳税收的凭据；</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3、依法免税的响应供应商，须提供相应文件证明其依法免税；</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响应供应商在响应文件中提供依法缴纳税收证明或免税证明（免税证明包含但不限于税务部门出具的证明材料或响应供应商未达到缴纳税收限额标准的加盖响应供应商公章的声明函）其中之一复印件加盖印章即可。（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spacing w:line="440" w:lineRule="exact"/>
        <w:ind w:firstLine="540" w:firstLineChars="200"/>
        <w:rPr>
          <w:rFonts w:hint="eastAsia" w:ascii="仿宋" w:hAnsi="仿宋" w:eastAsia="仿宋" w:cs="仿宋"/>
          <w:sz w:val="27"/>
          <w:szCs w:val="27"/>
        </w:rPr>
      </w:pPr>
    </w:p>
    <w:p>
      <w:pPr>
        <w:pStyle w:val="2"/>
        <w:rPr>
          <w:rFonts w:hint="eastAsia" w:ascii="仿宋" w:hAnsi="仿宋" w:eastAsia="仿宋" w:cs="仿宋"/>
          <w:sz w:val="27"/>
          <w:szCs w:val="27"/>
        </w:rPr>
      </w:pPr>
    </w:p>
    <w:p>
      <w:pPr>
        <w:pStyle w:val="5"/>
        <w:rPr>
          <w:rFonts w:hint="eastAsia" w:ascii="仿宋" w:hAnsi="仿宋" w:eastAsia="仿宋" w:cs="仿宋"/>
          <w:b w:val="0"/>
          <w:bCs w:val="0"/>
        </w:rPr>
      </w:pPr>
      <w:bookmarkStart w:id="47" w:name="_Toc24506"/>
      <w:bookmarkStart w:id="48" w:name="_Toc423337572"/>
      <w:bookmarkStart w:id="49" w:name="_Toc469749016"/>
    </w:p>
    <w:p>
      <w:pPr>
        <w:pStyle w:val="5"/>
        <w:rPr>
          <w:rFonts w:hint="eastAsia" w:ascii="仿宋" w:hAnsi="仿宋" w:eastAsia="仿宋" w:cs="仿宋"/>
          <w:b w:val="0"/>
          <w:bCs w:val="0"/>
        </w:rPr>
      </w:pPr>
    </w:p>
    <w:p>
      <w:pPr>
        <w:pStyle w:val="5"/>
        <w:rPr>
          <w:rFonts w:hint="eastAsia" w:ascii="仿宋" w:hAnsi="仿宋" w:eastAsia="仿宋" w:cs="仿宋"/>
          <w:b w:val="0"/>
          <w:bCs w:val="0"/>
        </w:rPr>
      </w:pPr>
    </w:p>
    <w:bookmarkEnd w:id="47"/>
    <w:bookmarkEnd w:id="48"/>
    <w:bookmarkEnd w:id="49"/>
    <w:p>
      <w:pPr>
        <w:pStyle w:val="5"/>
        <w:ind w:left="0" w:leftChars="0" w:firstLine="0" w:firstLineChars="0"/>
        <w:jc w:val="both"/>
        <w:rPr>
          <w:rFonts w:hint="eastAsia" w:ascii="仿宋" w:hAnsi="仿宋" w:eastAsia="仿宋" w:cs="仿宋"/>
          <w:b w:val="0"/>
          <w:bCs w:val="0"/>
          <w:lang w:val="en-US" w:eastAsia="zh-CN"/>
        </w:rPr>
      </w:pPr>
    </w:p>
    <w:p>
      <w:pPr>
        <w:pStyle w:val="5"/>
        <w:ind w:left="0" w:leftChars="0" w:firstLine="0" w:firstLineChars="0"/>
        <w:jc w:val="both"/>
        <w:rPr>
          <w:rFonts w:hint="eastAsia" w:ascii="仿宋" w:hAnsi="仿宋" w:eastAsia="仿宋" w:cs="仿宋"/>
          <w:b w:val="0"/>
          <w:bCs w:val="0"/>
          <w:lang w:val="en-US" w:eastAsia="zh-CN"/>
        </w:rPr>
      </w:pPr>
    </w:p>
    <w:p>
      <w:pPr>
        <w:pStyle w:val="3"/>
        <w:rPr>
          <w:rFonts w:hint="eastAsia" w:ascii="仿宋" w:hAnsi="仿宋" w:eastAsia="仿宋" w:cs="仿宋"/>
          <w:color w:val="auto"/>
          <w:sz w:val="28"/>
          <w:szCs w:val="28"/>
          <w:highlight w:val="none"/>
        </w:rPr>
      </w:pPr>
    </w:p>
    <w:p>
      <w:pPr>
        <w:pStyle w:val="5"/>
        <w:ind w:left="0" w:leftChars="0" w:firstLine="0" w:firstLineChars="0"/>
        <w:jc w:val="both"/>
        <w:rPr>
          <w:rFonts w:hint="eastAsia" w:ascii="仿宋" w:hAnsi="仿宋" w:eastAsia="仿宋" w:cs="仿宋"/>
          <w:sz w:val="26"/>
          <w:szCs w:val="26"/>
        </w:rPr>
      </w:pPr>
      <w:r>
        <w:rPr>
          <w:rFonts w:hint="eastAsia" w:ascii="仿宋" w:hAnsi="仿宋" w:eastAsia="仿宋" w:cs="仿宋"/>
          <w:b w:val="0"/>
          <w:bCs w:val="0"/>
          <w:lang w:val="en-US" w:eastAsia="zh-CN"/>
        </w:rPr>
        <w:t>3-10</w:t>
      </w:r>
      <w:bookmarkStart w:id="50" w:name="_GoBack"/>
      <w:bookmarkEnd w:id="50"/>
      <w:r>
        <w:rPr>
          <w:rFonts w:hint="eastAsia" w:ascii="仿宋" w:hAnsi="仿宋" w:eastAsia="仿宋" w:cs="仿宋"/>
          <w:b w:val="0"/>
          <w:bCs w:val="0"/>
          <w:lang w:val="en-US" w:eastAsia="zh-CN"/>
        </w:rPr>
        <w:t>、</w:t>
      </w:r>
      <w:r>
        <w:rPr>
          <w:rFonts w:hint="eastAsia" w:ascii="仿宋" w:hAnsi="仿宋" w:eastAsia="仿宋" w:cs="仿宋"/>
          <w:b w:val="0"/>
          <w:bCs w:val="0"/>
        </w:rPr>
        <w:t>依法缴纳社会保障资金的相关材料</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1、依法缴纳社会保障资金证明材料包括：专用收据或社会保险缴纳清单（有依法征收部门印章，响应供应商所在地社保部门另有规定的，从其规定）；</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2、专用收据或社会保险缴纳清单必须是开启截止时间前90日内的证明材料；</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3、其他组织也需要提供缴纳社会保险的凭据（专用收据或社会保险缴纳清单）</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4、不需要缴纳社会保障资金的响应供应商，须提供相应文件证明不需要缴纳社会保障资金。</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5、委托代理人必须依法缴纳社保。</w:t>
      </w:r>
      <w:r>
        <w:rPr>
          <w:rFonts w:hint="eastAsia" w:ascii="仿宋" w:hAnsi="仿宋" w:eastAsia="仿宋" w:cs="仿宋"/>
          <w:sz w:val="28"/>
          <w:szCs w:val="28"/>
        </w:rPr>
        <w:t>（须提供含有委托代理人姓名的社会保险缴纳清单或委托代理人基本养老保险个人账户对账单，如委托代理人不需要缴纳社会保险，则须提供证明材料）</w:t>
      </w:r>
    </w:p>
    <w:p>
      <w:pPr>
        <w:spacing w:line="500" w:lineRule="exact"/>
        <w:ind w:right="540" w:firstLine="560" w:firstLineChars="200"/>
        <w:rPr>
          <w:rFonts w:hint="eastAsia" w:ascii="仿宋" w:hAnsi="仿宋" w:eastAsia="仿宋" w:cs="仿宋"/>
          <w:sz w:val="28"/>
          <w:szCs w:val="28"/>
        </w:rPr>
      </w:pPr>
      <w:r>
        <w:rPr>
          <w:rFonts w:hint="eastAsia" w:ascii="仿宋" w:hAnsi="仿宋" w:eastAsia="仿宋" w:cs="仿宋"/>
          <w:sz w:val="28"/>
          <w:szCs w:val="28"/>
        </w:rPr>
        <w:t>（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spacing w:line="500" w:lineRule="exact"/>
        <w:ind w:firstLine="3080" w:firstLineChars="1100"/>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bookmarkEnd w:id="36"/>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661A8"/>
    <w:multiLevelType w:val="singleLevel"/>
    <w:tmpl w:val="A0E661A8"/>
    <w:lvl w:ilvl="0" w:tentative="0">
      <w:start w:val="2"/>
      <w:numFmt w:val="chineseCounting"/>
      <w:suff w:val="nothing"/>
      <w:lvlText w:val="%1、"/>
      <w:lvlJc w:val="left"/>
      <w:rPr>
        <w:rFonts w:hint="eastAsia"/>
      </w:rPr>
    </w:lvl>
  </w:abstractNum>
  <w:abstractNum w:abstractNumId="1">
    <w:nsid w:val="D05AFFC4"/>
    <w:multiLevelType w:val="singleLevel"/>
    <w:tmpl w:val="D05AFFC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MWQ1YzgxYWNiNTkyMjdhNzUzNDhjMTcxMjExMDE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0"/>
    <w:rPr>
      <w:b/>
      <w:sz w:val="24"/>
      <w:szCs w:val="24"/>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rPr>
      <w:b/>
      <w:bdr w:val="single" w:color="D6D6D6" w:sz="6" w:space="0"/>
      <w:shd w:val="clear" w:color="auto" w:fill="F9F9F9"/>
    </w:rPr>
  </w:style>
  <w:style w:type="character" w:styleId="23">
    <w:name w:val="HTML Definition"/>
    <w:basedOn w:val="18"/>
    <w:qFormat/>
    <w:uiPriority w:val="0"/>
    <w:rPr>
      <w:color w:val="FFFFFF"/>
      <w:shd w:val="clear" w:color="auto" w:fill="048FD2"/>
    </w:rPr>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character" w:customStyle="1" w:styleId="32">
    <w:name w:val="font31"/>
    <w:basedOn w:val="18"/>
    <w:qFormat/>
    <w:uiPriority w:val="0"/>
    <w:rPr>
      <w:rFonts w:hint="eastAsia" w:ascii="宋体" w:hAnsi="宋体" w:eastAsia="宋体" w:cs="宋体"/>
      <w:color w:val="000000"/>
      <w:sz w:val="20"/>
      <w:szCs w:val="20"/>
      <w:u w:val="none"/>
    </w:rPr>
  </w:style>
  <w:style w:type="character" w:customStyle="1" w:styleId="33">
    <w:name w:val="font01"/>
    <w:basedOn w:val="18"/>
    <w:qFormat/>
    <w:uiPriority w:val="0"/>
    <w:rPr>
      <w:rFonts w:hint="eastAsia" w:ascii="宋体" w:hAnsi="宋体" w:eastAsia="宋体" w:cs="宋体"/>
      <w:color w:val="000000"/>
      <w:sz w:val="20"/>
      <w:szCs w:val="20"/>
      <w:u w:val="none"/>
      <w:vertAlign w:val="superscript"/>
    </w:rPr>
  </w:style>
  <w:style w:type="paragraph" w:customStyle="1" w:styleId="34">
    <w:name w:val="监标题3"/>
    <w:basedOn w:val="1"/>
    <w:qFormat/>
    <w:uiPriority w:val="0"/>
    <w:pPr>
      <w:spacing w:line="560" w:lineRule="exact"/>
      <w:jc w:val="center"/>
    </w:pPr>
    <w:rPr>
      <w:rFonts w:ascii="宋体" w:hAnsi="宋体"/>
      <w:b/>
      <w:color w:val="000000"/>
      <w:sz w:val="28"/>
      <w:szCs w:val="20"/>
    </w:rPr>
  </w:style>
  <w:style w:type="character" w:customStyle="1" w:styleId="35">
    <w:name w:val="font11"/>
    <w:basedOn w:val="18"/>
    <w:qFormat/>
    <w:uiPriority w:val="0"/>
    <w:rPr>
      <w:rFonts w:hint="eastAsia" w:ascii="宋体" w:hAnsi="宋体" w:eastAsia="宋体" w:cs="宋体"/>
      <w:color w:val="000000"/>
      <w:sz w:val="22"/>
      <w:szCs w:val="22"/>
      <w:u w:val="none"/>
    </w:rPr>
  </w:style>
  <w:style w:type="paragraph" w:customStyle="1" w:styleId="36">
    <w:name w:val="列出段落1"/>
    <w:basedOn w:val="1"/>
    <w:qFormat/>
    <w:uiPriority w:val="34"/>
    <w:pPr>
      <w:ind w:firstLine="420" w:firstLineChars="200"/>
    </w:pPr>
  </w:style>
  <w:style w:type="character" w:customStyle="1" w:styleId="37">
    <w:name w:val="font21"/>
    <w:basedOn w:val="18"/>
    <w:qFormat/>
    <w:uiPriority w:val="0"/>
    <w:rPr>
      <w:rFonts w:hint="eastAsia" w:ascii="宋体" w:hAnsi="宋体" w:eastAsia="宋体" w:cs="宋体"/>
      <w:color w:val="000000"/>
      <w:sz w:val="20"/>
      <w:szCs w:val="20"/>
      <w:u w:val="none"/>
      <w:vertAlign w:val="superscript"/>
    </w:rPr>
  </w:style>
  <w:style w:type="character" w:customStyle="1" w:styleId="38">
    <w:name w:val="font111"/>
    <w:basedOn w:val="18"/>
    <w:qFormat/>
    <w:uiPriority w:val="0"/>
    <w:rPr>
      <w:rFonts w:hint="eastAsia" w:ascii="宋体" w:hAnsi="宋体" w:eastAsia="宋体" w:cs="宋体"/>
      <w:color w:val="000000"/>
      <w:sz w:val="20"/>
      <w:szCs w:val="20"/>
      <w:u w:val="none"/>
      <w:vertAlign w:val="superscript"/>
    </w:rPr>
  </w:style>
  <w:style w:type="paragraph" w:styleId="39">
    <w:name w:val="List Paragraph"/>
    <w:basedOn w:val="1"/>
    <w:qFormat/>
    <w:uiPriority w:val="34"/>
    <w:pPr>
      <w:ind w:firstLine="420"/>
    </w:pPr>
  </w:style>
  <w:style w:type="character" w:customStyle="1" w:styleId="40">
    <w:name w:val="NormalCharacter"/>
    <w:qFormat/>
    <w:uiPriority w:val="0"/>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33</Pages>
  <Words>9195</Words>
  <Characters>9571</Characters>
  <Lines>111</Lines>
  <Paragraphs>31</Paragraphs>
  <TotalTime>6</TotalTime>
  <ScaleCrop>false</ScaleCrop>
  <LinksUpToDate>false</LinksUpToDate>
  <CharactersWithSpaces>10427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cgb</cp:lastModifiedBy>
  <cp:lastPrinted>2021-06-22T07:03:00Z</cp:lastPrinted>
  <dcterms:modified xsi:type="dcterms:W3CDTF">2022-08-02T11:39:59Z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9757BC6343A446379646FE5D8119DCC1</vt:lpwstr>
  </property>
</Properties>
</file>