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28"/>
          <w:szCs w:val="28"/>
          <w:highlight w:val="none"/>
        </w:rPr>
      </w:pPr>
    </w:p>
    <w:p>
      <w:pPr>
        <w:tabs>
          <w:tab w:val="left" w:pos="4620"/>
        </w:tabs>
        <w:spacing w:line="560" w:lineRule="exact"/>
        <w:jc w:val="center"/>
        <w:rPr>
          <w:rFonts w:hint="eastAsia" w:ascii="仿宋" w:hAnsi="仿宋" w:eastAsia="仿宋" w:cs="仿宋"/>
          <w:b/>
          <w:bCs/>
          <w:color w:val="auto"/>
          <w:sz w:val="44"/>
          <w:szCs w:val="44"/>
          <w:highlight w:val="none"/>
          <w:lang w:val="en-US"/>
        </w:rPr>
      </w:pPr>
      <w:r>
        <w:rPr>
          <w:rFonts w:hint="eastAsia" w:ascii="仿宋" w:hAnsi="仿宋" w:eastAsia="仿宋" w:cs="仿宋"/>
          <w:b/>
          <w:bCs/>
          <w:color w:val="auto"/>
          <w:sz w:val="44"/>
          <w:szCs w:val="44"/>
          <w:highlight w:val="none"/>
          <w:lang w:eastAsia="zh-CN"/>
        </w:rPr>
        <w:t>赣州市肿瘤</w:t>
      </w:r>
      <w:r>
        <w:rPr>
          <w:rFonts w:hint="eastAsia" w:ascii="仿宋" w:hAnsi="仿宋" w:eastAsia="仿宋" w:cs="仿宋"/>
          <w:b/>
          <w:bCs/>
          <w:color w:val="auto"/>
          <w:sz w:val="44"/>
          <w:szCs w:val="44"/>
          <w:highlight w:val="none"/>
          <w:lang w:val="en-US" w:eastAsia="zh-CN"/>
        </w:rPr>
        <w:t>医院DRG平台服务</w:t>
      </w:r>
    </w:p>
    <w:p>
      <w:pPr>
        <w:pStyle w:val="10"/>
        <w:rPr>
          <w:rFonts w:hint="eastAsia" w:ascii="仿宋" w:hAnsi="仿宋" w:eastAsia="仿宋" w:cs="仿宋"/>
          <w:color w:val="auto"/>
          <w:sz w:val="44"/>
          <w:szCs w:val="44"/>
          <w:highlight w:val="none"/>
        </w:rPr>
      </w:pPr>
    </w:p>
    <w:p>
      <w:pPr>
        <w:tabs>
          <w:tab w:val="left" w:pos="4620"/>
        </w:tabs>
        <w:spacing w:line="56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竞</w:t>
      </w:r>
    </w:p>
    <w:p>
      <w:pPr>
        <w:tabs>
          <w:tab w:val="left" w:pos="4620"/>
        </w:tabs>
        <w:spacing w:line="56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争</w:t>
      </w:r>
    </w:p>
    <w:p>
      <w:pPr>
        <w:tabs>
          <w:tab w:val="left" w:pos="4620"/>
        </w:tabs>
        <w:spacing w:line="56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性</w:t>
      </w:r>
    </w:p>
    <w:p>
      <w:pPr>
        <w:tabs>
          <w:tab w:val="left" w:pos="4620"/>
        </w:tabs>
        <w:spacing w:line="560" w:lineRule="exact"/>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lang w:val="en-US" w:eastAsia="zh-CN"/>
        </w:rPr>
        <w:t>磋</w:t>
      </w:r>
    </w:p>
    <w:p>
      <w:pPr>
        <w:tabs>
          <w:tab w:val="left" w:pos="4620"/>
        </w:tabs>
        <w:spacing w:line="56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val="en-US" w:eastAsia="zh-CN"/>
        </w:rPr>
        <w:t>商</w:t>
      </w:r>
    </w:p>
    <w:p>
      <w:pPr>
        <w:tabs>
          <w:tab w:val="left" w:pos="4620"/>
        </w:tabs>
        <w:spacing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文</w:t>
      </w:r>
    </w:p>
    <w:p>
      <w:pPr>
        <w:tabs>
          <w:tab w:val="left" w:pos="4620"/>
        </w:tabs>
        <w:spacing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件</w:t>
      </w:r>
    </w:p>
    <w:p>
      <w:pPr>
        <w:tabs>
          <w:tab w:val="left" w:pos="4620"/>
        </w:tabs>
        <w:spacing w:line="700" w:lineRule="exact"/>
        <w:rPr>
          <w:rFonts w:hint="eastAsia" w:ascii="仿宋" w:hAnsi="仿宋" w:eastAsia="仿宋" w:cs="仿宋"/>
          <w:b/>
          <w:bCs/>
          <w:color w:val="auto"/>
          <w:sz w:val="44"/>
          <w:szCs w:val="44"/>
          <w:highlight w:val="none"/>
        </w:rPr>
      </w:pPr>
    </w:p>
    <w:p>
      <w:pPr>
        <w:tabs>
          <w:tab w:val="left" w:pos="4620"/>
        </w:tabs>
        <w:spacing w:line="700" w:lineRule="exact"/>
        <w:rPr>
          <w:rFonts w:hint="eastAsia" w:ascii="仿宋" w:hAnsi="仿宋" w:eastAsia="仿宋" w:cs="仿宋"/>
          <w:b/>
          <w:bCs/>
          <w:color w:val="auto"/>
          <w:sz w:val="44"/>
          <w:szCs w:val="44"/>
          <w:highlight w:val="none"/>
        </w:rPr>
      </w:pPr>
    </w:p>
    <w:p>
      <w:pPr>
        <w:tabs>
          <w:tab w:val="left" w:pos="4620"/>
        </w:tabs>
        <w:spacing w:line="700" w:lineRule="exact"/>
        <w:jc w:val="center"/>
        <w:rPr>
          <w:rFonts w:hint="eastAsia" w:ascii="仿宋" w:hAnsi="仿宋" w:eastAsia="仿宋" w:cs="仿宋"/>
          <w:b/>
          <w:bCs/>
          <w:color w:val="auto"/>
          <w:sz w:val="44"/>
          <w:szCs w:val="44"/>
          <w:highlight w:val="none"/>
        </w:rPr>
      </w:pPr>
    </w:p>
    <w:p>
      <w:pPr>
        <w:tabs>
          <w:tab w:val="left" w:pos="4620"/>
        </w:tabs>
        <w:spacing w:line="700" w:lineRule="exact"/>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rPr>
        <w:t>二0</w:t>
      </w:r>
      <w:r>
        <w:rPr>
          <w:rFonts w:hint="eastAsia" w:ascii="仿宋" w:hAnsi="仿宋" w:eastAsia="仿宋" w:cs="仿宋"/>
          <w:b/>
          <w:bCs/>
          <w:color w:val="auto"/>
          <w:sz w:val="44"/>
          <w:szCs w:val="44"/>
          <w:highlight w:val="none"/>
          <w:lang w:eastAsia="zh-CN"/>
        </w:rPr>
        <w:t>二</w:t>
      </w:r>
      <w:r>
        <w:rPr>
          <w:rFonts w:hint="eastAsia" w:ascii="仿宋" w:hAnsi="仿宋" w:eastAsia="仿宋" w:cs="仿宋"/>
          <w:b/>
          <w:bCs/>
          <w:color w:val="auto"/>
          <w:sz w:val="44"/>
          <w:szCs w:val="44"/>
          <w:highlight w:val="none"/>
          <w:lang w:val="en-US" w:eastAsia="zh-CN"/>
        </w:rPr>
        <w:t>二</w:t>
      </w:r>
      <w:r>
        <w:rPr>
          <w:rFonts w:hint="eastAsia" w:ascii="仿宋" w:hAnsi="仿宋" w:eastAsia="仿宋" w:cs="仿宋"/>
          <w:b/>
          <w:bCs/>
          <w:color w:val="auto"/>
          <w:sz w:val="44"/>
          <w:szCs w:val="44"/>
          <w:highlight w:val="none"/>
        </w:rPr>
        <w:t>年</w:t>
      </w:r>
      <w:r>
        <w:rPr>
          <w:rFonts w:hint="eastAsia" w:ascii="仿宋" w:hAnsi="仿宋" w:eastAsia="仿宋" w:cs="仿宋"/>
          <w:b/>
          <w:bCs/>
          <w:color w:val="auto"/>
          <w:sz w:val="44"/>
          <w:szCs w:val="44"/>
          <w:highlight w:val="none"/>
          <w:lang w:val="en-US" w:eastAsia="zh-CN"/>
        </w:rPr>
        <w:t>八</w:t>
      </w:r>
      <w:r>
        <w:rPr>
          <w:rFonts w:hint="eastAsia" w:ascii="仿宋" w:hAnsi="仿宋" w:eastAsia="仿宋" w:cs="仿宋"/>
          <w:b/>
          <w:bCs/>
          <w:color w:val="auto"/>
          <w:sz w:val="44"/>
          <w:szCs w:val="44"/>
          <w:highlight w:val="none"/>
        </w:rPr>
        <w:t>月</w:t>
      </w:r>
      <w:r>
        <w:rPr>
          <w:rFonts w:hint="eastAsia" w:ascii="仿宋" w:hAnsi="仿宋" w:eastAsia="仿宋" w:cs="仿宋"/>
          <w:b/>
          <w:bCs/>
          <w:color w:val="auto"/>
          <w:sz w:val="44"/>
          <w:szCs w:val="44"/>
          <w:highlight w:val="none"/>
          <w:lang w:val="en-US" w:eastAsia="zh-CN"/>
        </w:rPr>
        <w:t xml:space="preserve">   日</w:t>
      </w: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pStyle w:val="10"/>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sz w:val="28"/>
          <w:szCs w:val="28"/>
          <w:highlight w:val="none"/>
        </w:rPr>
      </w:pPr>
    </w:p>
    <w:p>
      <w:pPr>
        <w:spacing w:line="360" w:lineRule="auto"/>
        <w:jc w:val="center"/>
        <w:rPr>
          <w:rFonts w:hint="eastAsia" w:ascii="仿宋" w:hAnsi="仿宋" w:eastAsia="仿宋" w:cs="仿宋"/>
          <w:b/>
          <w:bCs/>
          <w:color w:val="auto"/>
          <w:kern w:val="44"/>
          <w:sz w:val="28"/>
          <w:szCs w:val="28"/>
          <w:highlight w:val="none"/>
        </w:rPr>
      </w:pPr>
      <w:r>
        <w:rPr>
          <w:rFonts w:hint="eastAsia" w:ascii="仿宋" w:hAnsi="仿宋" w:eastAsia="仿宋" w:cs="仿宋"/>
          <w:b/>
          <w:bCs/>
          <w:color w:val="auto"/>
          <w:sz w:val="28"/>
          <w:szCs w:val="28"/>
          <w:highlight w:val="none"/>
        </w:rPr>
        <w:t>目    录</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\u </w:instrText>
      </w:r>
      <w:r>
        <w:rPr>
          <w:rFonts w:hint="eastAsia" w:ascii="仿宋" w:hAnsi="仿宋" w:eastAsia="仿宋" w:cs="仿宋"/>
          <w:color w:val="auto"/>
          <w:sz w:val="28"/>
          <w:szCs w:val="28"/>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 xml:space="preserve">第一章  </w:t>
      </w:r>
      <w:r>
        <w:rPr>
          <w:rFonts w:hint="eastAsia" w:ascii="仿宋" w:hAnsi="仿宋" w:eastAsia="仿宋" w:cs="仿宋"/>
          <w:color w:val="auto"/>
          <w:kern w:val="0"/>
          <w:sz w:val="28"/>
          <w:szCs w:val="28"/>
          <w:highlight w:val="none"/>
          <w:lang w:eastAsia="zh-CN"/>
        </w:rPr>
        <w:t>竞争性</w:t>
      </w:r>
      <w:r>
        <w:rPr>
          <w:rFonts w:hint="eastAsia" w:ascii="仿宋" w:hAnsi="仿宋" w:eastAsia="仿宋" w:cs="仿宋"/>
          <w:color w:val="auto"/>
          <w:kern w:val="0"/>
          <w:sz w:val="28"/>
          <w:szCs w:val="28"/>
          <w:highlight w:val="none"/>
          <w:lang w:val="en-US" w:eastAsia="zh-CN"/>
        </w:rPr>
        <w:t>磋商</w:t>
      </w:r>
      <w:r>
        <w:rPr>
          <w:rFonts w:hint="eastAsia" w:ascii="仿宋" w:hAnsi="仿宋" w:eastAsia="仿宋" w:cs="仿宋"/>
          <w:color w:val="auto"/>
          <w:kern w:val="0"/>
          <w:sz w:val="28"/>
          <w:szCs w:val="28"/>
          <w:highlight w:val="none"/>
          <w:lang w:eastAsia="zh-CN"/>
        </w:rPr>
        <w:t>文</w:t>
      </w:r>
      <w:r>
        <w:rPr>
          <w:rFonts w:hint="eastAsia" w:ascii="仿宋" w:hAnsi="仿宋" w:eastAsia="仿宋" w:cs="仿宋"/>
          <w:color w:val="auto"/>
          <w:kern w:val="0"/>
          <w:sz w:val="28"/>
          <w:szCs w:val="28"/>
          <w:highlight w:val="none"/>
        </w:rPr>
        <w:t>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_Toc13356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p>
    <w:p>
      <w:pPr>
        <w:pStyle w:val="14"/>
        <w:tabs>
          <w:tab w:val="right" w:leader="dot" w:pos="8312"/>
        </w:tabs>
        <w:spacing w:line="500" w:lineRule="exac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一、</w:t>
      </w:r>
      <w:r>
        <w:rPr>
          <w:rFonts w:hint="eastAsia" w:ascii="仿宋" w:hAnsi="仿宋" w:eastAsia="仿宋" w:cs="仿宋"/>
          <w:color w:val="auto"/>
          <w:kern w:val="0"/>
          <w:sz w:val="28"/>
          <w:szCs w:val="28"/>
          <w:highlight w:val="none"/>
          <w:lang w:val="en-US" w:eastAsia="zh-CN"/>
        </w:rPr>
        <w:t xml:space="preserve">磋商 </w:t>
      </w:r>
      <w:r>
        <w:rPr>
          <w:rFonts w:hint="eastAsia" w:ascii="仿宋" w:hAnsi="仿宋" w:eastAsia="仿宋" w:cs="仿宋"/>
          <w:color w:val="auto"/>
          <w:kern w:val="0"/>
          <w:sz w:val="28"/>
          <w:szCs w:val="28"/>
          <w:highlight w:val="none"/>
        </w:rPr>
        <w:t>邀 请</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_Toc15246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p>
    <w:p>
      <w:pPr>
        <w:pStyle w:val="13"/>
        <w:tabs>
          <w:tab w:val="right" w:leader="dot" w:pos="8312"/>
          <w:tab w:val="clear" w:pos="9514"/>
        </w:tabs>
        <w:spacing w:line="500" w:lineRule="exact"/>
        <w:ind w:left="-328" w:leftChars="-156" w:firstLine="700" w:firstLineChars="250"/>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二、</w:t>
      </w:r>
      <w:r>
        <w:rPr>
          <w:rFonts w:hint="eastAsia" w:ascii="仿宋" w:hAnsi="仿宋" w:eastAsia="仿宋" w:cs="仿宋"/>
          <w:color w:val="auto"/>
          <w:kern w:val="0"/>
          <w:sz w:val="28"/>
          <w:szCs w:val="28"/>
          <w:highlight w:val="none"/>
          <w:lang w:eastAsia="zh-CN"/>
        </w:rPr>
        <w:t>响应供应商</w:t>
      </w:r>
      <w:r>
        <w:rPr>
          <w:rFonts w:hint="eastAsia" w:ascii="仿宋" w:hAnsi="仿宋" w:eastAsia="仿宋" w:cs="仿宋"/>
          <w:color w:val="auto"/>
          <w:kern w:val="0"/>
          <w:sz w:val="28"/>
          <w:szCs w:val="28"/>
          <w:highlight w:val="none"/>
        </w:rPr>
        <w:t>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4</w:t>
      </w:r>
    </w:p>
    <w:p>
      <w:pPr>
        <w:pStyle w:val="14"/>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一</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竞争性磋商文</w:t>
      </w:r>
      <w:r>
        <w:rPr>
          <w:rFonts w:hint="eastAsia" w:ascii="仿宋" w:hAnsi="仿宋" w:eastAsia="仿宋" w:cs="仿宋"/>
          <w:color w:val="auto"/>
          <w:kern w:val="0"/>
          <w:sz w:val="28"/>
          <w:szCs w:val="28"/>
          <w:highlight w:val="none"/>
        </w:rPr>
        <w:t>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4</w:t>
      </w:r>
    </w:p>
    <w:p>
      <w:pPr>
        <w:pStyle w:val="14"/>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二</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文件的编制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5</w:t>
      </w:r>
    </w:p>
    <w:p>
      <w:pPr>
        <w:pStyle w:val="14"/>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三</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文件的递交</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eastAsia="zh-CN"/>
        </w:rPr>
        <w:t>7</w:t>
      </w:r>
    </w:p>
    <w:p>
      <w:pPr>
        <w:pStyle w:val="14"/>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四</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磋商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eastAsia="zh-CN"/>
        </w:rPr>
        <w:t>8</w:t>
      </w:r>
    </w:p>
    <w:p>
      <w:pPr>
        <w:pStyle w:val="14"/>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）授予合同</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eastAsia="zh-CN"/>
        </w:rPr>
        <w:t>11</w:t>
      </w:r>
    </w:p>
    <w:p>
      <w:pPr>
        <w:pStyle w:val="13"/>
        <w:tabs>
          <w:tab w:val="right" w:leader="dot" w:pos="8312"/>
          <w:tab w:val="clear" w:pos="9514"/>
        </w:tabs>
        <w:spacing w:line="500" w:lineRule="exact"/>
        <w:ind w:left="-328" w:leftChars="-156"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三、项目需求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_Toc527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13</w:t>
      </w:r>
      <w:r>
        <w:rPr>
          <w:rFonts w:hint="eastAsia" w:ascii="仿宋" w:hAnsi="仿宋" w:eastAsia="仿宋" w:cs="仿宋"/>
          <w:color w:val="auto"/>
          <w:sz w:val="28"/>
          <w:szCs w:val="28"/>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第二章  附件（</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17</w:t>
      </w:r>
    </w:p>
    <w:p>
      <w:pPr>
        <w:pStyle w:val="14"/>
        <w:tabs>
          <w:tab w:val="right" w:leader="dot" w:pos="8312"/>
        </w:tabs>
        <w:spacing w:line="500" w:lineRule="exac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1．投标函</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18</w:t>
      </w:r>
    </w:p>
    <w:p>
      <w:pPr>
        <w:pStyle w:val="14"/>
        <w:tabs>
          <w:tab w:val="right" w:leader="dot" w:pos="8312"/>
        </w:tabs>
        <w:spacing w:line="5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投标报价一览表（格式）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19</w:t>
      </w:r>
    </w:p>
    <w:p>
      <w:pPr>
        <w:pStyle w:val="14"/>
        <w:tabs>
          <w:tab w:val="right" w:leader="dot" w:pos="8312"/>
        </w:tabs>
        <w:spacing w:line="50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3．资格证明文件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20</w:t>
      </w:r>
    </w:p>
    <w:p>
      <w:pPr>
        <w:pStyle w:val="14"/>
        <w:tabs>
          <w:tab w:val="right" w:leader="dot" w:pos="8312"/>
        </w:tabs>
        <w:spacing w:line="500" w:lineRule="exact"/>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pStyle w:val="4"/>
        <w:spacing w:before="0" w:after="0" w:line="240" w:lineRule="auto"/>
        <w:jc w:val="center"/>
        <w:rPr>
          <w:rFonts w:hint="eastAsia" w:ascii="仿宋" w:hAnsi="仿宋" w:eastAsia="仿宋" w:cs="仿宋"/>
          <w:color w:val="auto"/>
          <w:kern w:val="0"/>
          <w:sz w:val="28"/>
          <w:szCs w:val="28"/>
          <w:highlight w:val="none"/>
        </w:rPr>
      </w:pPr>
      <w:bookmarkStart w:id="0" w:name="_Toc13356"/>
    </w:p>
    <w:p>
      <w:pPr>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sz w:val="28"/>
          <w:szCs w:val="28"/>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第一章  </w:t>
      </w:r>
      <w:r>
        <w:rPr>
          <w:rFonts w:hint="eastAsia" w:ascii="仿宋" w:hAnsi="仿宋" w:eastAsia="仿宋" w:cs="仿宋"/>
          <w:color w:val="auto"/>
          <w:kern w:val="0"/>
          <w:sz w:val="28"/>
          <w:szCs w:val="28"/>
          <w:highlight w:val="none"/>
          <w:lang w:eastAsia="zh-CN"/>
        </w:rPr>
        <w:t>竞争性磋商</w:t>
      </w:r>
      <w:r>
        <w:rPr>
          <w:rFonts w:hint="eastAsia" w:ascii="仿宋" w:hAnsi="仿宋" w:eastAsia="仿宋" w:cs="仿宋"/>
          <w:color w:val="auto"/>
          <w:kern w:val="0"/>
          <w:sz w:val="28"/>
          <w:szCs w:val="28"/>
          <w:highlight w:val="none"/>
        </w:rPr>
        <w:t>文件</w:t>
      </w:r>
      <w:bookmarkEnd w:id="0"/>
    </w:p>
    <w:p>
      <w:pPr>
        <w:pStyle w:val="5"/>
        <w:numPr>
          <w:ilvl w:val="0"/>
          <w:numId w:val="2"/>
        </w:numPr>
        <w:spacing w:line="240" w:lineRule="auto"/>
        <w:ind w:left="0" w:leftChars="0" w:firstLine="0" w:firstLineChars="0"/>
        <w:jc w:val="both"/>
        <w:rPr>
          <w:rFonts w:hint="eastAsia" w:ascii="仿宋" w:hAnsi="仿宋" w:eastAsia="仿宋" w:cs="仿宋"/>
          <w:color w:val="auto"/>
          <w:kern w:val="0"/>
          <w:sz w:val="28"/>
          <w:szCs w:val="28"/>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邀请</w:t>
      </w:r>
      <w:bookmarkEnd w:id="3"/>
    </w:p>
    <w:p>
      <w:pPr>
        <w:keepNext w:val="0"/>
        <w:keepLines w:val="0"/>
        <w:widowControl/>
        <w:suppressLineNumbers w:val="0"/>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赣州市肿瘤医院就DRG平台服务进行竞争性磋商，现欢迎符合资格条件的供应商前来参加。</w:t>
      </w:r>
    </w:p>
    <w:p>
      <w:pPr>
        <w:keepNext w:val="0"/>
        <w:keepLines w:val="0"/>
        <w:widowControl/>
        <w:numPr>
          <w:ilvl w:val="0"/>
          <w:numId w:val="3"/>
        </w:numPr>
        <w:suppressLineNumbers w:val="0"/>
        <w:jc w:val="left"/>
        <w:rPr>
          <w:rStyle w:val="20"/>
          <w:rFonts w:hint="eastAsia" w:ascii="仿宋" w:hAnsi="仿宋" w:eastAsia="仿宋" w:cs="仿宋"/>
          <w:b w:val="0"/>
          <w:bCs w:val="0"/>
          <w:i w:val="0"/>
          <w:iCs w:val="0"/>
          <w:caps w:val="0"/>
          <w:color w:val="auto"/>
          <w:spacing w:val="0"/>
          <w:kern w:val="0"/>
          <w:sz w:val="28"/>
          <w:szCs w:val="28"/>
          <w:lang w:val="en-US" w:eastAsia="zh-CN" w:bidi="ar"/>
        </w:rPr>
      </w:pPr>
      <w:r>
        <w:rPr>
          <w:rStyle w:val="20"/>
          <w:rFonts w:hint="eastAsia" w:ascii="仿宋" w:hAnsi="仿宋" w:eastAsia="仿宋" w:cs="仿宋"/>
          <w:b w:val="0"/>
          <w:bCs w:val="0"/>
          <w:i w:val="0"/>
          <w:iCs w:val="0"/>
          <w:caps w:val="0"/>
          <w:color w:val="auto"/>
          <w:spacing w:val="0"/>
          <w:kern w:val="0"/>
          <w:sz w:val="28"/>
          <w:szCs w:val="28"/>
          <w:lang w:val="en-US" w:eastAsia="zh-CN" w:bidi="ar"/>
        </w:rPr>
        <w:t>项目编号：XX2022-0801</w:t>
      </w:r>
    </w:p>
    <w:p>
      <w:pPr>
        <w:keepNext w:val="0"/>
        <w:keepLines w:val="0"/>
        <w:widowControl/>
        <w:numPr>
          <w:ilvl w:val="0"/>
          <w:numId w:val="0"/>
        </w:numPr>
        <w:suppressLineNumbers w:val="0"/>
        <w:jc w:val="left"/>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二、</w:t>
      </w:r>
      <w:r>
        <w:rPr>
          <w:rStyle w:val="20"/>
          <w:rFonts w:hint="eastAsia" w:ascii="仿宋" w:hAnsi="仿宋" w:eastAsia="仿宋" w:cs="仿宋"/>
          <w:b w:val="0"/>
          <w:bCs w:val="0"/>
          <w:i w:val="0"/>
          <w:iCs w:val="0"/>
          <w:caps w:val="0"/>
          <w:color w:val="auto"/>
          <w:spacing w:val="0"/>
          <w:kern w:val="0"/>
          <w:sz w:val="28"/>
          <w:szCs w:val="28"/>
          <w:lang w:val="en-US" w:eastAsia="zh-CN" w:bidi="ar"/>
        </w:rPr>
        <w:t>采购方式：</w:t>
      </w:r>
      <w:r>
        <w:rPr>
          <w:rFonts w:hint="eastAsia" w:ascii="仿宋" w:hAnsi="仿宋" w:eastAsia="仿宋" w:cs="仿宋"/>
          <w:b w:val="0"/>
          <w:bCs w:val="0"/>
          <w:i w:val="0"/>
          <w:iCs w:val="0"/>
          <w:caps w:val="0"/>
          <w:color w:val="auto"/>
          <w:spacing w:val="0"/>
          <w:kern w:val="0"/>
          <w:sz w:val="28"/>
          <w:szCs w:val="28"/>
          <w:lang w:val="en-US" w:eastAsia="zh-CN" w:bidi="ar"/>
        </w:rPr>
        <w:t>竞争性磋商</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Style w:val="20"/>
          <w:rFonts w:hint="eastAsia" w:ascii="仿宋" w:hAnsi="仿宋" w:eastAsia="仿宋" w:cs="仿宋"/>
          <w:b w:val="0"/>
          <w:bCs w:val="0"/>
          <w:i w:val="0"/>
          <w:iCs w:val="0"/>
          <w:caps w:val="0"/>
          <w:color w:val="auto"/>
          <w:spacing w:val="0"/>
          <w:kern w:val="0"/>
          <w:sz w:val="28"/>
          <w:szCs w:val="28"/>
          <w:lang w:val="en-US" w:eastAsia="zh-CN" w:bidi="ar"/>
        </w:rPr>
        <w:t>三、采购内容：</w:t>
      </w:r>
    </w:p>
    <w:tbl>
      <w:tblPr>
        <w:tblStyle w:val="17"/>
        <w:tblW w:w="10038"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1"/>
        <w:gridCol w:w="2307"/>
        <w:gridCol w:w="1440"/>
        <w:gridCol w:w="3652"/>
        <w:gridCol w:w="2008"/>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8" w:hRule="atLeast"/>
        </w:trPr>
        <w:tc>
          <w:tcPr>
            <w:tcW w:w="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序号</w:t>
            </w:r>
          </w:p>
        </w:tc>
        <w:tc>
          <w:tcPr>
            <w:tcW w:w="23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项目名称</w:t>
            </w:r>
          </w:p>
        </w:tc>
        <w:tc>
          <w:tcPr>
            <w:tcW w:w="14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服务年限</w:t>
            </w:r>
          </w:p>
        </w:tc>
        <w:tc>
          <w:tcPr>
            <w:tcW w:w="36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预算金额（元）</w:t>
            </w:r>
          </w:p>
        </w:tc>
        <w:tc>
          <w:tcPr>
            <w:tcW w:w="200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lang w:val="en-US"/>
              </w:rPr>
            </w:pPr>
            <w:r>
              <w:rPr>
                <w:rFonts w:hint="eastAsia" w:ascii="仿宋" w:hAnsi="仿宋" w:eastAsia="仿宋" w:cs="仿宋"/>
                <w:b w:val="0"/>
                <w:bCs w:val="0"/>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1" w:hRule="atLeast"/>
        </w:trPr>
        <w:tc>
          <w:tcPr>
            <w:tcW w:w="6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1</w:t>
            </w:r>
          </w:p>
        </w:tc>
        <w:tc>
          <w:tcPr>
            <w:tcW w:w="230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lang w:val="en-US" w:eastAsia="zh-CN"/>
              </w:rPr>
            </w:pPr>
            <w:r>
              <w:rPr>
                <w:rFonts w:hint="eastAsia" w:ascii="仿宋" w:hAnsi="仿宋" w:eastAsia="仿宋" w:cs="仿宋"/>
                <w:b w:val="0"/>
                <w:bCs w:val="0"/>
                <w:i w:val="0"/>
                <w:iCs w:val="0"/>
                <w:caps w:val="0"/>
                <w:color w:val="auto"/>
                <w:spacing w:val="0"/>
                <w:sz w:val="28"/>
                <w:szCs w:val="28"/>
                <w:lang w:val="en-US" w:eastAsia="zh-CN"/>
              </w:rPr>
              <w:t>DRG平台服务</w:t>
            </w:r>
          </w:p>
        </w:tc>
        <w:tc>
          <w:tcPr>
            <w:tcW w:w="14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lang w:val="en-US" w:eastAsia="zh-CN"/>
              </w:rPr>
            </w:pPr>
            <w:r>
              <w:rPr>
                <w:rFonts w:hint="eastAsia" w:ascii="仿宋" w:hAnsi="仿宋" w:eastAsia="仿宋" w:cs="仿宋"/>
                <w:b w:val="0"/>
                <w:bCs w:val="0"/>
                <w:i w:val="0"/>
                <w:iCs w:val="0"/>
                <w:caps w:val="0"/>
                <w:color w:val="auto"/>
                <w:spacing w:val="0"/>
                <w:sz w:val="28"/>
                <w:szCs w:val="28"/>
                <w:lang w:val="en-US" w:eastAsia="zh-CN"/>
              </w:rPr>
              <w:t>1年</w:t>
            </w:r>
          </w:p>
        </w:tc>
        <w:tc>
          <w:tcPr>
            <w:tcW w:w="36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80000.00</w:t>
            </w:r>
          </w:p>
        </w:tc>
        <w:tc>
          <w:tcPr>
            <w:tcW w:w="200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详见采购文件</w:t>
            </w:r>
          </w:p>
        </w:tc>
      </w:tr>
    </w:tbl>
    <w:p>
      <w:pPr>
        <w:numPr>
          <w:ilvl w:val="0"/>
          <w:numId w:val="4"/>
        </w:numPr>
        <w:spacing w:line="360" w:lineRule="auto"/>
        <w:jc w:val="left"/>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磋商方式：</w:t>
      </w:r>
    </w:p>
    <w:p>
      <w:pPr>
        <w:numPr>
          <w:ilvl w:val="0"/>
          <w:numId w:val="0"/>
        </w:numPr>
        <w:spacing w:line="360" w:lineRule="auto"/>
        <w:ind w:firstLine="560" w:firstLineChars="200"/>
        <w:jc w:val="left"/>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sz w:val="28"/>
          <w:szCs w:val="28"/>
        </w:rPr>
        <w:t>本项目不接受联合体响应。开启结束后，</w:t>
      </w:r>
      <w:r>
        <w:rPr>
          <w:rFonts w:hint="eastAsia" w:ascii="仿宋" w:hAnsi="仿宋" w:eastAsia="仿宋" w:cs="仿宋"/>
          <w:b w:val="0"/>
          <w:bCs w:val="0"/>
          <w:i w:val="0"/>
          <w:iCs w:val="0"/>
          <w:caps w:val="0"/>
          <w:color w:val="auto"/>
          <w:spacing w:val="0"/>
          <w:sz w:val="28"/>
          <w:szCs w:val="28"/>
          <w:lang w:val="en-US" w:eastAsia="zh-CN"/>
        </w:rPr>
        <w:t>磋商</w:t>
      </w:r>
      <w:r>
        <w:rPr>
          <w:rFonts w:hint="eastAsia" w:ascii="仿宋" w:hAnsi="仿宋" w:eastAsia="仿宋" w:cs="仿宋"/>
          <w:b w:val="0"/>
          <w:bCs w:val="0"/>
          <w:i w:val="0"/>
          <w:iCs w:val="0"/>
          <w:caps w:val="0"/>
          <w:color w:val="auto"/>
          <w:spacing w:val="0"/>
          <w:sz w:val="28"/>
          <w:szCs w:val="28"/>
        </w:rPr>
        <w:t>小组所有成员集中，与各响应供应商就采购项目中技术参数、售后服务以及合同草案条款等分别进行</w:t>
      </w:r>
      <w:r>
        <w:rPr>
          <w:rFonts w:hint="eastAsia" w:ascii="仿宋" w:hAnsi="仿宋" w:eastAsia="仿宋" w:cs="仿宋"/>
          <w:b w:val="0"/>
          <w:bCs w:val="0"/>
          <w:i w:val="0"/>
          <w:iCs w:val="0"/>
          <w:caps w:val="0"/>
          <w:color w:val="auto"/>
          <w:spacing w:val="0"/>
          <w:sz w:val="28"/>
          <w:szCs w:val="28"/>
          <w:lang w:eastAsia="zh-CN"/>
        </w:rPr>
        <w:t>磋商</w:t>
      </w:r>
      <w:r>
        <w:rPr>
          <w:rFonts w:hint="eastAsia" w:ascii="仿宋" w:hAnsi="仿宋" w:eastAsia="仿宋" w:cs="仿宋"/>
          <w:b w:val="0"/>
          <w:bCs w:val="0"/>
          <w:i w:val="0"/>
          <w:iCs w:val="0"/>
          <w:caps w:val="0"/>
          <w:color w:val="auto"/>
          <w:spacing w:val="0"/>
          <w:sz w:val="28"/>
          <w:szCs w:val="28"/>
        </w:rPr>
        <w:t>，</w:t>
      </w:r>
      <w:r>
        <w:rPr>
          <w:rFonts w:hint="eastAsia" w:ascii="仿宋" w:hAnsi="仿宋" w:eastAsia="仿宋" w:cs="仿宋"/>
          <w:b w:val="0"/>
          <w:bCs w:val="0"/>
          <w:i w:val="0"/>
          <w:iCs w:val="0"/>
          <w:caps w:val="0"/>
          <w:color w:val="auto"/>
          <w:spacing w:val="0"/>
          <w:sz w:val="28"/>
          <w:szCs w:val="28"/>
          <w:lang w:eastAsia="zh-CN"/>
        </w:rPr>
        <w:t>磋商</w:t>
      </w:r>
      <w:r>
        <w:rPr>
          <w:rFonts w:hint="eastAsia" w:ascii="仿宋" w:hAnsi="仿宋" w:eastAsia="仿宋" w:cs="仿宋"/>
          <w:b w:val="0"/>
          <w:bCs w:val="0"/>
          <w:i w:val="0"/>
          <w:iCs w:val="0"/>
          <w:caps w:val="0"/>
          <w:color w:val="auto"/>
          <w:spacing w:val="0"/>
          <w:sz w:val="28"/>
          <w:szCs w:val="28"/>
        </w:rPr>
        <w:t>小组在</w:t>
      </w:r>
      <w:r>
        <w:rPr>
          <w:rFonts w:hint="eastAsia" w:ascii="仿宋" w:hAnsi="仿宋" w:eastAsia="仿宋" w:cs="仿宋"/>
          <w:b w:val="0"/>
          <w:bCs w:val="0"/>
          <w:i w:val="0"/>
          <w:iCs w:val="0"/>
          <w:caps w:val="0"/>
          <w:color w:val="auto"/>
          <w:spacing w:val="0"/>
          <w:sz w:val="28"/>
          <w:szCs w:val="28"/>
          <w:lang w:eastAsia="zh-CN"/>
        </w:rPr>
        <w:t>磋商</w:t>
      </w:r>
      <w:r>
        <w:rPr>
          <w:rFonts w:hint="eastAsia" w:ascii="仿宋" w:hAnsi="仿宋" w:eastAsia="仿宋" w:cs="仿宋"/>
          <w:b w:val="0"/>
          <w:bCs w:val="0"/>
          <w:i w:val="0"/>
          <w:iCs w:val="0"/>
          <w:caps w:val="0"/>
          <w:color w:val="auto"/>
          <w:spacing w:val="0"/>
          <w:sz w:val="28"/>
          <w:szCs w:val="28"/>
        </w:rPr>
        <w:t>结束后，要求符合条件的所有参加</w:t>
      </w:r>
      <w:r>
        <w:rPr>
          <w:rFonts w:hint="eastAsia" w:ascii="仿宋" w:hAnsi="仿宋" w:eastAsia="仿宋" w:cs="仿宋"/>
          <w:b w:val="0"/>
          <w:bCs w:val="0"/>
          <w:i w:val="0"/>
          <w:iCs w:val="0"/>
          <w:caps w:val="0"/>
          <w:color w:val="auto"/>
          <w:spacing w:val="0"/>
          <w:sz w:val="28"/>
          <w:szCs w:val="28"/>
          <w:lang w:eastAsia="zh-CN"/>
        </w:rPr>
        <w:t>磋商</w:t>
      </w:r>
      <w:r>
        <w:rPr>
          <w:rFonts w:hint="eastAsia" w:ascii="仿宋" w:hAnsi="仿宋" w:eastAsia="仿宋" w:cs="仿宋"/>
          <w:b w:val="0"/>
          <w:bCs w:val="0"/>
          <w:i w:val="0"/>
          <w:iCs w:val="0"/>
          <w:caps w:val="0"/>
          <w:color w:val="auto"/>
          <w:spacing w:val="0"/>
          <w:sz w:val="28"/>
          <w:szCs w:val="28"/>
        </w:rPr>
        <w:t>的响应供应商在规定的时间内提出最终报价（二次报价）。在没有修正参数的前提下，最终报价（二次报价）不得高于第一次报价。</w:t>
      </w:r>
    </w:p>
    <w:p>
      <w:pPr>
        <w:spacing w:line="360" w:lineRule="auto"/>
        <w:rPr>
          <w:rFonts w:hint="eastAsia" w:ascii="仿宋" w:hAnsi="仿宋" w:eastAsia="仿宋" w:cs="仿宋"/>
          <w:sz w:val="28"/>
          <w:szCs w:val="28"/>
        </w:rPr>
      </w:pPr>
      <w:r>
        <w:rPr>
          <w:rStyle w:val="20"/>
          <w:rFonts w:hint="eastAsia" w:ascii="仿宋" w:hAnsi="仿宋" w:eastAsia="仿宋" w:cs="仿宋"/>
          <w:b w:val="0"/>
          <w:bCs w:val="0"/>
          <w:i w:val="0"/>
          <w:iCs w:val="0"/>
          <w:caps w:val="0"/>
          <w:color w:val="auto"/>
          <w:spacing w:val="0"/>
          <w:sz w:val="28"/>
          <w:szCs w:val="28"/>
          <w:lang w:val="en-US" w:eastAsia="zh-CN"/>
        </w:rPr>
        <w:t>五、</w:t>
      </w:r>
      <w:r>
        <w:rPr>
          <w:rStyle w:val="20"/>
          <w:rFonts w:hint="eastAsia" w:ascii="仿宋" w:hAnsi="仿宋" w:eastAsia="仿宋" w:cs="仿宋"/>
          <w:b w:val="0"/>
          <w:bCs w:val="0"/>
          <w:i w:val="0"/>
          <w:iCs w:val="0"/>
          <w:caps w:val="0"/>
          <w:color w:val="auto"/>
          <w:spacing w:val="0"/>
          <w:sz w:val="28"/>
          <w:szCs w:val="28"/>
        </w:rPr>
        <w:t>响应供应商的资格要求：</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eastAsia="zh-CN"/>
        </w:rPr>
        <w:t>（</w:t>
      </w:r>
      <w:r>
        <w:rPr>
          <w:rFonts w:hint="eastAsia" w:ascii="仿宋" w:hAnsi="仿宋" w:eastAsia="仿宋" w:cs="仿宋"/>
          <w:b w:val="0"/>
          <w:bCs w:val="0"/>
          <w:i w:val="0"/>
          <w:iCs w:val="0"/>
          <w:caps w:val="0"/>
          <w:color w:val="auto"/>
          <w:spacing w:val="0"/>
          <w:sz w:val="28"/>
          <w:szCs w:val="28"/>
          <w:lang w:val="en-US" w:eastAsia="zh-CN"/>
        </w:rPr>
        <w:t>1</w:t>
      </w:r>
      <w:r>
        <w:rPr>
          <w:rFonts w:hint="eastAsia" w:ascii="仿宋" w:hAnsi="仿宋" w:eastAsia="仿宋" w:cs="仿宋"/>
          <w:b w:val="0"/>
          <w:bCs w:val="0"/>
          <w:i w:val="0"/>
          <w:iCs w:val="0"/>
          <w:caps w:val="0"/>
          <w:color w:val="auto"/>
          <w:spacing w:val="0"/>
          <w:sz w:val="28"/>
          <w:szCs w:val="28"/>
          <w:lang w:eastAsia="zh-CN"/>
        </w:rPr>
        <w:t>）</w:t>
      </w:r>
      <w:r>
        <w:rPr>
          <w:rFonts w:hint="eastAsia" w:ascii="仿宋" w:hAnsi="仿宋" w:eastAsia="仿宋" w:cs="仿宋"/>
          <w:sz w:val="28"/>
          <w:szCs w:val="28"/>
        </w:rPr>
        <w:t>具有独立承担民事责任的能力；</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具有良好的商业信誉和健全的财务会计制度；</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具有履行合同所必需的设备和专业技术能力；</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有依法缴纳税收和社会保障资金的良好记录；</w:t>
      </w:r>
    </w:p>
    <w:p>
      <w:pPr>
        <w:spacing w:line="360" w:lineRule="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参加采购活动前三年内，在经营活动中没有重大违法记录。</w:t>
      </w:r>
    </w:p>
    <w:p>
      <w:pPr>
        <w:pStyle w:val="40"/>
        <w:spacing w:line="360" w:lineRule="auto"/>
        <w:ind w:left="0" w:leftChars="0" w:firstLine="0" w:firstLineChars="0"/>
        <w:jc w:val="left"/>
        <w:rPr>
          <w:rFonts w:hint="eastAsia" w:ascii="仿宋" w:hAnsi="仿宋" w:eastAsia="仿宋" w:cs="仿宋"/>
          <w:b w:val="0"/>
          <w:bCs w:val="0"/>
          <w:color w:val="auto"/>
          <w:sz w:val="28"/>
          <w:szCs w:val="28"/>
          <w:u w:val="single"/>
          <w:lang w:val="en-US"/>
        </w:rPr>
      </w:pPr>
      <w:r>
        <w:rPr>
          <w:rStyle w:val="20"/>
          <w:rFonts w:hint="eastAsia" w:ascii="仿宋" w:hAnsi="仿宋" w:eastAsia="仿宋" w:cs="仿宋"/>
          <w:b w:val="0"/>
          <w:bCs w:val="0"/>
          <w:i w:val="0"/>
          <w:iCs w:val="0"/>
          <w:caps w:val="0"/>
          <w:color w:val="auto"/>
          <w:spacing w:val="0"/>
          <w:kern w:val="0"/>
          <w:sz w:val="28"/>
          <w:szCs w:val="28"/>
          <w:lang w:val="en-US" w:eastAsia="zh-CN" w:bidi="ar"/>
        </w:rPr>
        <w:t>六、报名时间、报名方式</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供应商须将报名表、营业执照扫描件于2022年8月2日下午17:00之前发送至采购办电子邮箱gzszlyycgb@126.com。磋商文件一式三份（一正二副），资料按要求胶装成册。逾期或不符合规定的竞谈响应文件恕不接受。如有疑问，请拨打电话0797-8105097，联系人：游龙跃。</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Style w:val="20"/>
          <w:rFonts w:hint="eastAsia" w:ascii="仿宋" w:hAnsi="仿宋" w:eastAsia="仿宋" w:cs="仿宋"/>
          <w:b w:val="0"/>
          <w:bCs w:val="0"/>
          <w:i w:val="0"/>
          <w:iCs w:val="0"/>
          <w:caps w:val="0"/>
          <w:color w:val="auto"/>
          <w:spacing w:val="0"/>
          <w:kern w:val="0"/>
          <w:sz w:val="28"/>
          <w:szCs w:val="28"/>
          <w:lang w:val="en-US" w:eastAsia="zh-CN" w:bidi="ar"/>
        </w:rPr>
        <w:t>七、响应截止时间和磋商时间：</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现场响应截止时间：2022年8月3日（星期三）上午9：30。</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现场磋商地点：赣州市肿瘤医院门诊楼401。</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八、</w:t>
      </w:r>
      <w:r>
        <w:rPr>
          <w:rStyle w:val="20"/>
          <w:rFonts w:hint="eastAsia" w:ascii="仿宋" w:hAnsi="仿宋" w:eastAsia="仿宋" w:cs="仿宋"/>
          <w:b w:val="0"/>
          <w:bCs w:val="0"/>
          <w:i w:val="0"/>
          <w:iCs w:val="0"/>
          <w:caps w:val="0"/>
          <w:color w:val="auto"/>
          <w:spacing w:val="0"/>
          <w:kern w:val="0"/>
          <w:sz w:val="28"/>
          <w:szCs w:val="28"/>
          <w:lang w:val="en-US" w:eastAsia="zh-CN" w:bidi="ar"/>
        </w:rPr>
        <w:t>付款方式：</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合同签订、验收合格后一次性付清合同款。</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val="0"/>
          <w:bCs w:val="0"/>
          <w:i w:val="0"/>
          <w:iCs w:val="0"/>
          <w:caps w:val="0"/>
          <w:color w:val="auto"/>
          <w:spacing w:val="0"/>
          <w:sz w:val="28"/>
          <w:szCs w:val="28"/>
          <w:highlight w:val="none"/>
        </w:rPr>
      </w:pPr>
      <w:r>
        <w:rPr>
          <w:rStyle w:val="20"/>
          <w:rFonts w:hint="eastAsia" w:ascii="仿宋" w:hAnsi="仿宋" w:eastAsia="仿宋" w:cs="仿宋"/>
          <w:b w:val="0"/>
          <w:bCs w:val="0"/>
          <w:i w:val="0"/>
          <w:iCs w:val="0"/>
          <w:caps w:val="0"/>
          <w:color w:val="auto"/>
          <w:spacing w:val="0"/>
          <w:kern w:val="0"/>
          <w:sz w:val="28"/>
          <w:szCs w:val="28"/>
          <w:lang w:val="en-US" w:eastAsia="zh-CN" w:bidi="ar"/>
        </w:rPr>
        <w:t>九、联系方法：</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采购人：赣州市肿瘤医院</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地址：赣州市水东镇花园前19号</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电话：0797-8105097</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联系人：游龙跃</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网址：http://www.gzzlyy.com/</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highlight w:val="none"/>
          <w:lang w:val="en-US" w:eastAsia="zh-CN" w:bidi="ar"/>
        </w:rPr>
        <w:t>附件1：赣州肿瘤医院采购会报名表</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"http://www.gzzlyy.com/uploads/soft/210705/1-210F5114455.doc"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VBoTY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b w:val="0"/>
                <w:bCs w:val="0"/>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0"/>
                <w:sz w:val="28"/>
                <w:szCs w:val="28"/>
                <w:highlight w:val="none"/>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b w:val="0"/>
          <w:bCs w:val="0"/>
          <w:color w:val="auto"/>
          <w:sz w:val="28"/>
          <w:szCs w:val="28"/>
          <w:highlight w:val="none"/>
          <w:lang w:val="en-US"/>
        </w:rPr>
      </w:pPr>
      <w:r>
        <w:rPr>
          <w:rFonts w:hint="eastAsia" w:ascii="仿宋" w:hAnsi="仿宋" w:eastAsia="仿宋" w:cs="仿宋"/>
          <w:b w:val="0"/>
          <w:bCs w:val="0"/>
          <w:i w:val="0"/>
          <w:iCs w:val="0"/>
          <w:caps w:val="0"/>
          <w:color w:val="auto"/>
          <w:spacing w:val="0"/>
          <w:kern w:val="0"/>
          <w:sz w:val="28"/>
          <w:szCs w:val="28"/>
          <w:highlight w:val="none"/>
          <w:lang w:val="en-US" w:eastAsia="zh-CN" w:bidi="ar"/>
        </w:rPr>
        <w:t>附件2：竞争性磋商文件</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u w:val="none"/>
              </w:rPr>
              <w:fldChar w:fldCharType="begin"/>
            </w:r>
            <w:r>
              <w:rPr>
                <w:rFonts w:hint="eastAsia" w:ascii="仿宋" w:hAnsi="仿宋" w:eastAsia="仿宋" w:cs="仿宋"/>
                <w:b w:val="0"/>
                <w:bCs w:val="0"/>
                <w:color w:val="auto"/>
                <w:sz w:val="28"/>
                <w:szCs w:val="28"/>
                <w:highlight w:val="none"/>
                <w:u w:val="none"/>
              </w:rPr>
              <w:instrText xml:space="preserve"> HYPERLINK "http://www.gzzlyy.com/uploads/soft/210705/1-210F5114549.docx" </w:instrText>
            </w:r>
            <w:r>
              <w:rPr>
                <w:rFonts w:hint="eastAsia" w:ascii="仿宋" w:hAnsi="仿宋" w:eastAsia="仿宋" w:cs="仿宋"/>
                <w:b w:val="0"/>
                <w:bCs w:val="0"/>
                <w:color w:val="auto"/>
                <w:sz w:val="28"/>
                <w:szCs w:val="28"/>
                <w:highlight w:val="none"/>
                <w:u w:val="none"/>
              </w:rPr>
              <w:fldChar w:fldCharType="separate"/>
            </w:r>
            <w:r>
              <w:rPr>
                <w:rFonts w:hint="eastAsia" w:ascii="仿宋" w:hAnsi="仿宋" w:eastAsia="仿宋" w:cs="仿宋"/>
                <w:b w:val="0"/>
                <w:bCs w:val="0"/>
                <w:color w:val="auto"/>
                <w:sz w:val="28"/>
                <w:szCs w:val="28"/>
                <w:highlight w:val="none"/>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sDsVf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b w:val="0"/>
                <w:bCs w:val="0"/>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kern w:val="0"/>
                <w:sz w:val="28"/>
                <w:szCs w:val="28"/>
                <w:highlight w:val="none"/>
                <w:lang w:val="en-US" w:eastAsia="zh-CN" w:bidi="ar"/>
              </w:rPr>
              <w:t> </w:t>
            </w:r>
          </w:p>
        </w:tc>
      </w:tr>
    </w:tbl>
    <w:p>
      <w:pPr>
        <w:keepNext w:val="0"/>
        <w:keepLines w:val="0"/>
        <w:widowControl/>
        <w:suppressLineNumbers w:val="0"/>
        <w:jc w:val="left"/>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   赣州市肿瘤医院</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                2022年7月30日</w:t>
      </w:r>
    </w:p>
    <w:p>
      <w:pPr>
        <w:numPr>
          <w:ilvl w:val="0"/>
          <w:numId w:val="0"/>
        </w:numPr>
        <w:spacing w:line="360" w:lineRule="auto"/>
        <w:ind w:leftChars="0"/>
        <w:jc w:val="left"/>
        <w:rPr>
          <w:rFonts w:hint="eastAsia" w:ascii="仿宋" w:hAnsi="仿宋" w:eastAsia="仿宋" w:cs="仿宋"/>
          <w:b w:val="0"/>
          <w:bCs w:val="0"/>
          <w:i w:val="0"/>
          <w:iCs w:val="0"/>
          <w:caps w:val="0"/>
          <w:color w:val="auto"/>
          <w:spacing w:val="0"/>
          <w:sz w:val="28"/>
          <w:szCs w:val="28"/>
          <w:lang w:val="en-US" w:eastAsia="zh-CN"/>
        </w:rPr>
      </w:pPr>
    </w:p>
    <w:p>
      <w:pPr>
        <w:spacing w:line="360" w:lineRule="auto"/>
        <w:ind w:firstLine="560" w:firstLineChars="200"/>
        <w:jc w:val="left"/>
        <w:rPr>
          <w:rFonts w:hint="eastAsia" w:ascii="仿宋" w:hAnsi="仿宋" w:eastAsia="仿宋" w:cs="仿宋"/>
          <w:b w:val="0"/>
          <w:bCs w:val="0"/>
          <w:color w:val="auto"/>
          <w:sz w:val="28"/>
          <w:szCs w:val="28"/>
        </w:rPr>
      </w:pPr>
    </w:p>
    <w:p>
      <w:pPr>
        <w:numPr>
          <w:ilvl w:val="0"/>
          <w:numId w:val="0"/>
        </w:numPr>
        <w:spacing w:line="360" w:lineRule="auto"/>
        <w:ind w:leftChars="0"/>
        <w:jc w:val="left"/>
        <w:rPr>
          <w:rFonts w:hint="eastAsia" w:ascii="仿宋" w:hAnsi="仿宋" w:eastAsia="仿宋" w:cs="仿宋"/>
          <w:b w:val="0"/>
          <w:bCs w:val="0"/>
          <w:i w:val="0"/>
          <w:iCs w:val="0"/>
          <w:caps w:val="0"/>
          <w:color w:val="auto"/>
          <w:spacing w:val="0"/>
          <w:sz w:val="28"/>
          <w:szCs w:val="28"/>
          <w:lang w:val="en-US" w:eastAsia="zh-CN"/>
        </w:rPr>
      </w:pPr>
    </w:p>
    <w:p>
      <w:pPr>
        <w:spacing w:line="360" w:lineRule="auto"/>
        <w:ind w:firstLine="560" w:firstLineChars="200"/>
        <w:jc w:val="left"/>
        <w:rPr>
          <w:rFonts w:hint="eastAsia" w:ascii="仿宋" w:hAnsi="仿宋" w:eastAsia="仿宋" w:cs="仿宋"/>
          <w:b w:val="0"/>
          <w:bCs w:val="0"/>
          <w:color w:val="auto"/>
          <w:sz w:val="28"/>
          <w:szCs w:val="28"/>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widowControl/>
        <w:shd w:val="clear" w:color="auto" w:fill="FFFFFF"/>
        <w:spacing w:line="560" w:lineRule="atLeast"/>
        <w:ind w:firstLine="560"/>
        <w:jc w:val="left"/>
        <w:rPr>
          <w:rFonts w:hint="eastAsia" w:ascii="仿宋" w:hAnsi="仿宋" w:eastAsia="仿宋" w:cs="仿宋"/>
          <w:color w:val="auto"/>
          <w:kern w:val="0"/>
          <w:sz w:val="28"/>
          <w:szCs w:val="28"/>
          <w:highlight w:val="none"/>
        </w:rPr>
      </w:pPr>
    </w:p>
    <w:p>
      <w:pPr>
        <w:rPr>
          <w:rFonts w:hint="eastAsia" w:ascii="仿宋" w:hAnsi="仿宋" w:eastAsia="仿宋" w:cs="仿宋"/>
          <w:color w:val="auto"/>
          <w:sz w:val="28"/>
          <w:szCs w:val="28"/>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sz w:val="28"/>
          <w:szCs w:val="28"/>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sz w:val="28"/>
          <w:szCs w:val="28"/>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sz w:val="28"/>
          <w:szCs w:val="28"/>
          <w:highlight w:val="none"/>
        </w:rPr>
      </w:pP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w:t>
      </w:r>
      <w:r>
        <w:rPr>
          <w:rFonts w:hint="eastAsia" w:ascii="仿宋" w:hAnsi="仿宋" w:eastAsia="仿宋" w:cs="仿宋"/>
          <w:color w:val="auto"/>
          <w:kern w:val="0"/>
          <w:sz w:val="28"/>
          <w:szCs w:val="28"/>
          <w:highlight w:val="none"/>
          <w:lang w:eastAsia="zh-CN"/>
        </w:rPr>
        <w:t>响应供应商</w:t>
      </w:r>
      <w:r>
        <w:rPr>
          <w:rFonts w:hint="eastAsia" w:ascii="仿宋" w:hAnsi="仿宋" w:eastAsia="仿宋" w:cs="仿宋"/>
          <w:color w:val="auto"/>
          <w:kern w:val="0"/>
          <w:sz w:val="28"/>
          <w:szCs w:val="28"/>
          <w:highlight w:val="none"/>
        </w:rPr>
        <w:t>须知</w:t>
      </w:r>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一</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竞争性磋商</w:t>
      </w:r>
      <w:r>
        <w:rPr>
          <w:rFonts w:hint="eastAsia" w:ascii="仿宋" w:hAnsi="仿宋" w:eastAsia="仿宋" w:cs="仿宋"/>
          <w:color w:val="auto"/>
          <w:kern w:val="0"/>
          <w:sz w:val="28"/>
          <w:szCs w:val="28"/>
          <w:highlight w:val="none"/>
        </w:rPr>
        <w:t>文件</w:t>
      </w:r>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1.</w:t>
      </w:r>
      <w:r>
        <w:rPr>
          <w:rFonts w:hint="eastAsia" w:ascii="仿宋" w:hAnsi="仿宋" w:eastAsia="仿宋" w:cs="仿宋"/>
          <w:b/>
          <w:color w:val="auto"/>
          <w:sz w:val="28"/>
          <w:szCs w:val="28"/>
          <w:highlight w:val="none"/>
        </w:rPr>
        <w:t>澄清与答疑</w:t>
      </w:r>
    </w:p>
    <w:p>
      <w:pPr>
        <w:pStyle w:val="5"/>
        <w:pageBreakBefore w:val="0"/>
        <w:kinsoku/>
        <w:overflowPunct/>
        <w:topLinePunct w:val="0"/>
        <w:autoSpaceDE/>
        <w:autoSpaceDN/>
        <w:bidi w:val="0"/>
        <w:adjustRightInd/>
        <w:spacing w:line="360" w:lineRule="auto"/>
        <w:ind w:left="0" w:leftChars="0" w:firstLine="560"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rPr>
        <w:t>.1本项目不进行集中答疑。投标人认为</w:t>
      </w:r>
      <w:r>
        <w:rPr>
          <w:rFonts w:hint="eastAsia" w:ascii="仿宋" w:hAnsi="仿宋" w:eastAsia="仿宋" w:cs="仿宋"/>
          <w:b w:val="0"/>
          <w:bCs w:val="0"/>
          <w:color w:val="auto"/>
          <w:sz w:val="28"/>
          <w:szCs w:val="28"/>
          <w:highlight w:val="none"/>
          <w:lang w:eastAsia="zh-CN"/>
        </w:rPr>
        <w:t>竞争性磋商</w:t>
      </w:r>
      <w:r>
        <w:rPr>
          <w:rFonts w:hint="eastAsia" w:ascii="仿宋" w:hAnsi="仿宋" w:eastAsia="仿宋" w:cs="仿宋"/>
          <w:b w:val="0"/>
          <w:bCs w:val="0"/>
          <w:color w:val="auto"/>
          <w:sz w:val="28"/>
          <w:szCs w:val="28"/>
          <w:highlight w:val="none"/>
        </w:rPr>
        <w:t>文件的内容有疑问的，应向</w:t>
      </w:r>
      <w:r>
        <w:rPr>
          <w:rFonts w:hint="eastAsia" w:ascii="仿宋" w:hAnsi="仿宋" w:eastAsia="仿宋" w:cs="仿宋"/>
          <w:b w:val="0"/>
          <w:bCs w:val="0"/>
          <w:color w:val="auto"/>
          <w:sz w:val="28"/>
          <w:szCs w:val="28"/>
          <w:highlight w:val="none"/>
          <w:lang w:eastAsia="zh-CN"/>
        </w:rPr>
        <w:t>竞争性磋商人</w:t>
      </w:r>
      <w:r>
        <w:rPr>
          <w:rFonts w:hint="eastAsia" w:ascii="仿宋" w:hAnsi="仿宋" w:eastAsia="仿宋" w:cs="仿宋"/>
          <w:b w:val="0"/>
          <w:bCs w:val="0"/>
          <w:color w:val="auto"/>
          <w:sz w:val="28"/>
          <w:szCs w:val="28"/>
          <w:highlight w:val="none"/>
        </w:rPr>
        <w:t>提出询问，</w:t>
      </w:r>
      <w:r>
        <w:rPr>
          <w:rFonts w:hint="eastAsia" w:ascii="仿宋" w:hAnsi="仿宋" w:eastAsia="仿宋" w:cs="仿宋"/>
          <w:b w:val="0"/>
          <w:bCs w:val="0"/>
          <w:color w:val="auto"/>
          <w:sz w:val="28"/>
          <w:szCs w:val="28"/>
          <w:highlight w:val="none"/>
          <w:lang w:eastAsia="zh-CN"/>
        </w:rPr>
        <w:t>竞争性磋商人</w:t>
      </w:r>
      <w:r>
        <w:rPr>
          <w:rFonts w:hint="eastAsia" w:ascii="仿宋" w:hAnsi="仿宋" w:eastAsia="仿宋" w:cs="仿宋"/>
          <w:b w:val="0"/>
          <w:bCs w:val="0"/>
          <w:color w:val="auto"/>
          <w:sz w:val="28"/>
          <w:szCs w:val="28"/>
          <w:highlight w:val="none"/>
        </w:rPr>
        <w:t>应当在3个工作日内对</w:t>
      </w:r>
      <w:r>
        <w:rPr>
          <w:rFonts w:hint="eastAsia" w:ascii="仿宋" w:hAnsi="仿宋" w:eastAsia="仿宋" w:cs="仿宋"/>
          <w:b w:val="0"/>
          <w:bCs w:val="0"/>
          <w:color w:val="auto"/>
          <w:sz w:val="28"/>
          <w:szCs w:val="28"/>
          <w:highlight w:val="none"/>
          <w:lang w:eastAsia="zh-CN"/>
        </w:rPr>
        <w:t>竞争性磋商</w:t>
      </w:r>
      <w:r>
        <w:rPr>
          <w:rFonts w:hint="eastAsia" w:ascii="仿宋" w:hAnsi="仿宋" w:eastAsia="仿宋" w:cs="仿宋"/>
          <w:b w:val="0"/>
          <w:bCs w:val="0"/>
          <w:color w:val="auto"/>
          <w:sz w:val="28"/>
          <w:szCs w:val="28"/>
          <w:highlight w:val="none"/>
        </w:rPr>
        <w:t>依法提出的询问作出答复。必要时，</w:t>
      </w:r>
      <w:r>
        <w:rPr>
          <w:rFonts w:hint="eastAsia" w:ascii="仿宋" w:hAnsi="仿宋" w:eastAsia="仿宋" w:cs="仿宋"/>
          <w:b w:val="0"/>
          <w:bCs w:val="0"/>
          <w:color w:val="auto"/>
          <w:sz w:val="28"/>
          <w:szCs w:val="28"/>
          <w:highlight w:val="none"/>
          <w:lang w:eastAsia="zh-CN"/>
        </w:rPr>
        <w:t>竞争性磋商人</w:t>
      </w:r>
      <w:r>
        <w:rPr>
          <w:rFonts w:hint="eastAsia" w:ascii="仿宋" w:hAnsi="仿宋" w:eastAsia="仿宋" w:cs="仿宋"/>
          <w:b w:val="0"/>
          <w:bCs w:val="0"/>
          <w:color w:val="auto"/>
          <w:sz w:val="28"/>
          <w:szCs w:val="28"/>
          <w:highlight w:val="none"/>
        </w:rPr>
        <w:t>将组织专家进行论证。并将答疑结果公布在</w:t>
      </w:r>
      <w:r>
        <w:rPr>
          <w:rFonts w:hint="eastAsia" w:ascii="仿宋" w:hAnsi="仿宋" w:eastAsia="仿宋" w:cs="仿宋"/>
          <w:b w:val="0"/>
          <w:bCs w:val="0"/>
          <w:color w:val="auto"/>
          <w:sz w:val="28"/>
          <w:szCs w:val="28"/>
          <w:highlight w:val="none"/>
          <w:lang w:eastAsia="zh-CN"/>
        </w:rPr>
        <w:t>赣州市肿瘤医院官网</w:t>
      </w:r>
      <w:r>
        <w:rPr>
          <w:rFonts w:hint="eastAsia" w:ascii="仿宋" w:hAnsi="仿宋" w:eastAsia="仿宋" w:cs="仿宋"/>
          <w:b w:val="0"/>
          <w:bCs w:val="0"/>
          <w:color w:val="auto"/>
          <w:sz w:val="28"/>
          <w:szCs w:val="28"/>
          <w:highlight w:val="none"/>
        </w:rPr>
        <w:t>，各投标人应注意浏览。</w:t>
      </w:r>
    </w:p>
    <w:p>
      <w:pPr>
        <w:pStyle w:val="5"/>
        <w:pageBreakBefore w:val="0"/>
        <w:kinsoku/>
        <w:overflowPunct/>
        <w:topLinePunct w:val="0"/>
        <w:autoSpaceDE/>
        <w:autoSpaceDN/>
        <w:bidi w:val="0"/>
        <w:adjustRightInd/>
        <w:spacing w:line="360" w:lineRule="auto"/>
        <w:ind w:left="0" w:leftChars="0" w:firstLine="560" w:firstLineChars="200"/>
        <w:jc w:val="both"/>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color w:val="auto"/>
          <w:sz w:val="28"/>
          <w:szCs w:val="28"/>
          <w:highlight w:val="none"/>
        </w:rPr>
        <w:t>.2投标人在规定的时间内未对</w:t>
      </w:r>
      <w:r>
        <w:rPr>
          <w:rFonts w:hint="eastAsia" w:ascii="仿宋" w:hAnsi="仿宋" w:eastAsia="仿宋" w:cs="仿宋"/>
          <w:b w:val="0"/>
          <w:bCs w:val="0"/>
          <w:color w:val="auto"/>
          <w:sz w:val="28"/>
          <w:szCs w:val="28"/>
          <w:highlight w:val="none"/>
          <w:lang w:eastAsia="zh-CN"/>
        </w:rPr>
        <w:t>竞争性磋商</w:t>
      </w:r>
      <w:r>
        <w:rPr>
          <w:rFonts w:hint="eastAsia" w:ascii="仿宋" w:hAnsi="仿宋" w:eastAsia="仿宋" w:cs="仿宋"/>
          <w:b w:val="0"/>
          <w:bCs w:val="0"/>
          <w:color w:val="auto"/>
          <w:sz w:val="28"/>
          <w:szCs w:val="28"/>
          <w:highlight w:val="none"/>
        </w:rPr>
        <w:t>文件要求澄清或提出疑问的，</w:t>
      </w:r>
      <w:r>
        <w:rPr>
          <w:rFonts w:hint="eastAsia" w:ascii="仿宋" w:hAnsi="仿宋" w:eastAsia="仿宋" w:cs="仿宋"/>
          <w:b w:val="0"/>
          <w:bCs w:val="0"/>
          <w:color w:val="auto"/>
          <w:sz w:val="28"/>
          <w:szCs w:val="28"/>
          <w:highlight w:val="none"/>
          <w:lang w:eastAsia="zh-CN"/>
        </w:rPr>
        <w:t>竞争性磋商人</w:t>
      </w:r>
      <w:r>
        <w:rPr>
          <w:rFonts w:hint="eastAsia" w:ascii="仿宋" w:hAnsi="仿宋" w:eastAsia="仿宋" w:cs="仿宋"/>
          <w:b w:val="0"/>
          <w:bCs w:val="0"/>
          <w:color w:val="auto"/>
          <w:sz w:val="28"/>
          <w:szCs w:val="28"/>
          <w:highlight w:val="none"/>
        </w:rPr>
        <w:t>将视其为同意。</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.3投标人有义务在</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活动期间浏览</w:t>
      </w:r>
      <w:r>
        <w:rPr>
          <w:rFonts w:hint="eastAsia" w:ascii="仿宋" w:hAnsi="仿宋" w:eastAsia="仿宋" w:cs="仿宋"/>
          <w:color w:val="auto"/>
          <w:sz w:val="28"/>
          <w:szCs w:val="28"/>
          <w:highlight w:val="none"/>
          <w:lang w:eastAsia="zh-CN"/>
        </w:rPr>
        <w:t>赣州市肿瘤医院官网</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竞争性磋商人</w:t>
      </w:r>
      <w:r>
        <w:rPr>
          <w:rFonts w:hint="eastAsia" w:ascii="仿宋" w:hAnsi="仿宋" w:eastAsia="仿宋" w:cs="仿宋"/>
          <w:color w:val="auto"/>
          <w:sz w:val="28"/>
          <w:szCs w:val="28"/>
          <w:highlight w:val="none"/>
        </w:rPr>
        <w:t>在</w:t>
      </w:r>
      <w:r>
        <w:rPr>
          <w:rFonts w:hint="eastAsia" w:ascii="仿宋" w:hAnsi="仿宋" w:eastAsia="仿宋" w:cs="仿宋"/>
          <w:color w:val="auto"/>
          <w:sz w:val="28"/>
          <w:szCs w:val="28"/>
          <w:highlight w:val="none"/>
          <w:lang w:eastAsia="zh-CN"/>
        </w:rPr>
        <w:t>赣州市肿瘤医院官网</w:t>
      </w:r>
      <w:r>
        <w:rPr>
          <w:rFonts w:hint="eastAsia" w:ascii="仿宋" w:hAnsi="仿宋" w:eastAsia="仿宋" w:cs="仿宋"/>
          <w:color w:val="auto"/>
          <w:sz w:val="28"/>
          <w:szCs w:val="28"/>
          <w:highlight w:val="none"/>
        </w:rPr>
        <w:t>上公布的与本次</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项目有关的信息视为已送达各投标人。</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2.磋商</w:t>
      </w:r>
      <w:r>
        <w:rPr>
          <w:rFonts w:hint="eastAsia" w:ascii="仿宋" w:hAnsi="仿宋" w:eastAsia="仿宋" w:cs="仿宋"/>
          <w:b/>
          <w:color w:val="auto"/>
          <w:sz w:val="28"/>
          <w:szCs w:val="28"/>
          <w:highlight w:val="none"/>
        </w:rPr>
        <w:t>文件的修改</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bookmarkStart w:id="4" w:name="_Toc519068568"/>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 xml:space="preserve">.1 </w:t>
      </w:r>
      <w:bookmarkEnd w:id="4"/>
      <w:r>
        <w:rPr>
          <w:rFonts w:hint="eastAsia" w:ascii="仿宋" w:hAnsi="仿宋" w:eastAsia="仿宋" w:cs="仿宋"/>
          <w:color w:val="auto"/>
          <w:sz w:val="28"/>
          <w:szCs w:val="28"/>
          <w:highlight w:val="none"/>
        </w:rPr>
        <w:t>在法律规定期限内，无论出于何种原因，</w:t>
      </w:r>
      <w:r>
        <w:rPr>
          <w:rFonts w:hint="eastAsia" w:ascii="仿宋" w:hAnsi="仿宋" w:eastAsia="仿宋" w:cs="仿宋"/>
          <w:color w:val="auto"/>
          <w:sz w:val="28"/>
          <w:szCs w:val="28"/>
          <w:highlight w:val="none"/>
          <w:lang w:eastAsia="zh-CN"/>
        </w:rPr>
        <w:t>竞争性磋商人</w:t>
      </w:r>
      <w:r>
        <w:rPr>
          <w:rFonts w:hint="eastAsia" w:ascii="仿宋" w:hAnsi="仿宋" w:eastAsia="仿宋" w:cs="仿宋"/>
          <w:color w:val="auto"/>
          <w:sz w:val="28"/>
          <w:szCs w:val="28"/>
          <w:highlight w:val="none"/>
        </w:rPr>
        <w:t>均可主动地或在解答投标人提出的澄清问题时，以补充（变更）公告的方式对</w:t>
      </w:r>
    </w:p>
    <w:p>
      <w:pPr>
        <w:pageBreakBefore w:val="0"/>
        <w:kinsoku/>
        <w:overflowPunct/>
        <w:topLinePunct w:val="0"/>
        <w:autoSpaceDE/>
        <w:autoSpaceDN/>
        <w:bidi w:val="0"/>
        <w:adjustRightInd/>
        <w:spacing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文件进行修改。</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补充（变更）公告将在指定网站上公布。投标人有义务在</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活动期间浏览相关网站，</w:t>
      </w:r>
      <w:r>
        <w:rPr>
          <w:rFonts w:hint="eastAsia" w:ascii="仿宋" w:hAnsi="仿宋" w:eastAsia="仿宋" w:cs="仿宋"/>
          <w:color w:val="auto"/>
          <w:sz w:val="28"/>
          <w:szCs w:val="28"/>
          <w:highlight w:val="none"/>
          <w:lang w:eastAsia="zh-CN"/>
        </w:rPr>
        <w:t>竞争性磋商人</w:t>
      </w:r>
      <w:r>
        <w:rPr>
          <w:rFonts w:hint="eastAsia" w:ascii="仿宋" w:hAnsi="仿宋" w:eastAsia="仿宋" w:cs="仿宋"/>
          <w:color w:val="auto"/>
          <w:sz w:val="28"/>
          <w:szCs w:val="28"/>
          <w:highlight w:val="none"/>
        </w:rPr>
        <w:t>在网上公布的与本次</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项目有关的信息视为已送达各投标人。修改后的内容是</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文件的组成部分，将在指定网站公告所有已下载</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sz w:val="28"/>
          <w:szCs w:val="28"/>
          <w:highlight w:val="none"/>
        </w:rPr>
      </w:pPr>
      <w:bookmarkStart w:id="5" w:name="_Toc361733090"/>
      <w:bookmarkStart w:id="6" w:name="_Toc16582"/>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二</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文件的编制</w:t>
      </w:r>
      <w:bookmarkEnd w:id="5"/>
      <w:bookmarkEnd w:id="6"/>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3.响应</w:t>
      </w:r>
      <w:r>
        <w:rPr>
          <w:rFonts w:hint="eastAsia" w:ascii="仿宋" w:hAnsi="仿宋" w:eastAsia="仿宋" w:cs="仿宋"/>
          <w:b/>
          <w:color w:val="auto"/>
          <w:sz w:val="28"/>
          <w:szCs w:val="28"/>
          <w:highlight w:val="none"/>
        </w:rPr>
        <w:t>文件的编制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.1 投标人对</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文件的编制应按</w:t>
      </w:r>
      <w:r>
        <w:rPr>
          <w:rFonts w:hint="eastAsia" w:ascii="仿宋" w:hAnsi="仿宋" w:eastAsia="仿宋" w:cs="仿宋"/>
          <w:color w:val="auto"/>
          <w:sz w:val="28"/>
          <w:szCs w:val="28"/>
          <w:highlight w:val="none"/>
          <w:lang w:eastAsia="zh-CN"/>
        </w:rPr>
        <w:t>磋商</w:t>
      </w:r>
      <w:r>
        <w:rPr>
          <w:rFonts w:hint="eastAsia" w:ascii="仿宋" w:hAnsi="仿宋" w:eastAsia="仿宋" w:cs="仿宋"/>
          <w:color w:val="auto"/>
          <w:sz w:val="28"/>
          <w:szCs w:val="28"/>
          <w:highlight w:val="none"/>
        </w:rPr>
        <w:t>文件要求。</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sz w:val="28"/>
          <w:szCs w:val="28"/>
          <w:highlight w:val="none"/>
        </w:rPr>
        <w:t>必须按本文件的全部内容，包括所有的补充（变更）公告及答疑进行编制。投标人提供的</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文件不完整，导致的结果和责任由投标人承担。</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lang w:eastAsia="zh-CN"/>
        </w:rPr>
        <w:t>响应</w:t>
      </w:r>
      <w:r>
        <w:rPr>
          <w:rFonts w:hint="eastAsia" w:ascii="仿宋" w:hAnsi="仿宋" w:eastAsia="仿宋" w:cs="仿宋"/>
          <w:b/>
          <w:color w:val="auto"/>
          <w:sz w:val="28"/>
          <w:szCs w:val="28"/>
          <w:highlight w:val="none"/>
        </w:rPr>
        <w:t>文件构成</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文件统一格式应包括但不限于</w:t>
      </w:r>
      <w:r>
        <w:rPr>
          <w:rFonts w:hint="eastAsia" w:ascii="仿宋" w:hAnsi="仿宋" w:eastAsia="仿宋" w:cs="仿宋"/>
          <w:color w:val="auto"/>
          <w:sz w:val="28"/>
          <w:szCs w:val="28"/>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8"/>
          <w:szCs w:val="28"/>
          <w:highlight w:val="none"/>
        </w:rPr>
        <w:t>：</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.1.1投标函；</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.1.2投标报价一览表（格式）；</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.1.3资格证明文件；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4.1.3.1</w:t>
      </w:r>
      <w:r>
        <w:rPr>
          <w:rFonts w:hint="eastAsia" w:ascii="仿宋" w:hAnsi="仿宋" w:eastAsia="仿宋" w:cs="仿宋"/>
          <w:color w:val="auto"/>
          <w:sz w:val="28"/>
          <w:szCs w:val="28"/>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4.1.3.3</w:t>
      </w:r>
      <w:r>
        <w:rPr>
          <w:rFonts w:hint="eastAsia" w:ascii="仿宋" w:hAnsi="仿宋" w:eastAsia="仿宋" w:cs="仿宋"/>
          <w:color w:val="auto"/>
          <w:sz w:val="28"/>
          <w:szCs w:val="28"/>
          <w:highlight w:val="none"/>
          <w:lang w:eastAsia="zh-CN"/>
        </w:rPr>
        <w:t>法定代表人（或负责人或经营者）授权书</w:t>
      </w:r>
      <w:r>
        <w:rPr>
          <w:rFonts w:hint="eastAsia" w:ascii="仿宋" w:hAnsi="仿宋" w:eastAsia="仿宋" w:cs="仿宋"/>
          <w:color w:val="auto"/>
          <w:sz w:val="28"/>
          <w:szCs w:val="28"/>
          <w:highlight w:val="none"/>
          <w:lang w:val="en-US" w:eastAsia="zh-CN"/>
        </w:rPr>
        <w:t>及本人身份证</w:t>
      </w:r>
      <w:r>
        <w:rPr>
          <w:rFonts w:hint="eastAsia" w:ascii="仿宋" w:hAnsi="仿宋" w:eastAsia="仿宋" w:cs="仿宋"/>
          <w:color w:val="auto"/>
          <w:sz w:val="28"/>
          <w:szCs w:val="28"/>
          <w:highlight w:val="none"/>
          <w:lang w:eastAsia="zh-CN"/>
        </w:rPr>
        <w:t>（格式附后，</w:t>
      </w:r>
      <w:r>
        <w:rPr>
          <w:rFonts w:hint="eastAsia" w:ascii="仿宋" w:hAnsi="仿宋" w:eastAsia="仿宋" w:cs="仿宋"/>
          <w:color w:val="auto"/>
          <w:sz w:val="28"/>
          <w:szCs w:val="28"/>
          <w:highlight w:val="none"/>
          <w:lang w:val="en-US" w:eastAsia="zh-CN"/>
        </w:rPr>
        <w:t>身份证</w:t>
      </w:r>
      <w:r>
        <w:rPr>
          <w:rFonts w:hint="eastAsia" w:ascii="仿宋" w:hAnsi="仿宋" w:eastAsia="仿宋" w:cs="仿宋"/>
          <w:color w:val="auto"/>
          <w:sz w:val="28"/>
          <w:szCs w:val="28"/>
          <w:highlight w:val="none"/>
          <w:lang w:eastAsia="zh-CN"/>
        </w:rPr>
        <w:t>原件备查）。</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4投标人认为需提供的相关资料和</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文件要求提供的其他资料；</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sz w:val="28"/>
          <w:szCs w:val="28"/>
          <w:highlight w:val="none"/>
        </w:rPr>
        <w:t>应使用</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文件提供的格式，且可以按同样格式扩展。</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5.</w:t>
      </w:r>
      <w:r>
        <w:rPr>
          <w:rFonts w:hint="eastAsia" w:ascii="仿宋" w:hAnsi="仿宋" w:eastAsia="仿宋" w:cs="仿宋"/>
          <w:b/>
          <w:color w:val="auto"/>
          <w:sz w:val="28"/>
          <w:szCs w:val="28"/>
          <w:highlight w:val="none"/>
        </w:rPr>
        <w:t>报价</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.1投标报价方式：采用</w:t>
      </w:r>
      <w:r>
        <w:rPr>
          <w:rFonts w:hint="eastAsia" w:ascii="仿宋" w:hAnsi="仿宋" w:eastAsia="仿宋" w:cs="仿宋"/>
          <w:color w:val="auto"/>
          <w:sz w:val="28"/>
          <w:szCs w:val="28"/>
          <w:highlight w:val="none"/>
          <w:u w:val="single"/>
        </w:rPr>
        <w:t xml:space="preserve">  固定报价  </w:t>
      </w:r>
      <w:r>
        <w:rPr>
          <w:rFonts w:hint="eastAsia" w:ascii="仿宋" w:hAnsi="仿宋" w:eastAsia="仿宋" w:cs="仿宋"/>
          <w:color w:val="auto"/>
          <w:sz w:val="28"/>
          <w:szCs w:val="28"/>
          <w:highlight w:val="none"/>
        </w:rPr>
        <w:t>方式，投标人根据市场行情和项目实际情况、特点和要求并结合企业自身管理水平及</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文件的要求自主报价。</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5.2</w:t>
      </w:r>
      <w:r>
        <w:rPr>
          <w:rFonts w:hint="eastAsia" w:ascii="仿宋" w:hAnsi="仿宋" w:eastAsia="仿宋" w:cs="仿宋"/>
          <w:color w:val="auto"/>
          <w:sz w:val="28"/>
          <w:szCs w:val="28"/>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8"/>
          <w:szCs w:val="28"/>
          <w:highlight w:val="none"/>
          <w:lang w:eastAsia="zh-CN"/>
        </w:rPr>
        <w:t>勘察</w:t>
      </w:r>
      <w:r>
        <w:rPr>
          <w:rFonts w:hint="eastAsia" w:ascii="仿宋" w:hAnsi="仿宋" w:eastAsia="仿宋" w:cs="仿宋"/>
          <w:color w:val="auto"/>
          <w:sz w:val="28"/>
          <w:szCs w:val="28"/>
          <w:highlight w:val="none"/>
        </w:rPr>
        <w:t>量进行结算。</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投标人应按照“</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8"/>
          <w:szCs w:val="28"/>
          <w:highlight w:val="none"/>
          <w:lang w:eastAsia="zh-CN"/>
        </w:rPr>
        <w:t>单价</w:t>
      </w:r>
      <w:r>
        <w:rPr>
          <w:rFonts w:hint="eastAsia" w:ascii="仿宋" w:hAnsi="仿宋" w:eastAsia="仿宋" w:cs="仿宋"/>
          <w:color w:val="auto"/>
          <w:sz w:val="28"/>
          <w:szCs w:val="28"/>
          <w:highlight w:val="none"/>
        </w:rPr>
        <w:t>。</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投标人的报价须包含与本项目有关的一切费用。投标人所报的投标</w:t>
      </w:r>
      <w:r>
        <w:rPr>
          <w:rFonts w:hint="eastAsia" w:ascii="仿宋" w:hAnsi="仿宋" w:eastAsia="仿宋" w:cs="仿宋"/>
          <w:color w:val="auto"/>
          <w:sz w:val="28"/>
          <w:szCs w:val="28"/>
          <w:highlight w:val="none"/>
          <w:lang w:eastAsia="zh-CN"/>
        </w:rPr>
        <w:t>报价</w:t>
      </w:r>
      <w:r>
        <w:rPr>
          <w:rFonts w:hint="eastAsia" w:ascii="仿宋" w:hAnsi="仿宋" w:eastAsia="仿宋" w:cs="仿宋"/>
          <w:color w:val="auto"/>
          <w:sz w:val="28"/>
          <w:szCs w:val="28"/>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6.</w:t>
      </w:r>
      <w:r>
        <w:rPr>
          <w:rFonts w:hint="eastAsia" w:ascii="仿宋" w:hAnsi="仿宋" w:eastAsia="仿宋" w:cs="仿宋"/>
          <w:b/>
          <w:color w:val="auto"/>
          <w:sz w:val="28"/>
          <w:szCs w:val="28"/>
          <w:highlight w:val="none"/>
          <w:lang w:eastAsia="zh-CN"/>
        </w:rPr>
        <w:t>响应</w:t>
      </w:r>
      <w:r>
        <w:rPr>
          <w:rFonts w:hint="eastAsia" w:ascii="仿宋" w:hAnsi="仿宋" w:eastAsia="仿宋" w:cs="仿宋"/>
          <w:b/>
          <w:color w:val="auto"/>
          <w:sz w:val="28"/>
          <w:szCs w:val="28"/>
          <w:highlight w:val="none"/>
        </w:rPr>
        <w:t>文件份数和签署</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.1投标人应按照要求，提交</w:t>
      </w:r>
      <w:r>
        <w:rPr>
          <w:rFonts w:hint="eastAsia" w:ascii="仿宋" w:hAnsi="仿宋" w:eastAsia="仿宋" w:cs="仿宋"/>
          <w:b/>
          <w:bCs/>
          <w:color w:val="auto"/>
          <w:kern w:val="0"/>
          <w:sz w:val="28"/>
          <w:szCs w:val="28"/>
          <w:highlight w:val="none"/>
        </w:rPr>
        <w:t>一式</w:t>
      </w:r>
      <w:r>
        <w:rPr>
          <w:rFonts w:hint="eastAsia" w:ascii="仿宋" w:hAnsi="仿宋" w:eastAsia="仿宋" w:cs="仿宋"/>
          <w:b/>
          <w:bCs/>
          <w:color w:val="auto"/>
          <w:kern w:val="0"/>
          <w:sz w:val="28"/>
          <w:szCs w:val="28"/>
          <w:highlight w:val="none"/>
          <w:lang w:eastAsia="zh-CN"/>
        </w:rPr>
        <w:t>叁</w:t>
      </w:r>
      <w:r>
        <w:rPr>
          <w:rFonts w:hint="eastAsia" w:ascii="仿宋" w:hAnsi="仿宋" w:eastAsia="仿宋" w:cs="仿宋"/>
          <w:b/>
          <w:bCs/>
          <w:color w:val="auto"/>
          <w:kern w:val="0"/>
          <w:sz w:val="28"/>
          <w:szCs w:val="28"/>
          <w:highlight w:val="none"/>
        </w:rPr>
        <w:t>份</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kern w:val="0"/>
          <w:sz w:val="28"/>
          <w:szCs w:val="28"/>
          <w:highlight w:val="none"/>
        </w:rPr>
        <w:t>文件（</w:t>
      </w:r>
      <w:r>
        <w:rPr>
          <w:rFonts w:hint="eastAsia" w:ascii="仿宋" w:hAnsi="仿宋" w:eastAsia="仿宋" w:cs="仿宋"/>
          <w:b/>
          <w:bCs/>
          <w:color w:val="auto"/>
          <w:kern w:val="0"/>
          <w:sz w:val="28"/>
          <w:szCs w:val="28"/>
          <w:highlight w:val="none"/>
          <w:u w:val="single"/>
        </w:rPr>
        <w:t>1</w:t>
      </w:r>
      <w:r>
        <w:rPr>
          <w:rFonts w:hint="eastAsia" w:ascii="仿宋" w:hAnsi="仿宋" w:eastAsia="仿宋" w:cs="仿宋"/>
          <w:b/>
          <w:bCs/>
          <w:color w:val="auto"/>
          <w:kern w:val="0"/>
          <w:sz w:val="28"/>
          <w:szCs w:val="28"/>
          <w:highlight w:val="none"/>
        </w:rPr>
        <w:t>份正本、</w:t>
      </w:r>
      <w:r>
        <w:rPr>
          <w:rFonts w:hint="eastAsia" w:ascii="仿宋" w:hAnsi="仿宋" w:eastAsia="仿宋" w:cs="仿宋"/>
          <w:b/>
          <w:bCs/>
          <w:color w:val="auto"/>
          <w:kern w:val="0"/>
          <w:sz w:val="28"/>
          <w:szCs w:val="28"/>
          <w:highlight w:val="none"/>
          <w:u w:val="single"/>
          <w:lang w:val="en-US" w:eastAsia="zh-CN"/>
        </w:rPr>
        <w:t>2</w:t>
      </w:r>
      <w:r>
        <w:rPr>
          <w:rFonts w:hint="eastAsia" w:ascii="仿宋" w:hAnsi="仿宋" w:eastAsia="仿宋" w:cs="仿宋"/>
          <w:b/>
          <w:bCs/>
          <w:color w:val="auto"/>
          <w:kern w:val="0"/>
          <w:sz w:val="28"/>
          <w:szCs w:val="28"/>
          <w:highlight w:val="none"/>
        </w:rPr>
        <w:t>份副本</w:t>
      </w:r>
      <w:r>
        <w:rPr>
          <w:rFonts w:hint="eastAsia" w:ascii="仿宋" w:hAnsi="仿宋" w:eastAsia="仿宋" w:cs="仿宋"/>
          <w:color w:val="auto"/>
          <w:kern w:val="0"/>
          <w:sz w:val="28"/>
          <w:szCs w:val="28"/>
          <w:highlight w:val="none"/>
        </w:rPr>
        <w:t>），</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kern w:val="0"/>
          <w:sz w:val="28"/>
          <w:szCs w:val="28"/>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文件必须按统一格式编制并按顺序</w:t>
      </w:r>
      <w:r>
        <w:rPr>
          <w:rFonts w:hint="eastAsia" w:ascii="仿宋" w:hAnsi="仿宋" w:eastAsia="仿宋" w:cs="仿宋"/>
          <w:b/>
          <w:color w:val="auto"/>
          <w:kern w:val="0"/>
          <w:sz w:val="28"/>
          <w:szCs w:val="28"/>
          <w:highlight w:val="none"/>
        </w:rPr>
        <w:t>胶装成册</w:t>
      </w:r>
      <w:r>
        <w:rPr>
          <w:rFonts w:hint="eastAsia" w:ascii="仿宋" w:hAnsi="仿宋" w:eastAsia="仿宋" w:cs="仿宋"/>
          <w:color w:val="auto"/>
          <w:kern w:val="0"/>
          <w:sz w:val="28"/>
          <w:szCs w:val="28"/>
          <w:highlight w:val="none"/>
        </w:rPr>
        <w:t>，不接受</w:t>
      </w:r>
      <w:r>
        <w:rPr>
          <w:rFonts w:hint="eastAsia" w:ascii="仿宋" w:hAnsi="仿宋" w:eastAsia="仿宋" w:cs="仿宋"/>
          <w:b/>
          <w:bCs/>
          <w:color w:val="auto"/>
          <w:kern w:val="0"/>
          <w:sz w:val="28"/>
          <w:szCs w:val="28"/>
          <w:highlight w:val="none"/>
        </w:rPr>
        <w:t>散页或活页</w:t>
      </w:r>
      <w:r>
        <w:rPr>
          <w:rFonts w:hint="eastAsia" w:ascii="仿宋" w:hAnsi="仿宋" w:eastAsia="仿宋" w:cs="仿宋"/>
          <w:b/>
          <w:color w:val="auto"/>
          <w:kern w:val="0"/>
          <w:sz w:val="28"/>
          <w:szCs w:val="28"/>
          <w:highlight w:val="none"/>
        </w:rPr>
        <w:t>或未胶装成册的</w:t>
      </w:r>
      <w:r>
        <w:rPr>
          <w:rFonts w:hint="eastAsia" w:ascii="仿宋" w:hAnsi="仿宋" w:eastAsia="仿宋" w:cs="仿宋"/>
          <w:color w:val="auto"/>
          <w:kern w:val="0"/>
          <w:sz w:val="28"/>
          <w:szCs w:val="28"/>
          <w:highlight w:val="none"/>
          <w:lang w:eastAsia="zh-CN"/>
        </w:rPr>
        <w:t>响应文件</w:t>
      </w:r>
      <w:r>
        <w:rPr>
          <w:rFonts w:hint="eastAsia" w:ascii="仿宋" w:hAnsi="仿宋" w:eastAsia="仿宋" w:cs="仿宋"/>
          <w:color w:val="auto"/>
          <w:kern w:val="0"/>
          <w:sz w:val="28"/>
          <w:szCs w:val="28"/>
          <w:highlight w:val="none"/>
        </w:rPr>
        <w:t>。</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.3</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文件的正本必须按</w:t>
      </w:r>
      <w:r>
        <w:rPr>
          <w:rFonts w:hint="eastAsia" w:ascii="仿宋" w:hAnsi="仿宋" w:eastAsia="仿宋" w:cs="仿宋"/>
          <w:color w:val="auto"/>
          <w:kern w:val="0"/>
          <w:sz w:val="28"/>
          <w:szCs w:val="28"/>
          <w:highlight w:val="none"/>
          <w:lang w:eastAsia="zh-CN"/>
        </w:rPr>
        <w:t>竞争性磋商</w:t>
      </w:r>
      <w:r>
        <w:rPr>
          <w:rFonts w:hint="eastAsia" w:ascii="仿宋" w:hAnsi="仿宋" w:eastAsia="仿宋" w:cs="仿宋"/>
          <w:color w:val="auto"/>
          <w:kern w:val="0"/>
          <w:sz w:val="28"/>
          <w:szCs w:val="28"/>
          <w:highlight w:val="none"/>
        </w:rPr>
        <w:t>文件的规定加盖投标人公章，并按</w:t>
      </w:r>
      <w:r>
        <w:rPr>
          <w:rFonts w:hint="eastAsia" w:ascii="仿宋" w:hAnsi="仿宋" w:eastAsia="仿宋" w:cs="仿宋"/>
          <w:color w:val="auto"/>
          <w:kern w:val="0"/>
          <w:sz w:val="28"/>
          <w:szCs w:val="28"/>
          <w:highlight w:val="none"/>
          <w:lang w:eastAsia="zh-CN"/>
        </w:rPr>
        <w:t>竞争性磋商</w:t>
      </w:r>
      <w:r>
        <w:rPr>
          <w:rFonts w:hint="eastAsia" w:ascii="仿宋" w:hAnsi="仿宋" w:eastAsia="仿宋" w:cs="仿宋"/>
          <w:color w:val="auto"/>
          <w:kern w:val="0"/>
          <w:sz w:val="28"/>
          <w:szCs w:val="28"/>
          <w:highlight w:val="none"/>
        </w:rPr>
        <w:t>文件的规定由投标人代表签字</w:t>
      </w:r>
      <w:r>
        <w:rPr>
          <w:rFonts w:hint="eastAsia" w:ascii="仿宋" w:hAnsi="仿宋" w:eastAsia="仿宋" w:cs="仿宋"/>
          <w:color w:val="auto"/>
          <w:kern w:val="0"/>
          <w:sz w:val="28"/>
          <w:szCs w:val="28"/>
          <w:highlight w:val="none"/>
          <w:lang w:eastAsia="zh-CN"/>
        </w:rPr>
        <w:t>或盖章</w:t>
      </w:r>
      <w:r>
        <w:rPr>
          <w:rFonts w:hint="eastAsia" w:ascii="仿宋" w:hAnsi="仿宋" w:eastAsia="仿宋" w:cs="仿宋"/>
          <w:color w:val="auto"/>
          <w:kern w:val="0"/>
          <w:sz w:val="28"/>
          <w:szCs w:val="28"/>
          <w:highlight w:val="none"/>
        </w:rPr>
        <w:t>。副本可以采用正本复印件或影印件。</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.5除投标人对错处做必要修改外，</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.6 电报、电传、传真形式的</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sz w:val="28"/>
          <w:szCs w:val="28"/>
          <w:highlight w:val="none"/>
        </w:rPr>
      </w:pPr>
      <w:bookmarkStart w:id="7" w:name="_Toc361733091"/>
      <w:bookmarkStart w:id="8" w:name="_Toc20158"/>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三</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响应</w:t>
      </w:r>
      <w:r>
        <w:rPr>
          <w:rFonts w:hint="eastAsia" w:ascii="仿宋" w:hAnsi="仿宋" w:eastAsia="仿宋" w:cs="仿宋"/>
          <w:color w:val="auto"/>
          <w:kern w:val="0"/>
          <w:sz w:val="28"/>
          <w:szCs w:val="28"/>
          <w:highlight w:val="none"/>
        </w:rPr>
        <w:t>文件的递交</w:t>
      </w:r>
      <w:bookmarkEnd w:id="7"/>
      <w:bookmarkEnd w:id="8"/>
    </w:p>
    <w:p>
      <w:pPr>
        <w:pageBreakBefore w:val="0"/>
        <w:widowControl/>
        <w:kinsoku/>
        <w:overflowPunct/>
        <w:topLinePunct w:val="0"/>
        <w:autoSpaceDE/>
        <w:autoSpaceDN/>
        <w:bidi w:val="0"/>
        <w:adjustRightInd/>
        <w:spacing w:line="360" w:lineRule="auto"/>
        <w:ind w:firstLine="562" w:firstLineChars="200"/>
        <w:jc w:val="left"/>
        <w:textAlignment w:val="auto"/>
        <w:rPr>
          <w:rFonts w:hint="eastAsia" w:ascii="仿宋" w:hAnsi="仿宋" w:eastAsia="仿宋" w:cs="仿宋"/>
          <w:b/>
          <w:color w:val="auto"/>
          <w:kern w:val="0"/>
          <w:sz w:val="28"/>
          <w:szCs w:val="28"/>
          <w:highlight w:val="none"/>
        </w:rPr>
      </w:pPr>
      <w:bookmarkStart w:id="9" w:name="_Toc519068570"/>
      <w:bookmarkEnd w:id="9"/>
      <w:r>
        <w:rPr>
          <w:rFonts w:hint="eastAsia" w:ascii="仿宋" w:hAnsi="仿宋" w:eastAsia="仿宋" w:cs="仿宋"/>
          <w:b/>
          <w:color w:val="auto"/>
          <w:sz w:val="28"/>
          <w:szCs w:val="28"/>
          <w:highlight w:val="none"/>
          <w:lang w:val="en-US" w:eastAsia="zh-CN"/>
        </w:rPr>
        <w:t>7.</w:t>
      </w:r>
      <w:r>
        <w:rPr>
          <w:rFonts w:hint="eastAsia" w:ascii="仿宋" w:hAnsi="仿宋" w:eastAsia="仿宋" w:cs="仿宋"/>
          <w:b/>
          <w:color w:val="auto"/>
          <w:sz w:val="28"/>
          <w:szCs w:val="28"/>
          <w:highlight w:val="none"/>
          <w:lang w:eastAsia="zh-CN"/>
        </w:rPr>
        <w:t>响应文件</w:t>
      </w:r>
      <w:r>
        <w:rPr>
          <w:rFonts w:hint="eastAsia" w:ascii="仿宋" w:hAnsi="仿宋" w:eastAsia="仿宋" w:cs="仿宋"/>
          <w:b/>
          <w:bCs/>
          <w:color w:val="auto"/>
          <w:kern w:val="0"/>
          <w:sz w:val="28"/>
          <w:szCs w:val="28"/>
          <w:highlight w:val="none"/>
        </w:rPr>
        <w:t>的密封和标记</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b/>
          <w:color w:val="auto"/>
          <w:kern w:val="0"/>
          <w:sz w:val="28"/>
          <w:szCs w:val="28"/>
          <w:highlight w:val="none"/>
        </w:rPr>
      </w:pPr>
      <w:r>
        <w:rPr>
          <w:rFonts w:hint="eastAsia" w:ascii="仿宋" w:hAnsi="仿宋" w:eastAsia="仿宋" w:cs="仿宋"/>
          <w:color w:val="auto"/>
          <w:kern w:val="0"/>
          <w:sz w:val="28"/>
          <w:szCs w:val="28"/>
          <w:highlight w:val="none"/>
          <w:lang w:val="en-US" w:eastAsia="zh-CN"/>
        </w:rPr>
        <w:t>7</w:t>
      </w:r>
      <w:r>
        <w:rPr>
          <w:rFonts w:hint="eastAsia" w:ascii="仿宋" w:hAnsi="仿宋" w:eastAsia="仿宋" w:cs="仿宋"/>
          <w:color w:val="auto"/>
          <w:kern w:val="0"/>
          <w:sz w:val="28"/>
          <w:szCs w:val="28"/>
          <w:highlight w:val="none"/>
        </w:rPr>
        <w:t>.1</w:t>
      </w:r>
      <w:r>
        <w:rPr>
          <w:rFonts w:hint="eastAsia" w:ascii="仿宋" w:hAnsi="仿宋" w:eastAsia="仿宋" w:cs="仿宋"/>
          <w:b/>
          <w:color w:val="auto"/>
          <w:kern w:val="0"/>
          <w:sz w:val="28"/>
          <w:szCs w:val="28"/>
          <w:highlight w:val="none"/>
        </w:rPr>
        <w:t>投标人应将</w:t>
      </w:r>
      <w:r>
        <w:rPr>
          <w:rFonts w:hint="eastAsia" w:ascii="仿宋" w:hAnsi="仿宋" w:eastAsia="仿宋" w:cs="仿宋"/>
          <w:b/>
          <w:color w:val="auto"/>
          <w:sz w:val="28"/>
          <w:szCs w:val="28"/>
          <w:highlight w:val="none"/>
          <w:lang w:eastAsia="zh-CN"/>
        </w:rPr>
        <w:t>响应文件</w:t>
      </w:r>
      <w:r>
        <w:rPr>
          <w:rFonts w:hint="eastAsia" w:ascii="仿宋" w:hAnsi="仿宋" w:eastAsia="仿宋" w:cs="仿宋"/>
          <w:b/>
          <w:color w:val="auto"/>
          <w:kern w:val="0"/>
          <w:sz w:val="28"/>
          <w:szCs w:val="28"/>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w:t>
      </w:r>
      <w:r>
        <w:rPr>
          <w:rFonts w:hint="eastAsia" w:ascii="仿宋" w:hAnsi="仿宋" w:eastAsia="仿宋" w:cs="仿宋"/>
          <w:color w:val="auto"/>
          <w:kern w:val="0"/>
          <w:sz w:val="28"/>
          <w:szCs w:val="28"/>
          <w:highlight w:val="none"/>
        </w:rPr>
        <w:t>.2封装袋应写明项目名称、项目编号、投标人名称并于封口处加盖骑缝章，并按注明的地址送达</w:t>
      </w:r>
      <w:r>
        <w:rPr>
          <w:rFonts w:hint="eastAsia" w:ascii="仿宋" w:hAnsi="仿宋" w:eastAsia="仿宋" w:cs="仿宋"/>
          <w:color w:val="auto"/>
          <w:kern w:val="0"/>
          <w:sz w:val="28"/>
          <w:szCs w:val="28"/>
          <w:highlight w:val="none"/>
          <w:lang w:eastAsia="zh-CN"/>
        </w:rPr>
        <w:t>投标</w:t>
      </w:r>
      <w:r>
        <w:rPr>
          <w:rFonts w:hint="eastAsia" w:ascii="仿宋" w:hAnsi="仿宋" w:eastAsia="仿宋" w:cs="仿宋"/>
          <w:color w:val="auto"/>
          <w:kern w:val="0"/>
          <w:sz w:val="28"/>
          <w:szCs w:val="28"/>
          <w:highlight w:val="none"/>
        </w:rPr>
        <w:t>地点。</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7</w:t>
      </w:r>
      <w:r>
        <w:rPr>
          <w:rFonts w:hint="eastAsia" w:ascii="仿宋" w:hAnsi="仿宋" w:eastAsia="仿宋" w:cs="仿宋"/>
          <w:color w:val="auto"/>
          <w:kern w:val="0"/>
          <w:sz w:val="28"/>
          <w:szCs w:val="28"/>
          <w:highlight w:val="none"/>
        </w:rPr>
        <w:t>.3</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未按上述规定密封或加写标记，</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将被拒绝。</w:t>
      </w:r>
    </w:p>
    <w:p>
      <w:pPr>
        <w:pageBreakBefore w:val="0"/>
        <w:widowControl/>
        <w:kinsoku/>
        <w:overflowPunct/>
        <w:topLinePunct w:val="0"/>
        <w:autoSpaceDE/>
        <w:autoSpaceDN/>
        <w:bidi w:val="0"/>
        <w:adjustRightInd/>
        <w:spacing w:line="360" w:lineRule="auto"/>
        <w:ind w:firstLine="562" w:firstLineChars="200"/>
        <w:jc w:val="left"/>
        <w:textAlignment w:val="auto"/>
        <w:rPr>
          <w:rFonts w:hint="eastAsia" w:ascii="仿宋" w:hAnsi="仿宋" w:eastAsia="仿宋" w:cs="仿宋"/>
          <w:b/>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8.</w:t>
      </w:r>
      <w:r>
        <w:rPr>
          <w:rFonts w:hint="eastAsia" w:ascii="仿宋" w:hAnsi="仿宋" w:eastAsia="仿宋" w:cs="仿宋"/>
          <w:b/>
          <w:bCs/>
          <w:color w:val="auto"/>
          <w:kern w:val="0"/>
          <w:sz w:val="28"/>
          <w:szCs w:val="28"/>
          <w:highlight w:val="none"/>
        </w:rPr>
        <w:t>投标截止期</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在投标截止期后递交的</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w:t>
      </w:r>
      <w:r>
        <w:rPr>
          <w:rFonts w:hint="eastAsia" w:ascii="仿宋" w:hAnsi="仿宋" w:eastAsia="仿宋" w:cs="仿宋"/>
          <w:color w:val="auto"/>
          <w:sz w:val="28"/>
          <w:szCs w:val="28"/>
          <w:highlight w:val="none"/>
          <w:lang w:eastAsia="zh-CN"/>
        </w:rPr>
        <w:t>竞争性磋商人</w:t>
      </w:r>
      <w:r>
        <w:rPr>
          <w:rFonts w:hint="eastAsia" w:ascii="仿宋" w:hAnsi="仿宋" w:eastAsia="仿宋" w:cs="仿宋"/>
          <w:color w:val="auto"/>
          <w:kern w:val="0"/>
          <w:sz w:val="28"/>
          <w:szCs w:val="28"/>
          <w:highlight w:val="none"/>
        </w:rPr>
        <w:t>将拒绝接收。</w:t>
      </w:r>
    </w:p>
    <w:p>
      <w:pPr>
        <w:pageBreakBefore w:val="0"/>
        <w:widowControl/>
        <w:kinsoku/>
        <w:overflowPunct/>
        <w:topLinePunct w:val="0"/>
        <w:autoSpaceDE/>
        <w:autoSpaceDN/>
        <w:bidi w:val="0"/>
        <w:adjustRightInd/>
        <w:spacing w:line="360" w:lineRule="auto"/>
        <w:ind w:firstLine="562" w:firstLineChars="200"/>
        <w:jc w:val="left"/>
        <w:textAlignment w:val="auto"/>
        <w:rPr>
          <w:rFonts w:hint="eastAsia" w:ascii="仿宋" w:hAnsi="仿宋" w:eastAsia="仿宋" w:cs="仿宋"/>
          <w:b/>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9.</w:t>
      </w:r>
      <w:r>
        <w:rPr>
          <w:rFonts w:hint="eastAsia" w:ascii="仿宋" w:hAnsi="仿宋" w:eastAsia="仿宋" w:cs="仿宋"/>
          <w:b/>
          <w:color w:val="auto"/>
          <w:sz w:val="28"/>
          <w:szCs w:val="28"/>
          <w:highlight w:val="none"/>
          <w:lang w:eastAsia="zh-CN"/>
        </w:rPr>
        <w:t>响应文件</w:t>
      </w:r>
      <w:r>
        <w:rPr>
          <w:rFonts w:hint="eastAsia" w:ascii="仿宋" w:hAnsi="仿宋" w:eastAsia="仿宋" w:cs="仿宋"/>
          <w:b/>
          <w:bCs/>
          <w:color w:val="auto"/>
          <w:kern w:val="0"/>
          <w:sz w:val="28"/>
          <w:szCs w:val="28"/>
          <w:highlight w:val="none"/>
        </w:rPr>
        <w:t>的修改和撤回</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.1在规定的投标截止期前，投标人可以书面形式提出修改或撤回其递交的</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.2投标人的修改材料或撤回通知，应按规定进行编制、密封、标记和递交，且在密封袋上标明“</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修改”或“</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撤回通知”字样。</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.3在投标截止期至</w:t>
      </w:r>
      <w:r>
        <w:rPr>
          <w:rFonts w:hint="eastAsia" w:ascii="仿宋" w:hAnsi="仿宋" w:eastAsia="仿宋" w:cs="仿宋"/>
          <w:color w:val="auto"/>
          <w:kern w:val="0"/>
          <w:sz w:val="28"/>
          <w:szCs w:val="28"/>
          <w:highlight w:val="none"/>
          <w:lang w:eastAsia="zh-CN"/>
        </w:rPr>
        <w:t>竞争性磋商</w:t>
      </w:r>
      <w:r>
        <w:rPr>
          <w:rFonts w:hint="eastAsia" w:ascii="仿宋" w:hAnsi="仿宋" w:eastAsia="仿宋" w:cs="仿宋"/>
          <w:color w:val="auto"/>
          <w:kern w:val="0"/>
          <w:sz w:val="28"/>
          <w:szCs w:val="28"/>
          <w:highlight w:val="none"/>
        </w:rPr>
        <w:t>文件规定的投标有效期终止日之间的这段时间内，投标人不能撤回</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kern w:val="0"/>
          <w:sz w:val="28"/>
          <w:szCs w:val="28"/>
          <w:highlight w:val="none"/>
        </w:rPr>
        <w:t>，否则其投标保证金将不予退还。</w:t>
      </w:r>
    </w:p>
    <w:p>
      <w:pPr>
        <w:pStyle w:val="4"/>
        <w:spacing w:before="240" w:after="240"/>
        <w:jc w:val="center"/>
        <w:rPr>
          <w:rFonts w:hint="eastAsia" w:ascii="仿宋" w:hAnsi="仿宋" w:eastAsia="仿宋" w:cs="仿宋"/>
          <w:b/>
          <w:color w:val="auto"/>
          <w:sz w:val="28"/>
          <w:szCs w:val="28"/>
          <w:highlight w:val="none"/>
          <w:lang w:eastAsia="zh-CN"/>
        </w:rPr>
      </w:pPr>
      <w:bookmarkStart w:id="10" w:name="_Toc5499"/>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四</w:t>
      </w:r>
      <w:r>
        <w:rPr>
          <w:rFonts w:hint="eastAsia" w:ascii="仿宋" w:hAnsi="仿宋" w:eastAsia="仿宋" w:cs="仿宋"/>
          <w:color w:val="auto"/>
          <w:kern w:val="0"/>
          <w:sz w:val="28"/>
          <w:szCs w:val="28"/>
          <w:highlight w:val="none"/>
        </w:rPr>
        <w:t>）</w:t>
      </w:r>
      <w:r>
        <w:rPr>
          <w:rFonts w:hint="eastAsia" w:ascii="仿宋" w:hAnsi="仿宋" w:eastAsia="仿宋" w:cs="仿宋"/>
          <w:b/>
          <w:color w:val="auto"/>
          <w:sz w:val="28"/>
          <w:szCs w:val="28"/>
          <w:highlight w:val="none"/>
          <w:lang w:eastAsia="zh-CN"/>
        </w:rPr>
        <w:t>磋商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r>
        <w:rPr>
          <w:rFonts w:hint="eastAsia" w:ascii="仿宋" w:hAnsi="仿宋" w:eastAsia="仿宋" w:cs="仿宋"/>
          <w:color w:val="auto"/>
          <w:kern w:val="0"/>
          <w:sz w:val="28"/>
          <w:szCs w:val="28"/>
          <w:highlight w:val="none"/>
        </w:rPr>
        <w:t xml:space="preserve">. </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程序</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10</w:t>
      </w:r>
      <w:r>
        <w:rPr>
          <w:rFonts w:hint="eastAsia" w:ascii="仿宋" w:hAnsi="仿宋" w:eastAsia="仿宋" w:cs="仿宋"/>
          <w:color w:val="auto"/>
          <w:kern w:val="0"/>
          <w:sz w:val="28"/>
          <w:szCs w:val="28"/>
          <w:highlight w:val="none"/>
          <w:lang w:val="en-GB"/>
        </w:rPr>
        <w:t>.1</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小组对各供应商的</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响应文件进行初审，并确定</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内容。</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响应文件的初审分为</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GB"/>
        </w:rPr>
        <w:t>（1）资格性检查。依据法律法规和</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rPr>
        <w:t>文件“响应文件格式”的规定，对响应文件中的资格证明文件进行审查，以确定供应商是否具备参加</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资格。</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GB"/>
        </w:rPr>
        <w:t>（2）符合性检查。依据</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文件的规定，从响应文件的有效性、完整性和对</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文件的响应程度进行审查，以确定是否对</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文件的实质性要求做出响应。</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US" w:eastAsia="zh-CN"/>
        </w:rPr>
        <w:t>10</w:t>
      </w:r>
      <w:r>
        <w:rPr>
          <w:rFonts w:hint="eastAsia" w:ascii="仿宋" w:hAnsi="仿宋" w:eastAsia="仿宋" w:cs="仿宋"/>
          <w:color w:val="auto"/>
          <w:kern w:val="0"/>
          <w:sz w:val="28"/>
          <w:szCs w:val="28"/>
          <w:highlight w:val="none"/>
          <w:lang w:val="en-GB"/>
        </w:rPr>
        <w:t>.</w:t>
      </w: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val="en-GB"/>
        </w:rPr>
        <w:t>未提交</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响应书；</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2）未提交报价表；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3）</w:t>
      </w:r>
      <w:r>
        <w:rPr>
          <w:rFonts w:hint="eastAsia" w:ascii="仿宋" w:hAnsi="仿宋" w:eastAsia="仿宋" w:cs="仿宋"/>
          <w:color w:val="auto"/>
          <w:kern w:val="0"/>
          <w:sz w:val="28"/>
          <w:szCs w:val="28"/>
          <w:highlight w:val="none"/>
          <w:lang w:val="en-GB"/>
        </w:rPr>
        <w:t>未提供</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保证金或金额不足，</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保证金形式不符合</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文件要求的；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val="en-GB"/>
        </w:rPr>
        <w:t>未按</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rPr>
        <w:t>文件“响应文件</w:t>
      </w:r>
      <w:r>
        <w:rPr>
          <w:rFonts w:hint="eastAsia" w:ascii="仿宋" w:hAnsi="仿宋" w:eastAsia="仿宋" w:cs="仿宋"/>
          <w:color w:val="auto"/>
          <w:kern w:val="0"/>
          <w:sz w:val="28"/>
          <w:szCs w:val="28"/>
          <w:highlight w:val="none"/>
          <w:lang w:eastAsia="zh-CN"/>
        </w:rPr>
        <w:t>构成</w:t>
      </w:r>
      <w:r>
        <w:rPr>
          <w:rFonts w:hint="eastAsia" w:ascii="仿宋" w:hAnsi="仿宋" w:eastAsia="仿宋" w:cs="仿宋"/>
          <w:color w:val="auto"/>
          <w:kern w:val="0"/>
          <w:sz w:val="28"/>
          <w:szCs w:val="28"/>
          <w:highlight w:val="none"/>
        </w:rPr>
        <w:t>”的规定提供</w:t>
      </w:r>
      <w:r>
        <w:rPr>
          <w:rFonts w:hint="eastAsia" w:ascii="仿宋" w:hAnsi="仿宋" w:eastAsia="仿宋" w:cs="仿宋"/>
          <w:color w:val="auto"/>
          <w:kern w:val="0"/>
          <w:sz w:val="28"/>
          <w:szCs w:val="28"/>
          <w:highlight w:val="none"/>
          <w:lang w:val="en-GB"/>
        </w:rPr>
        <w:t>资格、资信证明文件的；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5）未按</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文件要求签字、签章的，或签字（签章）人无法定代表人有效委托的；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文件规定为国产产品，提供进口产品参加</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7）</w:t>
      </w:r>
      <w:r>
        <w:rPr>
          <w:rFonts w:hint="eastAsia" w:ascii="仿宋" w:hAnsi="仿宋" w:eastAsia="仿宋" w:cs="仿宋"/>
          <w:color w:val="auto"/>
          <w:kern w:val="0"/>
          <w:sz w:val="28"/>
          <w:szCs w:val="28"/>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rPr>
        <w:t>9）</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文件规定的其他响应无效条款。</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 xml:space="preserve"> </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GB"/>
        </w:rPr>
        <w:t>按照递交响应文件时间的顺序，</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小组所有成员集中与单一供应商分别就符合采购需求、质量和服务等进行</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，并了解其报价组成情况。</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中，</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的任何一方不得透露与</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有关的其他供应商的技术资料、价格和其他信息。</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11.1</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文件修正</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（1）在</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过程中，</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小组可以根据</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文件和</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情况实质性变动采购需求中的技术、服务要求以及合同草案条款，但不得变动</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文件中的其他内容。实质性变动的内容，须经采购人代表确认。</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（2）对</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文件做出的实质性变动是</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文件的有效组成部分，</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小组应当及时以书面形式同时通知所有参加</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的供应商。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（3）供应商按照</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文件的变动情况和</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小组就修正后的响应文件与响应供应商分别进行</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。代理机构对</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过程和</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内容作记录，</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小组召集人和响应供应商在记录上签字确认。</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小组可以根据情况进行三轮</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。第三轮</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为最终的</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11.2</w:t>
      </w:r>
      <w:r>
        <w:rPr>
          <w:rFonts w:hint="eastAsia" w:ascii="仿宋" w:hAnsi="仿宋" w:eastAsia="仿宋" w:cs="仿宋"/>
          <w:color w:val="auto"/>
          <w:kern w:val="0"/>
          <w:sz w:val="28"/>
          <w:szCs w:val="28"/>
          <w:highlight w:val="none"/>
        </w:rPr>
        <w:t>.错误修正</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12</w:t>
      </w:r>
      <w:r>
        <w:rPr>
          <w:rFonts w:hint="eastAsia" w:ascii="仿宋" w:hAnsi="仿宋" w:eastAsia="仿宋" w:cs="仿宋"/>
          <w:color w:val="auto"/>
          <w:kern w:val="0"/>
          <w:sz w:val="28"/>
          <w:szCs w:val="28"/>
          <w:highlight w:val="none"/>
        </w:rPr>
        <w:t>.最后报价</w:t>
      </w:r>
      <w:r>
        <w:rPr>
          <w:rFonts w:hint="eastAsia" w:ascii="仿宋" w:hAnsi="仿宋" w:eastAsia="仿宋" w:cs="仿宋"/>
          <w:color w:val="auto"/>
          <w:kern w:val="0"/>
          <w:sz w:val="28"/>
          <w:szCs w:val="28"/>
          <w:highlight w:val="none"/>
          <w:lang w:eastAsia="zh-CN"/>
        </w:rPr>
        <w:t>和定标</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结束后，</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小组要求所有继续参加</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的供应商在规定时间内提交最后报价，提交最后报价的供应商不得少于3家；</w:t>
      </w:r>
      <w:r>
        <w:rPr>
          <w:rFonts w:hint="eastAsia" w:ascii="仿宋" w:hAnsi="仿宋" w:eastAsia="仿宋" w:cs="仿宋"/>
          <w:color w:val="auto"/>
          <w:kern w:val="0"/>
          <w:sz w:val="28"/>
          <w:szCs w:val="28"/>
          <w:highlight w:val="none"/>
          <w:lang w:eastAsia="zh-CN"/>
        </w:rPr>
        <w:t>本项目竞争性磋商预算单位为控制单价；</w:t>
      </w:r>
      <w:r>
        <w:rPr>
          <w:rFonts w:hint="eastAsia" w:ascii="仿宋" w:hAnsi="仿宋" w:eastAsia="仿宋" w:cs="仿宋"/>
          <w:color w:val="auto"/>
          <w:kern w:val="0"/>
          <w:sz w:val="28"/>
          <w:szCs w:val="28"/>
          <w:highlight w:val="none"/>
        </w:rPr>
        <w:t>最后报价超过了采购项目预算或</w:t>
      </w:r>
      <w:r>
        <w:rPr>
          <w:rFonts w:hint="eastAsia" w:ascii="仿宋" w:hAnsi="仿宋" w:eastAsia="仿宋" w:cs="仿宋"/>
          <w:color w:val="auto"/>
          <w:kern w:val="0"/>
          <w:sz w:val="28"/>
          <w:szCs w:val="28"/>
          <w:highlight w:val="none"/>
          <w:lang w:eastAsia="zh-CN"/>
        </w:rPr>
        <w:t>竞争性磋商控制单价</w:t>
      </w:r>
      <w:r>
        <w:rPr>
          <w:rFonts w:hint="eastAsia" w:ascii="仿宋" w:hAnsi="仿宋" w:eastAsia="仿宋" w:cs="仿宋"/>
          <w:color w:val="auto"/>
          <w:kern w:val="0"/>
          <w:sz w:val="28"/>
          <w:szCs w:val="28"/>
          <w:highlight w:val="none"/>
        </w:rPr>
        <w:t>的，</w:t>
      </w:r>
      <w:r>
        <w:rPr>
          <w:rFonts w:hint="eastAsia" w:ascii="仿宋" w:hAnsi="仿宋" w:eastAsia="仿宋" w:cs="仿宋"/>
          <w:color w:val="auto"/>
          <w:kern w:val="0"/>
          <w:sz w:val="28"/>
          <w:szCs w:val="28"/>
          <w:highlight w:val="none"/>
          <w:lang w:val="en-GB"/>
        </w:rPr>
        <w:t>被视为无效。</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eastAsia="zh-CN"/>
        </w:rPr>
        <w:t>投标人根据市场行情和项目实际情况、特点和要求并结合企业自身管理水平及竞争性磋商文件的要求自主报价。投标报价应是包含竞争性磋商范围内的全部工作内容的价格体现，投标综合单价包括但不限于以下内容：收集已有资料、现场查勘、</w:t>
      </w:r>
      <w:r>
        <w:rPr>
          <w:rFonts w:hint="eastAsia" w:ascii="仿宋" w:hAnsi="仿宋" w:eastAsia="仿宋" w:cs="仿宋"/>
          <w:color w:val="auto"/>
          <w:kern w:val="0"/>
          <w:sz w:val="28"/>
          <w:szCs w:val="28"/>
          <w:highlight w:val="none"/>
          <w:lang w:val="en-US" w:eastAsia="zh-CN"/>
        </w:rPr>
        <w:t>鉴定、分类、组件（组卷）、排列、编号、编目、修裱、装订、编页、录入系统、装盒和排架等</w:t>
      </w:r>
      <w:r>
        <w:rPr>
          <w:rFonts w:hint="eastAsia" w:ascii="仿宋" w:hAnsi="仿宋" w:eastAsia="仿宋" w:cs="仿宋"/>
          <w:color w:val="auto"/>
          <w:kern w:val="0"/>
          <w:sz w:val="28"/>
          <w:szCs w:val="28"/>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投标人的</w:t>
      </w:r>
      <w:r>
        <w:rPr>
          <w:rFonts w:hint="eastAsia" w:ascii="仿宋" w:hAnsi="仿宋" w:eastAsia="仿宋" w:cs="仿宋"/>
          <w:color w:val="auto"/>
          <w:kern w:val="0"/>
          <w:sz w:val="28"/>
          <w:szCs w:val="28"/>
          <w:highlight w:val="none"/>
          <w:lang w:eastAsia="zh-CN"/>
        </w:rPr>
        <w:t>分项</w:t>
      </w:r>
      <w:r>
        <w:rPr>
          <w:rFonts w:hint="eastAsia" w:ascii="仿宋" w:hAnsi="仿宋" w:eastAsia="仿宋" w:cs="仿宋"/>
          <w:color w:val="auto"/>
          <w:kern w:val="0"/>
          <w:sz w:val="28"/>
          <w:szCs w:val="28"/>
          <w:highlight w:val="none"/>
        </w:rPr>
        <w:t>投标</w:t>
      </w:r>
      <w:r>
        <w:rPr>
          <w:rFonts w:hint="eastAsia" w:ascii="仿宋" w:hAnsi="仿宋" w:eastAsia="仿宋" w:cs="仿宋"/>
          <w:color w:val="auto"/>
          <w:kern w:val="0"/>
          <w:sz w:val="28"/>
          <w:szCs w:val="28"/>
          <w:highlight w:val="none"/>
          <w:lang w:eastAsia="zh-CN"/>
        </w:rPr>
        <w:t>单价</w:t>
      </w:r>
      <w:r>
        <w:rPr>
          <w:rFonts w:hint="eastAsia" w:ascii="仿宋" w:hAnsi="仿宋" w:eastAsia="仿宋" w:cs="仿宋"/>
          <w:color w:val="auto"/>
          <w:kern w:val="0"/>
          <w:sz w:val="28"/>
          <w:szCs w:val="28"/>
          <w:highlight w:val="none"/>
        </w:rPr>
        <w:t>小于或等于</w:t>
      </w:r>
      <w:r>
        <w:rPr>
          <w:rFonts w:hint="eastAsia" w:ascii="仿宋" w:hAnsi="仿宋" w:eastAsia="仿宋" w:cs="仿宋"/>
          <w:color w:val="auto"/>
          <w:kern w:val="0"/>
          <w:sz w:val="28"/>
          <w:szCs w:val="28"/>
          <w:highlight w:val="none"/>
          <w:lang w:eastAsia="zh-CN"/>
        </w:rPr>
        <w:t>分项竞争性磋商</w:t>
      </w:r>
      <w:r>
        <w:rPr>
          <w:rFonts w:hint="eastAsia" w:ascii="仿宋" w:hAnsi="仿宋" w:eastAsia="仿宋" w:cs="仿宋"/>
          <w:color w:val="auto"/>
          <w:kern w:val="0"/>
          <w:sz w:val="28"/>
          <w:szCs w:val="28"/>
          <w:highlight w:val="none"/>
        </w:rPr>
        <w:t>控制</w:t>
      </w:r>
      <w:r>
        <w:rPr>
          <w:rFonts w:hint="eastAsia" w:ascii="仿宋" w:hAnsi="仿宋" w:eastAsia="仿宋" w:cs="仿宋"/>
          <w:color w:val="auto"/>
          <w:kern w:val="0"/>
          <w:sz w:val="28"/>
          <w:szCs w:val="28"/>
          <w:highlight w:val="none"/>
          <w:lang w:eastAsia="zh-CN"/>
        </w:rPr>
        <w:t>单价</w:t>
      </w:r>
      <w:r>
        <w:rPr>
          <w:rFonts w:hint="eastAsia" w:ascii="仿宋" w:hAnsi="仿宋" w:eastAsia="仿宋" w:cs="仿宋"/>
          <w:color w:val="auto"/>
          <w:kern w:val="0"/>
          <w:sz w:val="28"/>
          <w:szCs w:val="28"/>
          <w:highlight w:val="none"/>
        </w:rPr>
        <w:t>为有效报价，否则视为无效报价作废标处理。所有有效投标报价按</w:t>
      </w:r>
      <w:r>
        <w:rPr>
          <w:rFonts w:hint="eastAsia" w:ascii="仿宋" w:hAnsi="仿宋" w:eastAsia="仿宋" w:cs="仿宋"/>
          <w:color w:val="auto"/>
          <w:kern w:val="0"/>
          <w:sz w:val="28"/>
          <w:szCs w:val="28"/>
          <w:highlight w:val="none"/>
          <w:lang w:eastAsia="zh-CN"/>
        </w:rPr>
        <w:t>投标单价总和</w:t>
      </w:r>
      <w:r>
        <w:rPr>
          <w:rFonts w:hint="eastAsia" w:ascii="仿宋" w:hAnsi="仿宋" w:eastAsia="仿宋" w:cs="仿宋"/>
          <w:color w:val="auto"/>
          <w:kern w:val="0"/>
          <w:sz w:val="28"/>
          <w:szCs w:val="28"/>
          <w:highlight w:val="none"/>
        </w:rPr>
        <w:t>从低到高的顺序</w:t>
      </w:r>
      <w:r>
        <w:rPr>
          <w:rFonts w:hint="eastAsia" w:ascii="仿宋" w:hAnsi="仿宋" w:eastAsia="仿宋" w:cs="仿宋"/>
          <w:color w:val="auto"/>
          <w:kern w:val="0"/>
          <w:sz w:val="28"/>
          <w:szCs w:val="28"/>
          <w:highlight w:val="none"/>
          <w:lang w:eastAsia="zh-CN"/>
        </w:rPr>
        <w:t>依次</w:t>
      </w:r>
      <w:r>
        <w:rPr>
          <w:rFonts w:hint="eastAsia" w:ascii="仿宋" w:hAnsi="仿宋" w:eastAsia="仿宋" w:cs="仿宋"/>
          <w:color w:val="auto"/>
          <w:kern w:val="0"/>
          <w:sz w:val="28"/>
          <w:szCs w:val="28"/>
          <w:highlight w:val="none"/>
        </w:rPr>
        <w:t>进行排序，</w:t>
      </w:r>
      <w:r>
        <w:rPr>
          <w:rFonts w:hint="eastAsia" w:ascii="仿宋" w:hAnsi="仿宋" w:eastAsia="仿宋" w:cs="仿宋"/>
          <w:color w:val="auto"/>
          <w:kern w:val="0"/>
          <w:sz w:val="28"/>
          <w:szCs w:val="28"/>
          <w:highlight w:val="none"/>
          <w:lang w:eastAsia="zh-CN"/>
        </w:rPr>
        <w:t>投标单价总和</w:t>
      </w:r>
      <w:r>
        <w:rPr>
          <w:rFonts w:hint="eastAsia" w:ascii="仿宋" w:hAnsi="仿宋" w:eastAsia="仿宋" w:cs="仿宋"/>
          <w:color w:val="auto"/>
          <w:kern w:val="0"/>
          <w:sz w:val="28"/>
          <w:szCs w:val="28"/>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color w:val="auto"/>
          <w:kern w:val="0"/>
          <w:sz w:val="28"/>
          <w:szCs w:val="28"/>
          <w:highlight w:val="none"/>
        </w:rPr>
        <w:t>当出现二个或以上相同的有效最低投标</w:t>
      </w:r>
      <w:r>
        <w:rPr>
          <w:rFonts w:hint="eastAsia" w:ascii="仿宋" w:hAnsi="仿宋" w:eastAsia="仿宋" w:cs="仿宋"/>
          <w:color w:val="auto"/>
          <w:kern w:val="0"/>
          <w:sz w:val="28"/>
          <w:szCs w:val="28"/>
          <w:highlight w:val="none"/>
          <w:lang w:eastAsia="zh-CN"/>
        </w:rPr>
        <w:t>单价总和</w:t>
      </w:r>
      <w:r>
        <w:rPr>
          <w:rFonts w:hint="eastAsia" w:ascii="仿宋" w:hAnsi="仿宋" w:eastAsia="仿宋" w:cs="仿宋"/>
          <w:color w:val="auto"/>
          <w:kern w:val="0"/>
          <w:sz w:val="28"/>
          <w:szCs w:val="28"/>
          <w:highlight w:val="none"/>
        </w:rPr>
        <w:t>时，采用抽签的方式确定中标人。</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bookmarkStart w:id="11" w:name="_Toc376848253"/>
      <w:r>
        <w:rPr>
          <w:rFonts w:hint="eastAsia" w:ascii="仿宋" w:hAnsi="仿宋" w:eastAsia="仿宋" w:cs="仿宋"/>
          <w:color w:val="auto"/>
          <w:kern w:val="0"/>
          <w:sz w:val="28"/>
          <w:szCs w:val="28"/>
          <w:highlight w:val="none"/>
          <w:lang w:val="en-US" w:eastAsia="zh-CN"/>
        </w:rPr>
        <w:t>13</w:t>
      </w:r>
      <w:r>
        <w:rPr>
          <w:rFonts w:hint="eastAsia" w:ascii="仿宋" w:hAnsi="仿宋" w:eastAsia="仿宋" w:cs="仿宋"/>
          <w:color w:val="auto"/>
          <w:kern w:val="0"/>
          <w:sz w:val="28"/>
          <w:szCs w:val="28"/>
          <w:highlight w:val="none"/>
        </w:rPr>
        <w:t>.终止</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采购活动的情形</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lang w:val="en-GB"/>
        </w:rPr>
      </w:pPr>
      <w:r>
        <w:rPr>
          <w:rFonts w:hint="eastAsia" w:ascii="仿宋" w:hAnsi="仿宋" w:eastAsia="仿宋" w:cs="仿宋"/>
          <w:color w:val="auto"/>
          <w:kern w:val="0"/>
          <w:sz w:val="28"/>
          <w:szCs w:val="28"/>
          <w:highlight w:val="none"/>
          <w:lang w:val="en-GB"/>
        </w:rPr>
        <w:t>出现下列情形之一的，终止</w:t>
      </w:r>
      <w:r>
        <w:rPr>
          <w:rFonts w:hint="eastAsia" w:ascii="仿宋" w:hAnsi="仿宋" w:eastAsia="仿宋" w:cs="仿宋"/>
          <w:color w:val="auto"/>
          <w:kern w:val="0"/>
          <w:sz w:val="28"/>
          <w:szCs w:val="28"/>
          <w:highlight w:val="none"/>
          <w:lang w:val="en-GB" w:eastAsia="zh-CN"/>
        </w:rPr>
        <w:t>磋商</w:t>
      </w:r>
      <w:r>
        <w:rPr>
          <w:rFonts w:hint="eastAsia" w:ascii="仿宋" w:hAnsi="仿宋" w:eastAsia="仿宋" w:cs="仿宋"/>
          <w:color w:val="auto"/>
          <w:kern w:val="0"/>
          <w:sz w:val="28"/>
          <w:szCs w:val="28"/>
          <w:highlight w:val="none"/>
          <w:lang w:val="en-GB"/>
        </w:rPr>
        <w:t>采购活动</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（1）因情况变化，不再符合规定的</w:t>
      </w:r>
      <w:r>
        <w:rPr>
          <w:rFonts w:hint="eastAsia" w:ascii="仿宋" w:hAnsi="仿宋" w:eastAsia="仿宋" w:cs="仿宋"/>
          <w:color w:val="auto"/>
          <w:kern w:val="0"/>
          <w:sz w:val="28"/>
          <w:szCs w:val="28"/>
          <w:highlight w:val="none"/>
          <w:lang w:eastAsia="zh-CN"/>
        </w:rPr>
        <w:t>磋商</w:t>
      </w:r>
      <w:r>
        <w:rPr>
          <w:rFonts w:hint="eastAsia" w:ascii="仿宋" w:hAnsi="仿宋" w:eastAsia="仿宋" w:cs="仿宋"/>
          <w:color w:val="auto"/>
          <w:kern w:val="0"/>
          <w:sz w:val="28"/>
          <w:szCs w:val="28"/>
          <w:highlight w:val="none"/>
        </w:rPr>
        <w:t>采购方式适用情形的；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（2）出现影响采购公正的违法、违规行为的。</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（3）在采购过程中符合竞争要求的供应商或者报价未超过采购预算的供应商不足3家的。</w:t>
      </w:r>
      <w:bookmarkStart w:id="12" w:name="_Toc377297026"/>
    </w:p>
    <w:bookmarkEnd w:id="11"/>
    <w:bookmarkEnd w:id="12"/>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bookmarkStart w:id="13" w:name="_Toc286758340"/>
      <w:r>
        <w:rPr>
          <w:rFonts w:hint="eastAsia" w:ascii="仿宋" w:hAnsi="仿宋" w:eastAsia="仿宋" w:cs="仿宋"/>
          <w:color w:val="auto"/>
          <w:kern w:val="0"/>
          <w:sz w:val="28"/>
          <w:szCs w:val="28"/>
          <w:highlight w:val="none"/>
          <w:lang w:val="en-US" w:eastAsia="zh-CN"/>
        </w:rPr>
        <w:t>14.</w:t>
      </w:r>
      <w:r>
        <w:rPr>
          <w:rFonts w:hint="eastAsia" w:ascii="仿宋" w:hAnsi="仿宋" w:eastAsia="仿宋" w:cs="仿宋"/>
          <w:color w:val="auto"/>
          <w:kern w:val="0"/>
          <w:sz w:val="28"/>
          <w:szCs w:val="28"/>
          <w:highlight w:val="none"/>
        </w:rPr>
        <w:t xml:space="preserve"> </w:t>
      </w:r>
      <w:bookmarkEnd w:id="13"/>
      <w:r>
        <w:rPr>
          <w:rFonts w:hint="eastAsia" w:ascii="仿宋" w:hAnsi="仿宋" w:eastAsia="仿宋" w:cs="仿宋"/>
          <w:color w:val="auto"/>
          <w:kern w:val="0"/>
          <w:sz w:val="28"/>
          <w:szCs w:val="28"/>
          <w:highlight w:val="none"/>
        </w:rPr>
        <w:t>成交结果公告</w:t>
      </w:r>
    </w:p>
    <w:p>
      <w:pPr>
        <w:pageBreakBefore w:val="0"/>
        <w:widowControl/>
        <w:kinsoku/>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成交供应商确定后，赣州市</w:t>
      </w:r>
      <w:r>
        <w:rPr>
          <w:rFonts w:hint="eastAsia" w:ascii="仿宋" w:hAnsi="仿宋" w:eastAsia="仿宋" w:cs="仿宋"/>
          <w:color w:val="auto"/>
          <w:kern w:val="0"/>
          <w:sz w:val="28"/>
          <w:szCs w:val="28"/>
          <w:highlight w:val="none"/>
          <w:lang w:eastAsia="zh-CN"/>
        </w:rPr>
        <w:t>肿瘤医院</w:t>
      </w:r>
      <w:r>
        <w:rPr>
          <w:rFonts w:hint="eastAsia" w:ascii="仿宋" w:hAnsi="仿宋" w:eastAsia="仿宋" w:cs="仿宋"/>
          <w:color w:val="auto"/>
          <w:kern w:val="0"/>
          <w:sz w:val="28"/>
          <w:szCs w:val="28"/>
          <w:highlight w:val="none"/>
        </w:rPr>
        <w:t>网上公告成交结果，公告期限为1个工作日。向成交供应商发出成交通知书。成交通知书是合同的一个组成部分。</w:t>
      </w:r>
    </w:p>
    <w:bookmarkEnd w:id="10"/>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sz w:val="28"/>
          <w:szCs w:val="28"/>
          <w:highlight w:val="none"/>
        </w:rPr>
      </w:pPr>
      <w:bookmarkStart w:id="14" w:name="_Toc29202"/>
      <w:bookmarkStart w:id="15" w:name="_Toc519"/>
      <w:bookmarkStart w:id="16" w:name="_Toc361733094"/>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）授予合同</w:t>
      </w:r>
      <w:bookmarkEnd w:id="14"/>
      <w:bookmarkEnd w:id="15"/>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15.</w:t>
      </w:r>
      <w:r>
        <w:rPr>
          <w:rFonts w:hint="eastAsia" w:ascii="仿宋" w:hAnsi="仿宋" w:eastAsia="仿宋" w:cs="仿宋"/>
          <w:b/>
          <w:color w:val="auto"/>
          <w:sz w:val="28"/>
          <w:szCs w:val="28"/>
          <w:highlight w:val="none"/>
          <w:lang w:eastAsia="zh-CN"/>
        </w:rPr>
        <w:t>成交</w:t>
      </w:r>
      <w:r>
        <w:rPr>
          <w:rFonts w:hint="eastAsia" w:ascii="仿宋" w:hAnsi="仿宋" w:eastAsia="仿宋" w:cs="仿宋"/>
          <w:b/>
          <w:color w:val="auto"/>
          <w:sz w:val="28"/>
          <w:szCs w:val="28"/>
          <w:highlight w:val="none"/>
        </w:rPr>
        <w:t>通知书</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竞争性磋商人</w:t>
      </w:r>
      <w:r>
        <w:rPr>
          <w:rFonts w:hint="eastAsia" w:ascii="仿宋" w:hAnsi="仿宋" w:eastAsia="仿宋" w:cs="仿宋"/>
          <w:color w:val="auto"/>
          <w:sz w:val="28"/>
          <w:szCs w:val="28"/>
          <w:highlight w:val="none"/>
        </w:rPr>
        <w:t>在中标人确定后2个工作日内向中标人发出《</w:t>
      </w:r>
      <w:r>
        <w:rPr>
          <w:rFonts w:hint="eastAsia" w:ascii="仿宋" w:hAnsi="仿宋" w:eastAsia="仿宋" w:cs="仿宋"/>
          <w:color w:val="auto"/>
          <w:sz w:val="28"/>
          <w:szCs w:val="28"/>
          <w:highlight w:val="none"/>
          <w:lang w:eastAsia="zh-CN"/>
        </w:rPr>
        <w:t>成交</w:t>
      </w:r>
      <w:r>
        <w:rPr>
          <w:rFonts w:hint="eastAsia" w:ascii="仿宋" w:hAnsi="仿宋" w:eastAsia="仿宋" w:cs="仿宋"/>
          <w:color w:val="auto"/>
          <w:sz w:val="28"/>
          <w:szCs w:val="28"/>
          <w:highlight w:val="none"/>
        </w:rPr>
        <w:t>通知书》。</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成交</w:t>
      </w:r>
      <w:r>
        <w:rPr>
          <w:rFonts w:hint="eastAsia" w:ascii="仿宋" w:hAnsi="仿宋" w:eastAsia="仿宋" w:cs="仿宋"/>
          <w:color w:val="auto"/>
          <w:sz w:val="28"/>
          <w:szCs w:val="28"/>
          <w:highlight w:val="none"/>
        </w:rPr>
        <w:t>通知书》是合同的一个组成部分。</w:t>
      </w:r>
    </w:p>
    <w:p>
      <w:pPr>
        <w:pageBreakBefore w:val="0"/>
        <w:kinsoku/>
        <w:overflowPunct/>
        <w:topLinePunct w:val="0"/>
        <w:autoSpaceDE/>
        <w:autoSpaceDN/>
        <w:bidi w:val="0"/>
        <w:adjustRightInd/>
        <w:spacing w:line="360" w:lineRule="auto"/>
        <w:ind w:firstLine="562" w:firstLineChars="200"/>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16.</w:t>
      </w:r>
      <w:r>
        <w:rPr>
          <w:rFonts w:hint="eastAsia" w:ascii="仿宋" w:hAnsi="仿宋" w:eastAsia="仿宋" w:cs="仿宋"/>
          <w:b/>
          <w:color w:val="auto"/>
          <w:sz w:val="28"/>
          <w:szCs w:val="28"/>
          <w:highlight w:val="none"/>
        </w:rPr>
        <w:t>签订合同</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.1 中标人应</w:t>
      </w:r>
      <w:r>
        <w:rPr>
          <w:rFonts w:hint="eastAsia" w:ascii="仿宋" w:hAnsi="仿宋" w:eastAsia="仿宋" w:cs="仿宋"/>
          <w:color w:val="auto"/>
          <w:kern w:val="0"/>
          <w:sz w:val="28"/>
          <w:szCs w:val="28"/>
          <w:highlight w:val="none"/>
        </w:rPr>
        <w:t>自</w:t>
      </w:r>
      <w:r>
        <w:rPr>
          <w:rFonts w:hint="eastAsia" w:ascii="仿宋" w:hAnsi="仿宋" w:eastAsia="仿宋" w:cs="仿宋"/>
          <w:color w:val="auto"/>
          <w:kern w:val="0"/>
          <w:sz w:val="28"/>
          <w:szCs w:val="28"/>
          <w:highlight w:val="none"/>
          <w:lang w:eastAsia="zh-CN"/>
        </w:rPr>
        <w:t>成交</w:t>
      </w:r>
      <w:r>
        <w:rPr>
          <w:rFonts w:hint="eastAsia" w:ascii="仿宋" w:hAnsi="仿宋" w:eastAsia="仿宋" w:cs="仿宋"/>
          <w:color w:val="auto"/>
          <w:kern w:val="0"/>
          <w:sz w:val="28"/>
          <w:szCs w:val="28"/>
          <w:highlight w:val="none"/>
        </w:rPr>
        <w:t>公示期</w:t>
      </w:r>
      <w:r>
        <w:rPr>
          <w:rFonts w:hint="eastAsia" w:ascii="仿宋" w:hAnsi="仿宋" w:eastAsia="仿宋" w:cs="仿宋"/>
          <w:color w:val="auto"/>
          <w:kern w:val="0"/>
          <w:sz w:val="28"/>
          <w:szCs w:val="28"/>
          <w:highlight w:val="none"/>
          <w:lang w:eastAsia="zh-CN"/>
        </w:rPr>
        <w:t>（一个工作日）</w:t>
      </w:r>
      <w:r>
        <w:rPr>
          <w:rFonts w:hint="eastAsia" w:ascii="仿宋" w:hAnsi="仿宋" w:eastAsia="仿宋" w:cs="仿宋"/>
          <w:color w:val="auto"/>
          <w:kern w:val="0"/>
          <w:sz w:val="28"/>
          <w:szCs w:val="28"/>
          <w:highlight w:val="none"/>
        </w:rPr>
        <w:t>结束且质疑期届满之日起</w:t>
      </w:r>
      <w:r>
        <w:rPr>
          <w:rFonts w:hint="eastAsia" w:ascii="仿宋" w:hAnsi="仿宋" w:eastAsia="仿宋" w:cs="仿宋"/>
          <w:color w:val="auto"/>
          <w:kern w:val="0"/>
          <w:sz w:val="28"/>
          <w:szCs w:val="28"/>
          <w:highlight w:val="none"/>
          <w:lang w:val="en-US" w:eastAsia="zh-CN"/>
        </w:rPr>
        <w:t>20</w:t>
      </w:r>
      <w:r>
        <w:rPr>
          <w:rFonts w:hint="eastAsia" w:ascii="仿宋" w:hAnsi="仿宋" w:eastAsia="仿宋" w:cs="仿宋"/>
          <w:color w:val="auto"/>
          <w:kern w:val="0"/>
          <w:sz w:val="28"/>
          <w:szCs w:val="28"/>
          <w:highlight w:val="none"/>
        </w:rPr>
        <w:t>日内</w:t>
      </w:r>
      <w:r>
        <w:rPr>
          <w:rFonts w:hint="eastAsia" w:ascii="仿宋" w:hAnsi="仿宋" w:eastAsia="仿宋" w:cs="仿宋"/>
          <w:color w:val="auto"/>
          <w:sz w:val="28"/>
          <w:szCs w:val="28"/>
          <w:highlight w:val="none"/>
        </w:rPr>
        <w:t>与</w:t>
      </w:r>
      <w:r>
        <w:rPr>
          <w:rFonts w:hint="eastAsia" w:ascii="仿宋" w:hAnsi="仿宋" w:eastAsia="仿宋" w:cs="仿宋"/>
          <w:color w:val="auto"/>
          <w:sz w:val="28"/>
          <w:szCs w:val="28"/>
          <w:highlight w:val="none"/>
          <w:lang w:eastAsia="zh-CN"/>
        </w:rPr>
        <w:t>竞争性磋商人</w:t>
      </w:r>
      <w:r>
        <w:rPr>
          <w:rFonts w:hint="eastAsia" w:ascii="仿宋" w:hAnsi="仿宋" w:eastAsia="仿宋" w:cs="仿宋"/>
          <w:color w:val="auto"/>
          <w:sz w:val="28"/>
          <w:szCs w:val="28"/>
          <w:highlight w:val="none"/>
        </w:rPr>
        <w:t>签订合同，否则按投标有效期内撤回其投标处理。</w:t>
      </w:r>
    </w:p>
    <w:p>
      <w:pPr>
        <w:pageBreakBefore w:val="0"/>
        <w:kinsoku/>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 xml:space="preserve">.2 </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文件、中标人的</w:t>
      </w:r>
      <w:r>
        <w:rPr>
          <w:rFonts w:hint="eastAsia" w:ascii="仿宋" w:hAnsi="仿宋" w:eastAsia="仿宋" w:cs="仿宋"/>
          <w:color w:val="auto"/>
          <w:sz w:val="28"/>
          <w:szCs w:val="28"/>
          <w:highlight w:val="none"/>
          <w:lang w:eastAsia="zh-CN"/>
        </w:rPr>
        <w:t>响应文件</w:t>
      </w:r>
      <w:r>
        <w:rPr>
          <w:rFonts w:hint="eastAsia" w:ascii="仿宋" w:hAnsi="仿宋" w:eastAsia="仿宋" w:cs="仿宋"/>
          <w:color w:val="auto"/>
          <w:sz w:val="28"/>
          <w:szCs w:val="28"/>
          <w:highlight w:val="none"/>
        </w:rPr>
        <w:t>及评标过程中有关澄清文件均应作为合同附件。</w:t>
      </w:r>
    </w:p>
    <w:p>
      <w:pPr>
        <w:pStyle w:val="4"/>
        <w:pageBreakBefore w:val="0"/>
        <w:kinsoku/>
        <w:overflowPunct/>
        <w:topLinePunct w:val="0"/>
        <w:autoSpaceDE/>
        <w:autoSpaceDN/>
        <w:bidi w:val="0"/>
        <w:adjustRightInd/>
        <w:spacing w:before="0" w:after="0" w:line="360" w:lineRule="auto"/>
        <w:jc w:val="both"/>
        <w:textAlignment w:val="auto"/>
        <w:rPr>
          <w:rFonts w:hint="eastAsia" w:ascii="仿宋" w:hAnsi="仿宋" w:eastAsia="仿宋" w:cs="仿宋"/>
          <w:color w:val="auto"/>
          <w:kern w:val="0"/>
          <w:sz w:val="28"/>
          <w:szCs w:val="28"/>
          <w:highlight w:val="none"/>
        </w:rPr>
      </w:pPr>
      <w:bookmarkStart w:id="17" w:name="_Toc527"/>
    </w:p>
    <w:bookmarkEnd w:id="16"/>
    <w:bookmarkEnd w:id="17"/>
    <w:p>
      <w:pPr>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2"/>
        <w:rPr>
          <w:rFonts w:hint="eastAsia" w:ascii="仿宋" w:hAnsi="仿宋" w:eastAsia="仿宋" w:cs="仿宋"/>
          <w:color w:val="auto"/>
          <w:kern w:val="0"/>
          <w:sz w:val="28"/>
          <w:szCs w:val="28"/>
          <w:highlight w:val="none"/>
        </w:rPr>
      </w:pPr>
    </w:p>
    <w:p>
      <w:pPr>
        <w:pStyle w:val="5"/>
        <w:numPr>
          <w:ilvl w:val="0"/>
          <w:numId w:val="3"/>
        </w:numPr>
        <w:ind w:left="0" w:leftChars="0" w:firstLine="0" w:firstLineChars="0"/>
        <w:jc w:val="both"/>
        <w:rPr>
          <w:rFonts w:hint="eastAsia" w:ascii="仿宋" w:hAnsi="仿宋" w:eastAsia="仿宋" w:cs="仿宋"/>
          <w:color w:val="auto"/>
          <w:sz w:val="28"/>
          <w:szCs w:val="28"/>
          <w:highlight w:val="none"/>
          <w:lang w:val="en-US" w:eastAsia="zh-CN"/>
        </w:rPr>
      </w:pPr>
      <w:bookmarkStart w:id="18" w:name="_Toc5593"/>
      <w:r>
        <w:rPr>
          <w:rFonts w:hint="eastAsia" w:ascii="仿宋" w:hAnsi="仿宋" w:eastAsia="仿宋" w:cs="仿宋"/>
          <w:color w:val="auto"/>
          <w:sz w:val="28"/>
          <w:szCs w:val="28"/>
          <w:highlight w:val="none"/>
          <w:lang w:val="en-US" w:eastAsia="zh-CN"/>
        </w:rPr>
        <w:t>采购需求</w:t>
      </w:r>
    </w:p>
    <w:p>
      <w:pPr>
        <w:pStyle w:val="42"/>
        <w:spacing w:before="31" w:after="31"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一、项目概述</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DRGs（Diagnosis Related Groups）是疾病诊断相关分组，它根据病人的年龄、性别、临床诊断、合并症与并发症、手术、操作、转归、住院天数等因素把病人分入相关组。此次招标的系统主要应用DRGs技术于医院医疗质量评价、病种结构监控，具体服务形式是医院接入</w:t>
      </w:r>
      <w:r>
        <w:rPr>
          <w:rFonts w:hint="eastAsia" w:ascii="仿宋" w:hAnsi="仿宋" w:eastAsia="仿宋" w:cs="仿宋"/>
          <w:sz w:val="28"/>
          <w:szCs w:val="28"/>
          <w:highlight w:val="yellow"/>
        </w:rPr>
        <w:t>省级医院质量管理与绩效评价平台</w:t>
      </w:r>
      <w:r>
        <w:rPr>
          <w:rFonts w:hint="eastAsia" w:ascii="仿宋" w:hAnsi="仿宋" w:eastAsia="仿宋" w:cs="仿宋"/>
          <w:sz w:val="28"/>
          <w:szCs w:val="28"/>
        </w:rPr>
        <w:t>，医院可使用平台所提供的全部服务。</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DRGs系统对每个出院病历展开分析，根据DRG组进行计算，包括CMI，相对复杂度RW，手术分级，病种结构，单病种排名等，将过去依靠数量的考核转变成为依靠质量的质量控制，原来粗放的考核指标转变为精细化管理。系统可以按病区，科室，工作组，学科，医生等为单位进行医疗质量分析和考核，提高医生的工作积极性和效率。</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系统功能要求</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（一）数据上传与质量</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1、病案首页上传：按照规定的格式，上传最近月份的病案首页数据。</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2、上传记录：查看所有上传文件的信息，并可下载已上传的数据文件，方便医院进行查找和核对。</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3、上传数据量查询：按月进行统计，可查询每个月已上传的数据量。</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4、数据审核：查看数据上传后的审核结果，根据结果修正数据，重新上传。</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5、上传数据质量情况一览表：查看数据上报质量及入组率等指标，针对错误数据，可查看具体错误病案的错误信息。</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（二）</w:t>
      </w:r>
      <w:r>
        <w:rPr>
          <w:rFonts w:hint="eastAsia" w:ascii="仿宋" w:hAnsi="仿宋" w:eastAsia="仿宋" w:cs="仿宋"/>
          <w:sz w:val="28"/>
          <w:szCs w:val="28"/>
        </w:rPr>
        <w:t>*</w:t>
      </w:r>
      <w:r>
        <w:rPr>
          <w:rFonts w:hint="eastAsia" w:ascii="仿宋" w:hAnsi="仿宋" w:eastAsia="仿宋" w:cs="仿宋"/>
          <w:b/>
          <w:sz w:val="28"/>
          <w:szCs w:val="28"/>
        </w:rPr>
        <w:t>分组明细</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1、DRGs分组明细查询：查看全院每个病例的分组明细数据，包含病人信息，主要疾病，手术以及所分的DRG组和组的权重。</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2、单病种分组明细查询：查看全院每个病例的所属的单病种名称。不属于单病种的则不列出。</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（三）CMI统计分析</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1、全院CMI统计报表：查看全院CMI值、DRG总量、时间指数、费用指数、低风险死亡率、组数、平均费用、平均住院天数等指标。</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2、全院CMI变化：查看全院CMI各月份、季度、年的变化情况，图表显示。</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3、科室CMI：按照科室统计出，每个科室的CMI、DRG总量、病例数、平均费用、平均药费、耗材费、住院天数等指标，包含图表。</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4、医生CMI：按照医生级别(科主任、主任、住院、主治医师)统计出，每个医生的CMI、DRG总量、病例数、平均费用、平均药费、耗材费、住院天数等指标，包含图表。</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（四）手术统计分析</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1、三四级手术例数及占比统计：查看全院手术例数、三级、四级以及三四级手术比例。</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2、全院手术报表：按照科室统计出，每个科室的手术例数、其中一二三四级手术各占多少，以及三四级手术的比例。</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3、医生手术报表：按照医生统计出，每个医生的主刀或者作为助手参与的手术例数、其中一二三四级手术各占多少，以及三四级手术的比例。</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4、全院手术明细查询：分科室统计，显示各科室的手术明细数据，包含手术名称、级别、主刀、一助二助、病人基本信息等。</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（五）病种结构分析</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1、全院病种结构：分病种统计，显示全院各个病种的分布情况，包含人数、占比、费用、药费、耗材、住院天数等指标。</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2、科室病种结构：分科室统计，显示各科室的病种分布情况，包含人数、占比、费用、药费、耗材、住院天数等指标。</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（六）权重统计分析</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1、权重大于2的病历统计：查看全院RW值大于2（即难度较大的病种）的病例例数及比例。</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2、权重大于2的病历分段统计：分三段查看全院不同难度病种的例数，2≤RW≤5、5≤RW≤10、＞10。</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（七）医疗质量</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1、低风险死亡病历明细查询：查询低风险组死亡病例，显示病人信息、出院科室、手术、诊断等指标。</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2、医疗安全：查询死亡率、低风险死亡率、术后死亡率及新生儿死亡率等指标。</w:t>
      </w:r>
    </w:p>
    <w:p>
      <w:pPr>
        <w:pStyle w:val="44"/>
        <w:numPr>
          <w:ilvl w:val="0"/>
          <w:numId w:val="0"/>
        </w:numPr>
        <w:tabs>
          <w:tab w:val="left" w:pos="420"/>
        </w:tabs>
        <w:spacing w:before="31" w:after="31" w:line="360" w:lineRule="auto"/>
        <w:ind w:left="105" w:leftChars="50" w:firstLine="281" w:firstLineChars="100"/>
        <w:rPr>
          <w:rFonts w:hint="eastAsia" w:ascii="仿宋" w:hAnsi="仿宋" w:eastAsia="仿宋" w:cs="仿宋"/>
          <w:b/>
          <w:sz w:val="28"/>
          <w:szCs w:val="28"/>
        </w:rPr>
      </w:pPr>
      <w:r>
        <w:rPr>
          <w:rFonts w:hint="eastAsia" w:ascii="仿宋" w:hAnsi="仿宋" w:eastAsia="仿宋" w:cs="仿宋"/>
          <w:b/>
          <w:sz w:val="28"/>
          <w:szCs w:val="28"/>
        </w:rPr>
        <w:t>（八）</w:t>
      </w:r>
      <w:r>
        <w:rPr>
          <w:rFonts w:hint="eastAsia" w:ascii="仿宋" w:hAnsi="仿宋" w:eastAsia="仿宋" w:cs="仿宋"/>
          <w:sz w:val="28"/>
          <w:szCs w:val="28"/>
        </w:rPr>
        <w:t>*</w:t>
      </w:r>
      <w:r>
        <w:rPr>
          <w:rFonts w:hint="eastAsia" w:ascii="仿宋" w:hAnsi="仿宋" w:eastAsia="仿宋" w:cs="仿宋"/>
          <w:b/>
          <w:sz w:val="28"/>
          <w:szCs w:val="28"/>
        </w:rPr>
        <w:t>DRGs简报</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highlight w:val="yellow"/>
        </w:rPr>
        <w:t>全省DRGs简报由省卫计委定期发布，全省医院的DRGs绩效简报，具体包含：</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1、医院DRGs绩效排名，按照医院性质分别排名。</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2、全省各数据上传情况排名。</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3、全省病例权重大于2的分段排名。</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4、全省三四级手术排名。</w:t>
      </w:r>
    </w:p>
    <w:p>
      <w:pPr>
        <w:pStyle w:val="43"/>
        <w:spacing w:before="62" w:after="62" w:line="360" w:lineRule="auto"/>
        <w:ind w:firstLine="480"/>
        <w:rPr>
          <w:rFonts w:hint="eastAsia" w:ascii="仿宋" w:hAnsi="仿宋" w:eastAsia="仿宋" w:cs="仿宋"/>
          <w:sz w:val="28"/>
          <w:szCs w:val="28"/>
        </w:rPr>
      </w:pPr>
      <w:r>
        <w:rPr>
          <w:rFonts w:hint="eastAsia" w:ascii="仿宋" w:hAnsi="仿宋" w:eastAsia="仿宋" w:cs="仿宋"/>
          <w:sz w:val="28"/>
          <w:szCs w:val="28"/>
        </w:rPr>
        <w:t>5、全省单病种排名。</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三、售后服务要求</w:t>
      </w:r>
    </w:p>
    <w:p>
      <w:pPr>
        <w:pStyle w:val="43"/>
        <w:spacing w:before="62" w:after="62"/>
        <w:ind w:firstLine="480"/>
        <w:rPr>
          <w:rFonts w:hint="eastAsia" w:ascii="仿宋" w:hAnsi="仿宋" w:eastAsia="仿宋" w:cs="仿宋"/>
          <w:sz w:val="28"/>
          <w:szCs w:val="28"/>
        </w:rPr>
      </w:pPr>
      <w:r>
        <w:rPr>
          <w:rFonts w:hint="eastAsia" w:ascii="仿宋" w:hAnsi="仿宋" w:eastAsia="仿宋" w:cs="仿宋"/>
          <w:sz w:val="28"/>
          <w:szCs w:val="28"/>
        </w:rPr>
        <w:t>1、故障报修的响应时间：周一至周五9:00～17:00期间为1小时，其他时间为2小时。</w:t>
      </w:r>
    </w:p>
    <w:p>
      <w:pPr>
        <w:pStyle w:val="43"/>
        <w:spacing w:before="62" w:after="62"/>
        <w:ind w:firstLine="480"/>
        <w:rPr>
          <w:rFonts w:hint="eastAsia" w:ascii="仿宋" w:hAnsi="仿宋" w:eastAsia="仿宋" w:cs="仿宋"/>
          <w:sz w:val="28"/>
          <w:szCs w:val="28"/>
        </w:rPr>
      </w:pPr>
      <w:r>
        <w:rPr>
          <w:rFonts w:hint="eastAsia" w:ascii="仿宋" w:hAnsi="仿宋" w:eastAsia="仿宋" w:cs="仿宋"/>
          <w:sz w:val="28"/>
          <w:szCs w:val="28"/>
        </w:rPr>
        <w:t>2、接到报修通知后，8小时内确定问题并给出反馈，及时修正错误。</w:t>
      </w:r>
    </w:p>
    <w:p>
      <w:pPr>
        <w:pStyle w:val="43"/>
        <w:spacing w:before="62" w:after="62"/>
        <w:ind w:firstLine="480"/>
        <w:rPr>
          <w:rFonts w:hint="eastAsia" w:ascii="仿宋" w:hAnsi="仿宋" w:eastAsia="仿宋" w:cs="仿宋"/>
          <w:sz w:val="28"/>
          <w:szCs w:val="28"/>
        </w:rPr>
      </w:pPr>
      <w:r>
        <w:rPr>
          <w:rFonts w:hint="eastAsia" w:ascii="仿宋" w:hAnsi="仿宋" w:eastAsia="仿宋" w:cs="仿宋"/>
          <w:sz w:val="28"/>
          <w:szCs w:val="28"/>
        </w:rPr>
        <w:t>3、提供网络解答支持，让用户能独立操作和使用各项功能，了解各指标意义和用法。</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四、付款方式</w:t>
      </w:r>
    </w:p>
    <w:p>
      <w:pPr>
        <w:pStyle w:val="43"/>
        <w:spacing w:before="62" w:after="62"/>
        <w:ind w:firstLine="480"/>
        <w:rPr>
          <w:rFonts w:hint="eastAsia" w:ascii="仿宋" w:hAnsi="仿宋" w:eastAsia="仿宋" w:cs="仿宋"/>
          <w:sz w:val="28"/>
          <w:szCs w:val="28"/>
        </w:rPr>
      </w:pPr>
      <w:r>
        <w:rPr>
          <w:rFonts w:hint="eastAsia" w:ascii="仿宋" w:hAnsi="仿宋" w:eastAsia="仿宋" w:cs="仿宋"/>
          <w:sz w:val="28"/>
          <w:szCs w:val="28"/>
        </w:rPr>
        <w:t>实施完成后一次性支付项目全款。</w:t>
      </w:r>
    </w:p>
    <w:p>
      <w:pPr>
        <w:rPr>
          <w:rFonts w:hint="eastAsia" w:ascii="仿宋" w:hAnsi="仿宋" w:eastAsia="仿宋" w:cs="仿宋"/>
          <w:sz w:val="28"/>
          <w:szCs w:val="28"/>
        </w:rPr>
      </w:pPr>
    </w:p>
    <w:p>
      <w:pPr>
        <w:rPr>
          <w:rFonts w:hint="eastAsia" w:ascii="仿宋" w:hAnsi="仿宋" w:eastAsia="仿宋" w:cs="仿宋"/>
          <w:sz w:val="28"/>
          <w:szCs w:val="28"/>
        </w:rPr>
      </w:pPr>
    </w:p>
    <w:p>
      <w:pPr>
        <w:widowControl/>
        <w:jc w:val="center"/>
        <w:rPr>
          <w:rFonts w:hint="eastAsia" w:ascii="仿宋" w:hAnsi="仿宋" w:eastAsia="仿宋" w:cs="仿宋"/>
          <w:b/>
          <w:bCs/>
          <w:sz w:val="32"/>
          <w:szCs w:val="32"/>
        </w:rPr>
      </w:pPr>
      <w:r>
        <w:rPr>
          <w:rFonts w:hint="eastAsia" w:ascii="仿宋" w:hAnsi="仿宋" w:eastAsia="仿宋" w:cs="仿宋"/>
          <w:b/>
          <w:bCs/>
          <w:sz w:val="32"/>
          <w:szCs w:val="32"/>
        </w:rPr>
        <w:t>评分标准</w:t>
      </w:r>
    </w:p>
    <w:p>
      <w:pPr>
        <w:pStyle w:val="43"/>
        <w:spacing w:before="62" w:after="62"/>
        <w:ind w:firstLine="480"/>
        <w:rPr>
          <w:rFonts w:hint="eastAsia" w:ascii="仿宋" w:hAnsi="仿宋" w:eastAsia="仿宋" w:cs="仿宋"/>
          <w:sz w:val="28"/>
          <w:szCs w:val="28"/>
        </w:rPr>
      </w:pPr>
      <w:r>
        <w:rPr>
          <w:rFonts w:hint="eastAsia" w:ascii="仿宋" w:hAnsi="仿宋" w:eastAsia="仿宋" w:cs="仿宋"/>
          <w:sz w:val="28"/>
          <w:szCs w:val="28"/>
        </w:rPr>
        <w:t>投标文件的评价采用综合评分法，评分按价格、技术和商务三部份分别打分的方式进行。三项总分为100分，其中价格得分占20％，技术得分占45％，商务得分占30％。</w:t>
      </w:r>
    </w:p>
    <w:p>
      <w:pPr>
        <w:pStyle w:val="42"/>
        <w:spacing w:before="31" w:after="31"/>
        <w:rPr>
          <w:rFonts w:hint="eastAsia" w:ascii="仿宋" w:hAnsi="仿宋" w:eastAsia="仿宋" w:cs="仿宋"/>
          <w:sz w:val="28"/>
          <w:szCs w:val="28"/>
        </w:rPr>
      </w:pPr>
      <w:r>
        <w:rPr>
          <w:rFonts w:hint="eastAsia" w:ascii="仿宋" w:hAnsi="仿宋" w:eastAsia="仿宋" w:cs="仿宋"/>
          <w:sz w:val="28"/>
          <w:szCs w:val="28"/>
        </w:rPr>
        <w:t>1．价格评分：（20分）</w:t>
      </w:r>
    </w:p>
    <w:p>
      <w:pPr>
        <w:pStyle w:val="43"/>
        <w:spacing w:before="31" w:beforeLines="10" w:after="31" w:afterLines="10"/>
        <w:ind w:firstLine="480"/>
        <w:rPr>
          <w:rFonts w:hint="eastAsia" w:ascii="仿宋" w:hAnsi="仿宋" w:eastAsia="仿宋" w:cs="仿宋"/>
          <w:sz w:val="28"/>
          <w:szCs w:val="28"/>
        </w:rPr>
      </w:pPr>
      <w:r>
        <w:rPr>
          <w:rFonts w:hint="eastAsia" w:ascii="仿宋" w:hAnsi="仿宋" w:eastAsia="仿宋" w:cs="仿宋"/>
          <w:sz w:val="28"/>
          <w:szCs w:val="28"/>
        </w:rPr>
        <w:t>基准价＝有效报价的算术平均值。投标报价等于基准价，得满分；投标报价每高于基准价一个百分点，减0.5分；投标报价每低于基准价一个百分点，减0.3分；减完为止。</w:t>
      </w:r>
    </w:p>
    <w:p>
      <w:pPr>
        <w:pStyle w:val="42"/>
        <w:spacing w:before="31" w:after="31"/>
        <w:rPr>
          <w:rFonts w:hint="eastAsia" w:ascii="仿宋" w:hAnsi="仿宋" w:eastAsia="仿宋" w:cs="仿宋"/>
          <w:sz w:val="28"/>
          <w:szCs w:val="28"/>
        </w:rPr>
      </w:pPr>
      <w:r>
        <w:rPr>
          <w:rFonts w:hint="eastAsia" w:ascii="仿宋" w:hAnsi="仿宋" w:eastAsia="仿宋" w:cs="仿宋"/>
          <w:sz w:val="28"/>
          <w:szCs w:val="28"/>
        </w:rPr>
        <w:t>2、技术评分：（40分）</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99"/>
        <w:gridCol w:w="551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399"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项目</w:t>
            </w:r>
          </w:p>
        </w:tc>
        <w:tc>
          <w:tcPr>
            <w:tcW w:w="551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评分标准</w:t>
            </w:r>
          </w:p>
        </w:tc>
        <w:tc>
          <w:tcPr>
            <w:tcW w:w="1072"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bCs/>
                <w:sz w:val="28"/>
                <w:szCs w:val="28"/>
              </w:rPr>
            </w:pPr>
          </w:p>
        </w:tc>
        <w:tc>
          <w:tcPr>
            <w:tcW w:w="1399" w:type="dxa"/>
            <w:vMerge w:val="restart"/>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方案总体设计</w:t>
            </w:r>
          </w:p>
        </w:tc>
        <w:tc>
          <w:tcPr>
            <w:tcW w:w="551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bCs/>
                <w:sz w:val="28"/>
                <w:szCs w:val="28"/>
              </w:rPr>
            </w:pPr>
            <w:r>
              <w:rPr>
                <w:rFonts w:hint="eastAsia" w:ascii="仿宋" w:hAnsi="仿宋" w:eastAsia="仿宋" w:cs="仿宋"/>
                <w:bCs/>
                <w:sz w:val="28"/>
                <w:szCs w:val="28"/>
              </w:rPr>
              <w:t>全面兼容国际、国家与地方各种标准和规范（国标编码、北京临床编码）得2分，不符合的得0分。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bCs/>
                <w:sz w:val="28"/>
                <w:szCs w:val="28"/>
              </w:rPr>
            </w:pPr>
          </w:p>
        </w:tc>
        <w:tc>
          <w:tcPr>
            <w:tcW w:w="1399" w:type="dxa"/>
            <w:vMerge w:val="continue"/>
            <w:tcBorders>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bCs/>
                <w:sz w:val="28"/>
                <w:szCs w:val="28"/>
              </w:rPr>
            </w:pPr>
            <w:r>
              <w:rPr>
                <w:rFonts w:hint="eastAsia" w:ascii="仿宋" w:hAnsi="仿宋" w:eastAsia="仿宋" w:cs="仿宋"/>
                <w:bCs/>
                <w:sz w:val="28"/>
                <w:szCs w:val="28"/>
              </w:rPr>
              <w:t>技术成熟可靠，性能稳定，经过医院实践检验得1分，不符合的得0分。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bCs/>
                <w:sz w:val="28"/>
                <w:szCs w:val="28"/>
              </w:rPr>
            </w:pPr>
          </w:p>
        </w:tc>
        <w:tc>
          <w:tcPr>
            <w:tcW w:w="1399" w:type="dxa"/>
            <w:vMerge w:val="continue"/>
            <w:tcBorders>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bCs/>
                <w:sz w:val="28"/>
                <w:szCs w:val="28"/>
              </w:rPr>
            </w:pPr>
            <w:r>
              <w:rPr>
                <w:rFonts w:hint="eastAsia" w:ascii="仿宋" w:hAnsi="仿宋" w:eastAsia="仿宋" w:cs="仿宋"/>
                <w:bCs/>
                <w:sz w:val="28"/>
                <w:szCs w:val="28"/>
              </w:rPr>
              <w:t>系统设计合理，数据输出满足医院要求得1分，不符合的得0分。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left w:val="single" w:color="auto" w:sz="4" w:space="0"/>
              <w:bottom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bCs/>
                <w:sz w:val="28"/>
                <w:szCs w:val="28"/>
              </w:rPr>
            </w:pPr>
          </w:p>
        </w:tc>
        <w:tc>
          <w:tcPr>
            <w:tcW w:w="1399" w:type="dxa"/>
            <w:vMerge w:val="continue"/>
            <w:tcBorders>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bCs/>
                <w:sz w:val="28"/>
                <w:szCs w:val="28"/>
              </w:rPr>
            </w:pPr>
            <w:r>
              <w:rPr>
                <w:rFonts w:hint="eastAsia" w:ascii="仿宋" w:hAnsi="仿宋" w:eastAsia="仿宋" w:cs="仿宋"/>
                <w:sz w:val="28"/>
                <w:szCs w:val="28"/>
              </w:rPr>
              <w:t>*号关键项指标，</w:t>
            </w:r>
            <w:r>
              <w:rPr>
                <w:rFonts w:hint="eastAsia" w:ascii="仿宋" w:hAnsi="仿宋" w:eastAsia="仿宋" w:cs="仿宋"/>
                <w:bCs/>
                <w:sz w:val="28"/>
                <w:szCs w:val="28"/>
              </w:rPr>
              <w:t>确保系统快速应用到医院，得1分，不符合的得0分。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sz w:val="28"/>
                <w:szCs w:val="28"/>
              </w:rPr>
            </w:pPr>
          </w:p>
        </w:tc>
        <w:tc>
          <w:tcPr>
            <w:tcW w:w="1399" w:type="dxa"/>
            <w:vMerge w:val="restart"/>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r>
              <w:rPr>
                <w:rFonts w:hint="eastAsia" w:ascii="仿宋" w:hAnsi="仿宋" w:eastAsia="仿宋" w:cs="仿宋"/>
                <w:sz w:val="28"/>
                <w:szCs w:val="28"/>
              </w:rPr>
              <w:t>系统构建设计</w:t>
            </w:r>
          </w:p>
        </w:tc>
        <w:tc>
          <w:tcPr>
            <w:tcW w:w="5517" w:type="dxa"/>
            <w:tcBorders>
              <w:top w:val="single" w:color="auto" w:sz="4" w:space="0"/>
              <w:left w:val="single" w:color="auto" w:sz="4" w:space="0"/>
              <w:bottom w:val="single" w:color="auto" w:sz="4" w:space="0"/>
              <w:right w:val="single" w:color="auto" w:sz="4" w:space="0"/>
            </w:tcBorders>
            <w:vAlign w:val="center"/>
          </w:tcPr>
          <w:p>
            <w:pPr>
              <w:pStyle w:val="42"/>
              <w:spacing w:before="31" w:after="31"/>
              <w:rPr>
                <w:rFonts w:hint="eastAsia" w:ascii="仿宋" w:hAnsi="仿宋" w:eastAsia="仿宋" w:cs="仿宋"/>
                <w:sz w:val="28"/>
                <w:szCs w:val="28"/>
              </w:rPr>
            </w:pPr>
            <w:r>
              <w:rPr>
                <w:rFonts w:hint="eastAsia" w:ascii="仿宋" w:hAnsi="仿宋" w:eastAsia="仿宋" w:cs="仿宋"/>
                <w:sz w:val="28"/>
                <w:szCs w:val="28"/>
              </w:rPr>
              <w:t>具有自主知识产权的DRGs分组器，可根据实际情况进行定制。</w:t>
            </w:r>
            <w:r>
              <w:rPr>
                <w:rFonts w:hint="eastAsia" w:ascii="仿宋" w:hAnsi="仿宋" w:eastAsia="仿宋" w:cs="仿宋"/>
                <w:kern w:val="0"/>
                <w:sz w:val="28"/>
                <w:szCs w:val="28"/>
              </w:rPr>
              <w:t>现场展示DRG组分组明细并详细说明，根据与省DRG平台符合度评分，满分6分，不符合0分。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sz w:val="28"/>
                <w:szCs w:val="28"/>
              </w:rPr>
            </w:pPr>
          </w:p>
        </w:tc>
        <w:tc>
          <w:tcPr>
            <w:tcW w:w="1399" w:type="dxa"/>
            <w:vMerge w:val="continue"/>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pStyle w:val="42"/>
              <w:spacing w:before="31" w:after="31"/>
              <w:rPr>
                <w:rFonts w:hint="eastAsia" w:ascii="仿宋" w:hAnsi="仿宋" w:eastAsia="仿宋" w:cs="仿宋"/>
                <w:sz w:val="28"/>
                <w:szCs w:val="28"/>
              </w:rPr>
            </w:pPr>
            <w:r>
              <w:rPr>
                <w:rFonts w:hint="eastAsia" w:ascii="仿宋" w:hAnsi="仿宋" w:eastAsia="仿宋" w:cs="仿宋"/>
                <w:sz w:val="28"/>
                <w:szCs w:val="28"/>
              </w:rPr>
              <w:t>具有自主知识产权的反映亚专科能力的单病种分组器。</w:t>
            </w:r>
            <w:r>
              <w:rPr>
                <w:rFonts w:hint="eastAsia" w:ascii="仿宋" w:hAnsi="仿宋" w:eastAsia="仿宋" w:cs="仿宋"/>
                <w:kern w:val="0"/>
                <w:sz w:val="28"/>
                <w:szCs w:val="28"/>
              </w:rPr>
              <w:t>包含亚专科重点病种的分组规则的得6分（以方案及软件著作权为准），无或未反应亚专科重点病种的得0分。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sz w:val="28"/>
                <w:szCs w:val="28"/>
              </w:rPr>
            </w:pPr>
          </w:p>
        </w:tc>
        <w:tc>
          <w:tcPr>
            <w:tcW w:w="1399" w:type="dxa"/>
            <w:vMerge w:val="continue"/>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pStyle w:val="42"/>
              <w:spacing w:before="31" w:after="31"/>
              <w:rPr>
                <w:rFonts w:hint="eastAsia" w:ascii="仿宋" w:hAnsi="仿宋" w:eastAsia="仿宋" w:cs="仿宋"/>
                <w:sz w:val="28"/>
                <w:szCs w:val="28"/>
              </w:rPr>
            </w:pPr>
            <w:r>
              <w:rPr>
                <w:rFonts w:hint="eastAsia" w:ascii="仿宋" w:hAnsi="仿宋" w:eastAsia="仿宋" w:cs="仿宋"/>
                <w:sz w:val="28"/>
                <w:szCs w:val="28"/>
              </w:rPr>
              <w:t>具有科学的手术分级库，反映手术的难度和风险。现场说明手术分级的依据，分级的计算方法（应提供实际案例），综合评比最好的得6分，其他依次递减，减完为止。</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sz w:val="28"/>
                <w:szCs w:val="28"/>
              </w:rPr>
            </w:pPr>
          </w:p>
        </w:tc>
        <w:tc>
          <w:tcPr>
            <w:tcW w:w="1399" w:type="dxa"/>
            <w:vMerge w:val="continue"/>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pStyle w:val="42"/>
              <w:spacing w:before="31" w:after="31"/>
              <w:rPr>
                <w:rFonts w:hint="eastAsia" w:ascii="仿宋" w:hAnsi="仿宋" w:eastAsia="仿宋" w:cs="仿宋"/>
                <w:sz w:val="28"/>
                <w:szCs w:val="28"/>
              </w:rPr>
            </w:pPr>
            <w:r>
              <w:rPr>
                <w:rFonts w:hint="eastAsia" w:ascii="仿宋" w:hAnsi="仿宋" w:eastAsia="仿宋" w:cs="仿宋"/>
                <w:sz w:val="28"/>
                <w:szCs w:val="28"/>
              </w:rPr>
              <w:t>DRGs组的权重设置科学合理，能综合反映治疗的难度、风险、消耗的人力资源和医疗资源。现场说明费用、住院天数、护理、死亡率四个参数计算权重，少一个参数或多个参数表达的是同一个类型（如都属于费用）的，参数完整的得6分，其他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sz w:val="28"/>
                <w:szCs w:val="28"/>
              </w:rPr>
            </w:pPr>
          </w:p>
        </w:tc>
        <w:tc>
          <w:tcPr>
            <w:tcW w:w="1399" w:type="dxa"/>
            <w:vMerge w:val="continue"/>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pStyle w:val="42"/>
              <w:spacing w:before="31" w:after="31"/>
              <w:rPr>
                <w:rFonts w:hint="eastAsia" w:ascii="仿宋" w:hAnsi="仿宋" w:eastAsia="仿宋" w:cs="仿宋"/>
                <w:sz w:val="28"/>
                <w:szCs w:val="28"/>
              </w:rPr>
            </w:pPr>
            <w:r>
              <w:rPr>
                <w:rFonts w:hint="eastAsia" w:ascii="仿宋" w:hAnsi="仿宋" w:eastAsia="仿宋" w:cs="仿宋"/>
                <w:sz w:val="28"/>
                <w:szCs w:val="28"/>
              </w:rPr>
              <w:t>DRGs组入组算法要科学合理，贴合国内实际。诊断次序、手术次序是否影响入组结果，采用轮询算法得5分，采用主诊和第一手术入组得0分。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sz w:val="28"/>
                <w:szCs w:val="28"/>
              </w:rPr>
            </w:pPr>
          </w:p>
        </w:tc>
        <w:tc>
          <w:tcPr>
            <w:tcW w:w="1399" w:type="dxa"/>
            <w:vMerge w:val="continue"/>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7" w:type="dxa"/>
            <w:tcBorders>
              <w:top w:val="single" w:color="auto" w:sz="4" w:space="0"/>
              <w:left w:val="single" w:color="auto" w:sz="4" w:space="0"/>
              <w:bottom w:val="single" w:color="auto" w:sz="4" w:space="0"/>
              <w:right w:val="single" w:color="auto" w:sz="4" w:space="0"/>
            </w:tcBorders>
            <w:vAlign w:val="center"/>
          </w:tcPr>
          <w:p>
            <w:pPr>
              <w:pStyle w:val="42"/>
              <w:spacing w:before="31" w:after="31"/>
              <w:rPr>
                <w:rFonts w:hint="eastAsia" w:ascii="仿宋" w:hAnsi="仿宋" w:eastAsia="仿宋" w:cs="仿宋"/>
                <w:sz w:val="28"/>
                <w:szCs w:val="28"/>
              </w:rPr>
            </w:pPr>
            <w:r>
              <w:rPr>
                <w:rFonts w:hint="eastAsia" w:ascii="仿宋" w:hAnsi="仿宋" w:eastAsia="仿宋" w:cs="仿宋"/>
                <w:sz w:val="28"/>
                <w:szCs w:val="28"/>
              </w:rPr>
              <w:t>数据除一般性审核外，还需进行DRGs入组审核。评分办法：审核项目应包含无效主诊断、无法入组的诊断、无法入组的手术、新生儿不符的诊断、不规范诊断及非标准编码，现场解释每一项审核的含义，审核项目完整的得4分，审核项目不全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right w:val="single" w:color="auto" w:sz="4" w:space="0"/>
            </w:tcBorders>
            <w:vAlign w:val="center"/>
          </w:tcPr>
          <w:p>
            <w:pPr>
              <w:numPr>
                <w:ilvl w:val="0"/>
                <w:numId w:val="5"/>
              </w:numPr>
              <w:spacing w:before="31" w:beforeLines="10" w:after="31" w:afterLines="10"/>
              <w:jc w:val="center"/>
              <w:rPr>
                <w:rFonts w:hint="eastAsia" w:ascii="仿宋" w:hAnsi="仿宋" w:eastAsia="仿宋" w:cs="仿宋"/>
                <w:sz w:val="28"/>
                <w:szCs w:val="28"/>
              </w:rPr>
            </w:pPr>
          </w:p>
        </w:tc>
        <w:tc>
          <w:tcPr>
            <w:tcW w:w="1399" w:type="dxa"/>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r>
              <w:rPr>
                <w:rFonts w:hint="eastAsia" w:ascii="仿宋" w:hAnsi="仿宋" w:eastAsia="仿宋" w:cs="仿宋"/>
                <w:sz w:val="28"/>
                <w:szCs w:val="28"/>
              </w:rPr>
              <w:t>项目实施</w:t>
            </w:r>
          </w:p>
        </w:tc>
        <w:tc>
          <w:tcPr>
            <w:tcW w:w="5517"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sz w:val="28"/>
                <w:szCs w:val="28"/>
              </w:rPr>
            </w:pPr>
            <w:r>
              <w:rPr>
                <w:rFonts w:hint="eastAsia" w:ascii="仿宋" w:hAnsi="仿宋" w:eastAsia="仿宋" w:cs="仿宋"/>
                <w:sz w:val="28"/>
                <w:szCs w:val="28"/>
              </w:rPr>
              <w:t>项目实施计划安排合理，实施人员配备适当</w:t>
            </w:r>
            <w:r>
              <w:rPr>
                <w:rFonts w:hint="eastAsia" w:ascii="仿宋" w:hAnsi="仿宋" w:eastAsia="仿宋" w:cs="仿宋"/>
                <w:bCs/>
                <w:sz w:val="28"/>
                <w:szCs w:val="28"/>
              </w:rPr>
              <w:t>得2分，不符合的得0分。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0-2</w:t>
            </w:r>
          </w:p>
        </w:tc>
      </w:tr>
    </w:tbl>
    <w:p>
      <w:pPr>
        <w:pStyle w:val="42"/>
        <w:spacing w:before="31" w:after="31"/>
        <w:rPr>
          <w:rFonts w:hint="eastAsia" w:ascii="仿宋" w:hAnsi="仿宋" w:eastAsia="仿宋" w:cs="仿宋"/>
          <w:sz w:val="28"/>
          <w:szCs w:val="28"/>
        </w:rPr>
      </w:pPr>
    </w:p>
    <w:p>
      <w:pPr>
        <w:pStyle w:val="42"/>
        <w:spacing w:before="31" w:after="31"/>
        <w:rPr>
          <w:rFonts w:hint="eastAsia" w:ascii="仿宋" w:hAnsi="仿宋" w:eastAsia="仿宋" w:cs="仿宋"/>
          <w:sz w:val="28"/>
          <w:szCs w:val="28"/>
        </w:rPr>
      </w:pPr>
      <w:r>
        <w:rPr>
          <w:rFonts w:hint="eastAsia" w:ascii="仿宋" w:hAnsi="仿宋" w:eastAsia="仿宋" w:cs="仿宋"/>
          <w:sz w:val="28"/>
          <w:szCs w:val="28"/>
        </w:rPr>
        <w:t>3．商务评分：（40分）</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350"/>
        <w:gridCol w:w="5515"/>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85"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项目</w:t>
            </w:r>
          </w:p>
        </w:tc>
        <w:tc>
          <w:tcPr>
            <w:tcW w:w="5515"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评分标准</w:t>
            </w:r>
          </w:p>
        </w:tc>
        <w:tc>
          <w:tcPr>
            <w:tcW w:w="1072"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bCs/>
                <w:sz w:val="28"/>
                <w:szCs w:val="28"/>
              </w:rPr>
            </w:pPr>
            <w:r>
              <w:rPr>
                <w:rFonts w:hint="eastAsia" w:ascii="仿宋" w:hAnsi="仿宋" w:eastAsia="仿宋" w:cs="仿宋"/>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r>
              <w:rPr>
                <w:rFonts w:hint="eastAsia" w:ascii="仿宋" w:hAnsi="仿宋" w:eastAsia="仿宋" w:cs="仿宋"/>
                <w:sz w:val="28"/>
                <w:szCs w:val="28"/>
              </w:rPr>
              <w:t>项目能力</w:t>
            </w:r>
          </w:p>
        </w:tc>
        <w:tc>
          <w:tcPr>
            <w:tcW w:w="5515"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sz w:val="28"/>
                <w:szCs w:val="28"/>
              </w:rPr>
            </w:pPr>
            <w:r>
              <w:rPr>
                <w:rFonts w:hint="eastAsia" w:ascii="仿宋" w:hAnsi="仿宋" w:eastAsia="仿宋" w:cs="仿宋"/>
                <w:sz w:val="28"/>
                <w:szCs w:val="28"/>
              </w:rPr>
              <w:t xml:space="preserve">参与卫计委DRGs平台建设，以省级单位相关合作协议为准，一家省级平台3分，满分15分 </w:t>
            </w:r>
          </w:p>
        </w:tc>
        <w:tc>
          <w:tcPr>
            <w:tcW w:w="1072" w:type="dxa"/>
            <w:tcBorders>
              <w:top w:val="single" w:color="auto" w:sz="4" w:space="0"/>
              <w:left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left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tcBorders>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r>
              <w:rPr>
                <w:rFonts w:hint="eastAsia" w:ascii="仿宋" w:hAnsi="仿宋" w:eastAsia="仿宋" w:cs="仿宋"/>
                <w:sz w:val="28"/>
                <w:szCs w:val="28"/>
              </w:rPr>
              <w:t>项目经验</w:t>
            </w:r>
          </w:p>
        </w:tc>
        <w:tc>
          <w:tcPr>
            <w:tcW w:w="5515"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sz w:val="28"/>
                <w:szCs w:val="28"/>
              </w:rPr>
            </w:pPr>
            <w:r>
              <w:rPr>
                <w:rFonts w:hint="eastAsia" w:ascii="仿宋" w:hAnsi="仿宋" w:eastAsia="仿宋" w:cs="仿宋"/>
                <w:sz w:val="28"/>
                <w:szCs w:val="28"/>
              </w:rPr>
              <w:t>有大型医院院内DRGs建设经验，承接三级医院同类项目金额大于100万元，每一家得2分，最高6分（合同为DRGs绩效考核系统合同，合同正文必须体现DRGs绩效考核系统内容，并提供项目合同签字盖章页复印件，原件备查。）</w:t>
            </w:r>
          </w:p>
        </w:tc>
        <w:tc>
          <w:tcPr>
            <w:tcW w:w="1072" w:type="dxa"/>
            <w:tcBorders>
              <w:top w:val="single" w:color="auto" w:sz="4" w:space="0"/>
              <w:left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tcBorders>
              <w:top w:val="single" w:color="auto" w:sz="4" w:space="0"/>
              <w:left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vMerge w:val="restart"/>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r>
              <w:rPr>
                <w:rFonts w:hint="eastAsia" w:ascii="仿宋" w:hAnsi="仿宋" w:eastAsia="仿宋" w:cs="仿宋"/>
                <w:sz w:val="28"/>
                <w:szCs w:val="28"/>
              </w:rPr>
              <w:t>公司资质</w:t>
            </w:r>
          </w:p>
        </w:tc>
        <w:tc>
          <w:tcPr>
            <w:tcW w:w="5515"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rPr>
                <w:rFonts w:hint="eastAsia" w:ascii="仿宋" w:hAnsi="仿宋" w:eastAsia="仿宋" w:cs="仿宋"/>
                <w:sz w:val="28"/>
                <w:szCs w:val="28"/>
              </w:rPr>
            </w:pPr>
            <w:r>
              <w:rPr>
                <w:rFonts w:hint="eastAsia" w:ascii="仿宋" w:hAnsi="仿宋" w:eastAsia="仿宋" w:cs="仿宋"/>
                <w:sz w:val="28"/>
                <w:szCs w:val="28"/>
              </w:rPr>
              <w:t>具有本次招标信息系统各软件《软件产品证书》的，具有“DRG分组器”、“手术分级”、“DRGs数据分析”、“绩效考核”、“医院医疗质量分析”关键字（或具有相同功能表述的字段）每个得1分，最高得5分。投标文件中提供证书复印件，否则不得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85" w:type="dxa"/>
            <w:vMerge w:val="continue"/>
            <w:tcBorders>
              <w:top w:val="single" w:color="auto" w:sz="4" w:space="0"/>
              <w:left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vMerge w:val="continue"/>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5" w:type="dxa"/>
            <w:tcBorders>
              <w:top w:val="single" w:color="auto" w:sz="4" w:space="0"/>
              <w:left w:val="single" w:color="auto" w:sz="4" w:space="0"/>
              <w:right w:val="single" w:color="auto" w:sz="4" w:space="0"/>
            </w:tcBorders>
            <w:vAlign w:val="center"/>
          </w:tcPr>
          <w:p>
            <w:pPr>
              <w:pStyle w:val="42"/>
              <w:spacing w:before="31" w:after="31" w:line="240" w:lineRule="auto"/>
              <w:rPr>
                <w:rFonts w:hint="eastAsia" w:ascii="仿宋" w:hAnsi="仿宋" w:eastAsia="仿宋" w:cs="仿宋"/>
                <w:sz w:val="28"/>
                <w:szCs w:val="28"/>
              </w:rPr>
            </w:pPr>
            <w:r>
              <w:rPr>
                <w:rFonts w:hint="eastAsia" w:ascii="仿宋" w:hAnsi="仿宋" w:eastAsia="仿宋" w:cs="仿宋"/>
                <w:sz w:val="28"/>
                <w:szCs w:val="28"/>
              </w:rPr>
              <w:t>投标人获得CMMI软件成熟度认证证书5级得4分。</w:t>
            </w:r>
          </w:p>
        </w:tc>
        <w:tc>
          <w:tcPr>
            <w:tcW w:w="1072" w:type="dxa"/>
            <w:tcBorders>
              <w:top w:val="single" w:color="auto" w:sz="4" w:space="0"/>
              <w:left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op w:val="single" w:color="auto" w:sz="4" w:space="0"/>
              <w:left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vMerge w:val="continue"/>
            <w:tcBorders>
              <w:top w:val="single" w:color="auto" w:sz="4" w:space="0"/>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5"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rPr>
                <w:rFonts w:hint="eastAsia" w:ascii="仿宋" w:hAnsi="仿宋" w:eastAsia="仿宋" w:cs="仿宋"/>
                <w:sz w:val="28"/>
                <w:szCs w:val="28"/>
              </w:rPr>
            </w:pPr>
            <w:r>
              <w:rPr>
                <w:rFonts w:hint="eastAsia" w:ascii="仿宋" w:hAnsi="仿宋" w:eastAsia="仿宋" w:cs="仿宋"/>
                <w:sz w:val="28"/>
                <w:szCs w:val="28"/>
              </w:rPr>
              <w:t>投标人具有DRGs系统通过省级高新技术成果转化项目评审证书得5分。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left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vMerge w:val="continue"/>
            <w:tcBorders>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5"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rPr>
                <w:rFonts w:hint="eastAsia" w:ascii="仿宋" w:hAnsi="仿宋" w:eastAsia="仿宋" w:cs="仿宋"/>
                <w:sz w:val="28"/>
                <w:szCs w:val="28"/>
              </w:rPr>
            </w:pPr>
            <w:r>
              <w:rPr>
                <w:rFonts w:hint="eastAsia" w:ascii="仿宋" w:hAnsi="仿宋" w:eastAsia="仿宋" w:cs="仿宋"/>
                <w:sz w:val="28"/>
                <w:szCs w:val="28"/>
              </w:rPr>
              <w:t>具有环境管理体系认证证书（ISO 14000:2004）得1分。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left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vMerge w:val="continue"/>
            <w:tcBorders>
              <w:left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rPr>
            </w:pPr>
          </w:p>
        </w:tc>
        <w:tc>
          <w:tcPr>
            <w:tcW w:w="5515"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rPr>
                <w:rFonts w:hint="eastAsia" w:ascii="仿宋" w:hAnsi="仿宋" w:eastAsia="仿宋" w:cs="仿宋"/>
                <w:sz w:val="28"/>
                <w:szCs w:val="28"/>
              </w:rPr>
            </w:pPr>
            <w:r>
              <w:rPr>
                <w:rFonts w:hint="eastAsia" w:ascii="仿宋" w:hAnsi="仿宋" w:eastAsia="仿宋" w:cs="仿宋"/>
                <w:sz w:val="28"/>
                <w:szCs w:val="28"/>
              </w:rPr>
              <w:t>具有知识产权管理体系认证证书（GB/T29490-2013）得1分。</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Borders>
              <w:top w:val="single" w:color="auto" w:sz="4" w:space="0"/>
              <w:left w:val="single" w:color="auto" w:sz="4" w:space="0"/>
              <w:bottom w:val="single" w:color="auto" w:sz="4" w:space="0"/>
              <w:right w:val="single" w:color="auto" w:sz="4" w:space="0"/>
            </w:tcBorders>
            <w:vAlign w:val="center"/>
          </w:tcPr>
          <w:p>
            <w:pPr>
              <w:pStyle w:val="40"/>
              <w:numPr>
                <w:ilvl w:val="0"/>
                <w:numId w:val="6"/>
              </w:numPr>
              <w:spacing w:before="31" w:beforeLines="10" w:after="31" w:afterLines="10"/>
              <w:ind w:firstLineChars="0"/>
              <w:rPr>
                <w:rFonts w:hint="eastAsia" w:ascii="仿宋" w:hAnsi="仿宋" w:eastAsia="仿宋" w:cs="仿宋"/>
                <w:sz w:val="28"/>
                <w:szCs w:val="28"/>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jc w:val="center"/>
              <w:rPr>
                <w:rFonts w:hint="eastAsia" w:ascii="仿宋" w:hAnsi="仿宋" w:eastAsia="仿宋" w:cs="仿宋"/>
                <w:sz w:val="28"/>
                <w:szCs w:val="28"/>
                <w:highlight w:val="yellow"/>
              </w:rPr>
            </w:pPr>
            <w:r>
              <w:rPr>
                <w:rFonts w:hint="eastAsia" w:ascii="仿宋" w:hAnsi="仿宋" w:eastAsia="仿宋" w:cs="仿宋"/>
                <w:sz w:val="28"/>
                <w:szCs w:val="28"/>
                <w:highlight w:val="yellow"/>
              </w:rPr>
              <w:t>售后服务</w:t>
            </w:r>
          </w:p>
        </w:tc>
        <w:tc>
          <w:tcPr>
            <w:tcW w:w="5515" w:type="dxa"/>
            <w:tcBorders>
              <w:top w:val="single" w:color="auto" w:sz="4" w:space="0"/>
              <w:left w:val="single" w:color="auto" w:sz="4" w:space="0"/>
              <w:bottom w:val="single" w:color="auto" w:sz="4" w:space="0"/>
              <w:right w:val="single" w:color="auto" w:sz="4" w:space="0"/>
            </w:tcBorders>
            <w:vAlign w:val="center"/>
          </w:tcPr>
          <w:p>
            <w:pPr>
              <w:spacing w:before="31" w:beforeLines="10" w:after="31" w:afterLines="10"/>
              <w:rPr>
                <w:rFonts w:hint="eastAsia" w:ascii="仿宋" w:hAnsi="仿宋" w:eastAsia="仿宋" w:cs="仿宋"/>
                <w:sz w:val="28"/>
                <w:szCs w:val="28"/>
                <w:highlight w:val="yellow"/>
              </w:rPr>
            </w:pPr>
            <w:r>
              <w:rPr>
                <w:rFonts w:hint="eastAsia" w:ascii="仿宋" w:hAnsi="仿宋" w:eastAsia="仿宋" w:cs="仿宋"/>
                <w:sz w:val="28"/>
                <w:szCs w:val="28"/>
                <w:highlight w:val="yellow"/>
              </w:rPr>
              <w:t>全部满足招标售后服务要求的得3分，每少一项扣1分，扣完为止。</w:t>
            </w:r>
          </w:p>
        </w:tc>
        <w:tc>
          <w:tcPr>
            <w:tcW w:w="1072" w:type="dxa"/>
            <w:tcBorders>
              <w:top w:val="single" w:color="auto" w:sz="4" w:space="0"/>
              <w:left w:val="single" w:color="auto" w:sz="4" w:space="0"/>
              <w:bottom w:val="single" w:color="auto" w:sz="4" w:space="0"/>
              <w:right w:val="single" w:color="auto" w:sz="4" w:space="0"/>
            </w:tcBorders>
            <w:vAlign w:val="center"/>
          </w:tcPr>
          <w:p>
            <w:pPr>
              <w:pStyle w:val="42"/>
              <w:spacing w:before="31" w:after="31" w:line="240" w:lineRule="auto"/>
              <w:jc w:val="center"/>
              <w:rPr>
                <w:rFonts w:hint="eastAsia" w:ascii="仿宋" w:hAnsi="仿宋" w:eastAsia="仿宋" w:cs="仿宋"/>
                <w:sz w:val="28"/>
                <w:szCs w:val="28"/>
              </w:rPr>
            </w:pPr>
            <w:r>
              <w:rPr>
                <w:rFonts w:hint="eastAsia" w:ascii="仿宋" w:hAnsi="仿宋" w:eastAsia="仿宋" w:cs="仿宋"/>
                <w:sz w:val="28"/>
                <w:szCs w:val="28"/>
              </w:rPr>
              <w:t>0-3</w:t>
            </w:r>
          </w:p>
        </w:tc>
      </w:tr>
    </w:tbl>
    <w:p>
      <w:pPr>
        <w:pStyle w:val="42"/>
        <w:spacing w:before="31" w:after="31"/>
        <w:rPr>
          <w:rFonts w:hint="eastAsia" w:ascii="仿宋" w:hAnsi="仿宋" w:eastAsia="仿宋" w:cs="仿宋"/>
        </w:rPr>
      </w:pPr>
    </w:p>
    <w:p>
      <w:pPr>
        <w:pStyle w:val="42"/>
        <w:tabs>
          <w:tab w:val="left" w:pos="360"/>
        </w:tabs>
        <w:spacing w:before="31" w:after="31" w:line="360" w:lineRule="auto"/>
        <w:ind w:left="360"/>
        <w:rPr>
          <w:rFonts w:hint="eastAsia" w:ascii="仿宋" w:hAnsi="仿宋" w:eastAsia="仿宋" w:cs="仿宋"/>
        </w:rPr>
      </w:pPr>
    </w:p>
    <w:p>
      <w:pPr>
        <w:pStyle w:val="42"/>
        <w:spacing w:before="31" w:after="31"/>
        <w:rPr>
          <w:rFonts w:hint="eastAsia" w:ascii="仿宋" w:hAnsi="仿宋" w:eastAsia="仿宋" w:cs="仿宋"/>
        </w:rPr>
      </w:pPr>
    </w:p>
    <w:p>
      <w:pPr>
        <w:rPr>
          <w:rFonts w:hint="eastAsia" w:ascii="仿宋" w:hAnsi="仿宋" w:eastAsia="仿宋" w:cs="仿宋"/>
        </w:rPr>
      </w:pPr>
    </w:p>
    <w:p>
      <w:pPr>
        <w:pStyle w:val="16"/>
        <w:ind w:firstLine="210"/>
        <w:rPr>
          <w:rFonts w:hint="eastAsia" w:ascii="仿宋" w:hAnsi="仿宋" w:eastAsia="仿宋" w:cs="仿宋"/>
        </w:rPr>
      </w:pPr>
    </w:p>
    <w:p>
      <w:pPr>
        <w:numPr>
          <w:numId w:val="0"/>
        </w:numPr>
        <w:ind w:leftChars="0"/>
        <w:rPr>
          <w:rFonts w:hint="eastAsia" w:ascii="仿宋" w:hAnsi="仿宋" w:eastAsia="仿宋" w:cs="仿宋"/>
          <w:lang w:val="en-US" w:eastAsia="zh-CN"/>
        </w:rPr>
      </w:pPr>
    </w:p>
    <w:p>
      <w:pPr>
        <w:numPr>
          <w:ilvl w:val="0"/>
          <w:numId w:val="0"/>
        </w:numPr>
        <w:rPr>
          <w:rFonts w:hint="eastAsia" w:ascii="仿宋" w:hAnsi="仿宋" w:eastAsia="仿宋" w:cs="仿宋"/>
          <w:color w:val="auto"/>
          <w:sz w:val="28"/>
          <w:szCs w:val="28"/>
          <w:lang w:val="en-US" w:eastAsia="zh-CN"/>
        </w:rPr>
      </w:pPr>
    </w:p>
    <w:bookmarkEnd w:id="18"/>
    <w:p>
      <w:pPr>
        <w:pStyle w:val="4"/>
        <w:jc w:val="both"/>
        <w:rPr>
          <w:rFonts w:hint="eastAsia" w:ascii="仿宋" w:hAnsi="仿宋" w:eastAsia="仿宋" w:cs="仿宋"/>
          <w:b w:val="0"/>
          <w:bCs w:val="0"/>
          <w:color w:val="auto"/>
          <w:sz w:val="44"/>
          <w:szCs w:val="44"/>
          <w:highlight w:val="none"/>
        </w:rPr>
      </w:pPr>
      <w:r>
        <w:rPr>
          <w:rFonts w:hint="eastAsia" w:ascii="仿宋" w:hAnsi="仿宋" w:eastAsia="仿宋" w:cs="仿宋"/>
          <w:color w:val="auto"/>
          <w:sz w:val="44"/>
          <w:szCs w:val="44"/>
          <w:highlight w:val="none"/>
        </w:rPr>
        <w:t>第二章  附件（</w:t>
      </w:r>
      <w:r>
        <w:rPr>
          <w:rFonts w:hint="eastAsia" w:ascii="仿宋" w:hAnsi="仿宋" w:eastAsia="仿宋" w:cs="仿宋"/>
          <w:color w:val="auto"/>
          <w:sz w:val="44"/>
          <w:szCs w:val="44"/>
          <w:highlight w:val="none"/>
          <w:lang w:eastAsia="zh-CN"/>
        </w:rPr>
        <w:t>响应文件</w:t>
      </w:r>
      <w:r>
        <w:rPr>
          <w:rFonts w:hint="eastAsia" w:ascii="仿宋" w:hAnsi="仿宋" w:eastAsia="仿宋" w:cs="仿宋"/>
          <w:color w:val="auto"/>
          <w:sz w:val="44"/>
          <w:szCs w:val="44"/>
          <w:highlight w:val="none"/>
        </w:rPr>
        <w:t>格式）</w:t>
      </w:r>
    </w:p>
    <w:p>
      <w:pPr>
        <w:jc w:val="center"/>
        <w:rPr>
          <w:rFonts w:hint="eastAsia" w:ascii="仿宋" w:hAnsi="仿宋" w:eastAsia="仿宋" w:cs="仿宋"/>
          <w:color w:val="auto"/>
          <w:sz w:val="44"/>
          <w:szCs w:val="44"/>
          <w:highlight w:val="none"/>
          <w:lang w:eastAsia="zh-CN"/>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lang w:eastAsia="zh-CN"/>
        </w:rPr>
        <w:t>竞争性磋商响应</w:t>
      </w:r>
      <w:r>
        <w:rPr>
          <w:rFonts w:hint="eastAsia" w:ascii="仿宋" w:hAnsi="仿宋" w:eastAsia="仿宋" w:cs="仿宋"/>
          <w:color w:val="auto"/>
          <w:sz w:val="44"/>
          <w:szCs w:val="44"/>
          <w:highlight w:val="none"/>
        </w:rPr>
        <w:t>文件</w:t>
      </w:r>
    </w:p>
    <w:p>
      <w:pPr>
        <w:pStyle w:val="9"/>
        <w:jc w:val="center"/>
        <w:rPr>
          <w:rFonts w:hint="eastAsia" w:ascii="仿宋" w:hAnsi="仿宋" w:eastAsia="仿宋" w:cs="仿宋"/>
          <w:color w:val="auto"/>
          <w:sz w:val="44"/>
          <w:szCs w:val="44"/>
          <w:highlight w:val="none"/>
        </w:rPr>
      </w:pPr>
    </w:p>
    <w:p>
      <w:pPr>
        <w:pStyle w:val="9"/>
        <w:jc w:val="center"/>
        <w:rPr>
          <w:rFonts w:hint="eastAsia" w:ascii="仿宋" w:hAnsi="仿宋" w:eastAsia="仿宋" w:cs="仿宋"/>
          <w:color w:val="auto"/>
          <w:sz w:val="44"/>
          <w:szCs w:val="44"/>
          <w:highlight w:val="none"/>
        </w:rPr>
      </w:pPr>
    </w:p>
    <w:p>
      <w:pPr>
        <w:pStyle w:val="9"/>
        <w:jc w:val="center"/>
        <w:rPr>
          <w:rFonts w:hint="eastAsia" w:ascii="仿宋" w:hAnsi="仿宋" w:eastAsia="仿宋" w:cs="仿宋"/>
          <w:color w:val="auto"/>
          <w:sz w:val="44"/>
          <w:szCs w:val="44"/>
          <w:highlight w:val="none"/>
        </w:rPr>
      </w:pPr>
    </w:p>
    <w:p>
      <w:pPr>
        <w:jc w:val="center"/>
        <w:rPr>
          <w:rFonts w:hint="eastAsia" w:ascii="仿宋" w:hAnsi="仿宋" w:eastAsia="仿宋" w:cs="仿宋"/>
          <w:color w:val="auto"/>
          <w:sz w:val="44"/>
          <w:szCs w:val="44"/>
          <w:highlight w:val="none"/>
        </w:rPr>
      </w:pPr>
    </w:p>
    <w:p>
      <w:pPr>
        <w:jc w:val="center"/>
        <w:rPr>
          <w:rFonts w:hint="eastAsia" w:ascii="仿宋" w:hAnsi="仿宋" w:eastAsia="仿宋" w:cs="仿宋"/>
          <w:color w:val="auto"/>
          <w:sz w:val="44"/>
          <w:szCs w:val="44"/>
          <w:highlight w:val="none"/>
        </w:rPr>
      </w:pPr>
    </w:p>
    <w:p>
      <w:pPr>
        <w:jc w:val="center"/>
        <w:rPr>
          <w:rFonts w:hint="eastAsia" w:ascii="仿宋" w:hAnsi="仿宋" w:eastAsia="仿宋" w:cs="仿宋"/>
          <w:color w:val="auto"/>
          <w:sz w:val="44"/>
          <w:szCs w:val="44"/>
          <w:highlight w:val="none"/>
          <w:u w:val="single"/>
        </w:rPr>
      </w:pPr>
      <w:r>
        <w:rPr>
          <w:rFonts w:hint="eastAsia" w:ascii="仿宋" w:hAnsi="仿宋" w:eastAsia="仿宋" w:cs="仿宋"/>
          <w:color w:val="auto"/>
          <w:sz w:val="44"/>
          <w:szCs w:val="44"/>
          <w:highlight w:val="none"/>
        </w:rPr>
        <w:t>项目名称：</w:t>
      </w:r>
    </w:p>
    <w:p>
      <w:pPr>
        <w:pStyle w:val="9"/>
        <w:jc w:val="center"/>
        <w:rPr>
          <w:rFonts w:hint="eastAsia" w:ascii="仿宋" w:hAnsi="仿宋" w:eastAsia="仿宋" w:cs="仿宋"/>
          <w:color w:val="auto"/>
          <w:sz w:val="44"/>
          <w:szCs w:val="44"/>
          <w:highlight w:val="none"/>
          <w:u w:val="single"/>
        </w:rPr>
      </w:pPr>
    </w:p>
    <w:p>
      <w:pPr>
        <w:pStyle w:val="9"/>
        <w:jc w:val="center"/>
        <w:rPr>
          <w:rFonts w:hint="eastAsia" w:ascii="仿宋" w:hAnsi="仿宋" w:eastAsia="仿宋" w:cs="仿宋"/>
          <w:color w:val="auto"/>
          <w:sz w:val="44"/>
          <w:szCs w:val="44"/>
          <w:highlight w:val="none"/>
          <w:u w:val="single"/>
        </w:rPr>
      </w:pPr>
    </w:p>
    <w:p>
      <w:pPr>
        <w:pStyle w:val="9"/>
        <w:jc w:val="center"/>
        <w:rPr>
          <w:rFonts w:hint="eastAsia" w:ascii="仿宋" w:hAnsi="仿宋" w:eastAsia="仿宋" w:cs="仿宋"/>
          <w:color w:val="auto"/>
          <w:sz w:val="44"/>
          <w:szCs w:val="44"/>
          <w:highlight w:val="none"/>
          <w:u w:val="single"/>
        </w:rPr>
      </w:pPr>
    </w:p>
    <w:p>
      <w:pPr>
        <w:jc w:val="center"/>
        <w:rPr>
          <w:rFonts w:hint="eastAsia" w:ascii="仿宋" w:hAnsi="仿宋" w:eastAsia="仿宋" w:cs="仿宋"/>
          <w:color w:val="auto"/>
          <w:sz w:val="44"/>
          <w:szCs w:val="44"/>
          <w:highlight w:val="none"/>
          <w:u w:val="single"/>
        </w:rPr>
      </w:pPr>
    </w:p>
    <w:p>
      <w:pPr>
        <w:jc w:val="center"/>
        <w:rPr>
          <w:rFonts w:hint="eastAsia" w:ascii="仿宋" w:hAnsi="仿宋" w:eastAsia="仿宋" w:cs="仿宋"/>
          <w:color w:val="auto"/>
          <w:sz w:val="44"/>
          <w:szCs w:val="44"/>
          <w:highlight w:val="none"/>
          <w:u w:val="single"/>
        </w:rPr>
      </w:pPr>
    </w:p>
    <w:p>
      <w:pPr>
        <w:jc w:val="center"/>
        <w:rPr>
          <w:rFonts w:hint="eastAsia" w:ascii="仿宋" w:hAnsi="仿宋" w:eastAsia="仿宋" w:cs="仿宋"/>
          <w:color w:val="auto"/>
          <w:sz w:val="44"/>
          <w:szCs w:val="44"/>
          <w:highlight w:val="none"/>
          <w:u w:val="single"/>
        </w:rPr>
      </w:pPr>
      <w:r>
        <w:rPr>
          <w:rFonts w:hint="eastAsia" w:ascii="仿宋" w:hAnsi="仿宋" w:eastAsia="仿宋" w:cs="仿宋"/>
          <w:color w:val="auto"/>
          <w:sz w:val="44"/>
          <w:szCs w:val="44"/>
          <w:highlight w:val="none"/>
        </w:rPr>
        <w:t>投标人：</w:t>
      </w:r>
      <w:r>
        <w:rPr>
          <w:rFonts w:hint="eastAsia" w:ascii="仿宋" w:hAnsi="仿宋" w:eastAsia="仿宋" w:cs="仿宋"/>
          <w:color w:val="auto"/>
          <w:sz w:val="44"/>
          <w:szCs w:val="44"/>
          <w:highlight w:val="none"/>
          <w:u w:val="single"/>
        </w:rPr>
        <w:t>（公章）</w:t>
      </w:r>
    </w:p>
    <w:p>
      <w:pPr>
        <w:jc w:val="center"/>
        <w:rPr>
          <w:rFonts w:hint="eastAsia" w:ascii="仿宋" w:hAnsi="仿宋" w:eastAsia="仿宋" w:cs="仿宋"/>
          <w:color w:val="auto"/>
          <w:sz w:val="44"/>
          <w:szCs w:val="44"/>
          <w:highlight w:val="none"/>
        </w:rPr>
      </w:pPr>
    </w:p>
    <w:p>
      <w:pPr>
        <w:spacing w:line="800" w:lineRule="exact"/>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sz w:val="28"/>
          <w:szCs w:val="28"/>
          <w:highlight w:val="none"/>
        </w:rPr>
      </w:pPr>
      <w:bookmarkStart w:id="19" w:name="_Toc5315"/>
      <w:bookmarkStart w:id="20" w:name="_Toc919"/>
    </w:p>
    <w:bookmarkEnd w:id="19"/>
    <w:bookmarkEnd w:id="20"/>
    <w:p>
      <w:pPr>
        <w:pStyle w:val="5"/>
        <w:spacing w:before="0" w:after="0" w:line="460" w:lineRule="exact"/>
        <w:ind w:left="0" w:leftChars="0" w:firstLine="0" w:firstLineChars="0"/>
        <w:jc w:val="both"/>
        <w:rPr>
          <w:rFonts w:hint="eastAsia" w:ascii="仿宋" w:hAnsi="仿宋" w:eastAsia="仿宋" w:cs="仿宋"/>
          <w:color w:val="auto"/>
          <w:sz w:val="28"/>
          <w:szCs w:val="28"/>
          <w:highlight w:val="none"/>
        </w:rPr>
      </w:pPr>
    </w:p>
    <w:p>
      <w:pPr>
        <w:pStyle w:val="5"/>
        <w:spacing w:before="0" w:after="0" w:line="460" w:lineRule="exact"/>
        <w:ind w:left="0" w:leftChars="0" w:firstLine="0" w:firstLineChars="0"/>
        <w:jc w:val="both"/>
        <w:rPr>
          <w:rFonts w:hint="eastAsia" w:ascii="仿宋" w:hAnsi="仿宋" w:eastAsia="仿宋" w:cs="仿宋"/>
          <w:color w:val="auto"/>
          <w:sz w:val="28"/>
          <w:szCs w:val="28"/>
          <w:highlight w:val="none"/>
        </w:rPr>
      </w:pPr>
    </w:p>
    <w:p>
      <w:pPr>
        <w:pStyle w:val="5"/>
        <w:spacing w:before="0" w:after="0" w:line="460" w:lineRule="exact"/>
        <w:ind w:left="0" w:leftChars="0" w:firstLine="0" w:firstLineChars="0"/>
        <w:jc w:val="both"/>
        <w:rPr>
          <w:rFonts w:hint="eastAsia" w:ascii="仿宋" w:hAnsi="仿宋" w:eastAsia="仿宋" w:cs="仿宋"/>
          <w:color w:val="auto"/>
          <w:sz w:val="28"/>
          <w:szCs w:val="28"/>
          <w:highlight w:val="none"/>
        </w:rPr>
      </w:pPr>
    </w:p>
    <w:p>
      <w:pPr>
        <w:pStyle w:val="10"/>
        <w:ind w:left="0" w:leftChars="0" w:firstLine="0" w:firstLineChars="0"/>
        <w:rPr>
          <w:rFonts w:hint="eastAsia" w:ascii="仿宋" w:hAnsi="仿宋" w:eastAsia="仿宋" w:cs="仿宋"/>
          <w:color w:val="auto"/>
          <w:sz w:val="28"/>
          <w:szCs w:val="28"/>
          <w:highlight w:val="none"/>
        </w:rPr>
      </w:pPr>
    </w:p>
    <w:p>
      <w:pPr>
        <w:pStyle w:val="5"/>
        <w:spacing w:before="0" w:after="0" w:line="460" w:lineRule="exact"/>
        <w:ind w:left="0" w:leftChars="0" w:firstLine="0" w:firstLineChars="0"/>
        <w:jc w:val="both"/>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响应</w:t>
      </w:r>
      <w:r>
        <w:rPr>
          <w:rFonts w:hint="eastAsia" w:ascii="仿宋" w:hAnsi="仿宋" w:eastAsia="仿宋" w:cs="仿宋"/>
          <w:color w:val="auto"/>
          <w:sz w:val="28"/>
          <w:szCs w:val="28"/>
          <w:highlight w:val="none"/>
        </w:rPr>
        <w:t>函</w:t>
      </w:r>
    </w:p>
    <w:p>
      <w:pPr>
        <w:spacing w:line="44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致：</w:t>
      </w:r>
      <w:r>
        <w:rPr>
          <w:rFonts w:hint="eastAsia" w:ascii="仿宋" w:hAnsi="仿宋" w:eastAsia="仿宋" w:cs="仿宋"/>
          <w:color w:val="auto"/>
          <w:kern w:val="0"/>
          <w:sz w:val="28"/>
          <w:szCs w:val="28"/>
          <w:highlight w:val="none"/>
          <w:lang w:val="en-US" w:eastAsia="zh-CN"/>
        </w:rPr>
        <w:t>赣州市肿瘤医院</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根据贵方为(项目名称)项目</w:t>
      </w:r>
      <w:r>
        <w:rPr>
          <w:rFonts w:hint="eastAsia" w:ascii="仿宋" w:hAnsi="仿宋" w:eastAsia="仿宋" w:cs="仿宋"/>
          <w:color w:val="auto"/>
          <w:kern w:val="0"/>
          <w:sz w:val="28"/>
          <w:szCs w:val="28"/>
          <w:highlight w:val="none"/>
          <w:lang w:eastAsia="zh-CN"/>
        </w:rPr>
        <w:t>竞争性磋商公告</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授权</w:t>
      </w:r>
      <w:r>
        <w:rPr>
          <w:rFonts w:hint="eastAsia" w:ascii="仿宋" w:hAnsi="仿宋" w:eastAsia="仿宋" w:cs="仿宋"/>
          <w:color w:val="auto"/>
          <w:kern w:val="0"/>
          <w:sz w:val="28"/>
          <w:szCs w:val="28"/>
          <w:highlight w:val="none"/>
        </w:rPr>
        <w:t>代表(姓名、职务)经正式授权并代表投标人(投标人名称、地址)提交下述文件。</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r>
        <w:rPr>
          <w:rFonts w:hint="eastAsia" w:ascii="仿宋" w:hAnsi="仿宋" w:eastAsia="仿宋" w:cs="仿宋"/>
          <w:color w:val="auto"/>
          <w:sz w:val="28"/>
          <w:szCs w:val="28"/>
          <w:highlight w:val="none"/>
        </w:rPr>
        <w:t>投标报价一览表</w:t>
      </w:r>
      <w:r>
        <w:rPr>
          <w:rFonts w:hint="eastAsia" w:ascii="仿宋" w:hAnsi="仿宋" w:eastAsia="仿宋" w:cs="仿宋"/>
          <w:color w:val="auto"/>
          <w:kern w:val="0"/>
          <w:sz w:val="28"/>
          <w:szCs w:val="28"/>
          <w:highlight w:val="none"/>
        </w:rPr>
        <w:t>；2.资格证明文件；据此函,签字代表宣布同意如下:</w:t>
      </w:r>
    </w:p>
    <w:p>
      <w:pPr>
        <w:numPr>
          <w:ilvl w:val="0"/>
          <w:numId w:val="0"/>
        </w:numPr>
        <w:spacing w:line="440" w:lineRule="exact"/>
        <w:ind w:firstLine="560" w:firstLineChars="200"/>
        <w:rPr>
          <w:rFonts w:hint="eastAsia" w:ascii="仿宋" w:hAnsi="仿宋" w:eastAsia="仿宋" w:cs="仿宋"/>
          <w:color w:val="auto"/>
          <w:kern w:val="0"/>
          <w:sz w:val="28"/>
          <w:szCs w:val="28"/>
          <w:highlight w:val="none"/>
          <w:u w:val="single"/>
          <w:lang w:eastAsia="zh-CN"/>
        </w:rPr>
      </w:pP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rPr>
        <w:t>所附</w:t>
      </w:r>
      <w:r>
        <w:rPr>
          <w:rFonts w:hint="eastAsia" w:ascii="仿宋" w:hAnsi="仿宋" w:eastAsia="仿宋" w:cs="仿宋"/>
          <w:color w:val="auto"/>
          <w:sz w:val="28"/>
          <w:szCs w:val="28"/>
          <w:highlight w:val="none"/>
        </w:rPr>
        <w:t>投标报价</w:t>
      </w:r>
      <w:r>
        <w:rPr>
          <w:rFonts w:hint="eastAsia" w:ascii="仿宋" w:hAnsi="仿宋" w:eastAsia="仿宋" w:cs="仿宋"/>
          <w:color w:val="auto"/>
          <w:kern w:val="0"/>
          <w:sz w:val="28"/>
          <w:szCs w:val="28"/>
          <w:highlight w:val="none"/>
        </w:rPr>
        <w:t>一览表中规定的应提交和交付的</w:t>
      </w:r>
      <w:r>
        <w:rPr>
          <w:rFonts w:hint="eastAsia" w:ascii="仿宋" w:hAnsi="仿宋" w:eastAsia="仿宋" w:cs="仿宋"/>
          <w:color w:val="auto"/>
          <w:sz w:val="28"/>
          <w:szCs w:val="28"/>
          <w:highlight w:val="none"/>
          <w:lang w:eastAsia="zh-CN"/>
        </w:rPr>
        <w:t>投标单价</w:t>
      </w:r>
      <w:r>
        <w:rPr>
          <w:rFonts w:hint="eastAsia" w:ascii="仿宋" w:hAnsi="仿宋" w:eastAsia="仿宋" w:cs="仿宋"/>
          <w:color w:val="auto"/>
          <w:kern w:val="0"/>
          <w:sz w:val="28"/>
          <w:szCs w:val="28"/>
          <w:highlight w:val="none"/>
          <w:u w:val="none"/>
        </w:rPr>
        <w:t>完成本项目</w:t>
      </w:r>
      <w:r>
        <w:rPr>
          <w:rFonts w:hint="eastAsia" w:ascii="仿宋" w:hAnsi="仿宋" w:eastAsia="仿宋" w:cs="仿宋"/>
          <w:color w:val="auto"/>
          <w:kern w:val="0"/>
          <w:sz w:val="28"/>
          <w:szCs w:val="28"/>
          <w:highlight w:val="none"/>
          <w:u w:val="none"/>
          <w:lang w:eastAsia="zh-CN"/>
        </w:rPr>
        <w:t>竞争性磋商</w:t>
      </w:r>
      <w:r>
        <w:rPr>
          <w:rFonts w:hint="eastAsia" w:ascii="仿宋" w:hAnsi="仿宋" w:eastAsia="仿宋" w:cs="仿宋"/>
          <w:color w:val="auto"/>
          <w:kern w:val="0"/>
          <w:sz w:val="28"/>
          <w:szCs w:val="28"/>
          <w:highlight w:val="none"/>
          <w:u w:val="none"/>
        </w:rPr>
        <w:t>范围的全部工作</w:t>
      </w:r>
      <w:r>
        <w:rPr>
          <w:rFonts w:hint="eastAsia" w:ascii="仿宋" w:hAnsi="仿宋" w:eastAsia="仿宋" w:cs="仿宋"/>
          <w:color w:val="auto"/>
          <w:kern w:val="0"/>
          <w:sz w:val="28"/>
          <w:szCs w:val="28"/>
          <w:highlight w:val="none"/>
          <w:u w:val="none"/>
          <w:lang w:eastAsia="zh-CN"/>
        </w:rPr>
        <w:t>。</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2.投标人将按</w:t>
      </w:r>
      <w:r>
        <w:rPr>
          <w:rFonts w:hint="eastAsia" w:ascii="仿宋" w:hAnsi="仿宋" w:eastAsia="仿宋" w:cs="仿宋"/>
          <w:color w:val="auto"/>
          <w:kern w:val="0"/>
          <w:sz w:val="28"/>
          <w:szCs w:val="28"/>
          <w:highlight w:val="none"/>
          <w:lang w:eastAsia="zh-CN"/>
        </w:rPr>
        <w:t>竞争性磋商</w:t>
      </w:r>
      <w:r>
        <w:rPr>
          <w:rFonts w:hint="eastAsia" w:ascii="仿宋" w:hAnsi="仿宋" w:eastAsia="仿宋" w:cs="仿宋"/>
          <w:color w:val="auto"/>
          <w:kern w:val="0"/>
          <w:sz w:val="28"/>
          <w:szCs w:val="28"/>
          <w:highlight w:val="none"/>
        </w:rPr>
        <w:t>文件的规定履行合同责任和义务。</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3.投标人已详细审查全部</w:t>
      </w:r>
      <w:r>
        <w:rPr>
          <w:rFonts w:hint="eastAsia" w:ascii="仿宋" w:hAnsi="仿宋" w:eastAsia="仿宋" w:cs="仿宋"/>
          <w:color w:val="auto"/>
          <w:kern w:val="0"/>
          <w:sz w:val="28"/>
          <w:szCs w:val="28"/>
          <w:highlight w:val="none"/>
          <w:lang w:eastAsia="zh-CN"/>
        </w:rPr>
        <w:t>竞争性磋商</w:t>
      </w:r>
      <w:r>
        <w:rPr>
          <w:rFonts w:hint="eastAsia" w:ascii="仿宋" w:hAnsi="仿宋" w:eastAsia="仿宋" w:cs="仿宋"/>
          <w:color w:val="auto"/>
          <w:kern w:val="0"/>
          <w:sz w:val="28"/>
          <w:szCs w:val="28"/>
          <w:highlight w:val="none"/>
        </w:rPr>
        <w:t>文件，包括第(编号、补遗书)(如果有的话)。我们完全理解并同意放弃对这方面有不明及误解的权力。</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4.本投标有效期为从</w:t>
      </w:r>
      <w:r>
        <w:rPr>
          <w:rFonts w:hint="eastAsia" w:ascii="仿宋" w:hAnsi="仿宋" w:eastAsia="仿宋" w:cs="仿宋"/>
          <w:color w:val="auto"/>
          <w:kern w:val="0"/>
          <w:sz w:val="28"/>
          <w:szCs w:val="28"/>
          <w:highlight w:val="none"/>
          <w:lang w:eastAsia="zh-CN"/>
        </w:rPr>
        <w:t>响应文件</w:t>
      </w:r>
      <w:r>
        <w:rPr>
          <w:rFonts w:hint="eastAsia" w:ascii="仿宋" w:hAnsi="仿宋" w:eastAsia="仿宋" w:cs="仿宋"/>
          <w:color w:val="auto"/>
          <w:kern w:val="0"/>
          <w:sz w:val="28"/>
          <w:szCs w:val="28"/>
          <w:highlight w:val="none"/>
        </w:rPr>
        <w:t>提交截止之日起</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天。</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r>
        <w:rPr>
          <w:rFonts w:hint="eastAsia" w:ascii="仿宋" w:hAnsi="仿宋" w:eastAsia="仿宋" w:cs="仿宋"/>
          <w:color w:val="auto"/>
          <w:kern w:val="0"/>
          <w:sz w:val="28"/>
          <w:szCs w:val="28"/>
          <w:highlight w:val="none"/>
        </w:rPr>
        <w:t>.投标人同意提供按照贵方可能要求的与其投标有关的一切数据或资料，完全理解贵方不一定接受最低价的投标或收到的任何投标。</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.与本投标有关的一切正式往来信函请寄:</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地址                                  传真                              </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电话                                  电子邮件                          </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投标人代表（签字</w:t>
      </w:r>
      <w:r>
        <w:rPr>
          <w:rFonts w:hint="eastAsia" w:ascii="仿宋" w:hAnsi="仿宋" w:eastAsia="仿宋" w:cs="仿宋"/>
          <w:color w:val="auto"/>
          <w:kern w:val="0"/>
          <w:sz w:val="28"/>
          <w:szCs w:val="28"/>
          <w:highlight w:val="none"/>
          <w:lang w:eastAsia="zh-CN"/>
        </w:rPr>
        <w:t>或盖章</w:t>
      </w:r>
      <w:r>
        <w:rPr>
          <w:rFonts w:hint="eastAsia" w:ascii="仿宋" w:hAnsi="仿宋" w:eastAsia="仿宋" w:cs="仿宋"/>
          <w:color w:val="auto"/>
          <w:kern w:val="0"/>
          <w:sz w:val="28"/>
          <w:szCs w:val="28"/>
          <w:highlight w:val="none"/>
        </w:rPr>
        <w:t xml:space="preserve">）：                             </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投标人名称（公章）：</w:t>
      </w:r>
    </w:p>
    <w:p>
      <w:pPr>
        <w:spacing w:line="44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年   月   日</w:t>
      </w:r>
    </w:p>
    <w:p>
      <w:pPr>
        <w:pStyle w:val="10"/>
        <w:ind w:left="0" w:leftChars="0" w:firstLine="0" w:firstLineChars="0"/>
        <w:rPr>
          <w:rFonts w:hint="eastAsia" w:ascii="仿宋" w:hAnsi="仿宋" w:eastAsia="仿宋" w:cs="仿宋"/>
          <w:color w:val="auto"/>
          <w:sz w:val="28"/>
          <w:szCs w:val="28"/>
          <w:highlight w:val="none"/>
        </w:rPr>
      </w:pPr>
    </w:p>
    <w:p>
      <w:pPr>
        <w:pStyle w:val="5"/>
        <w:spacing w:before="0" w:after="0" w:line="460" w:lineRule="exact"/>
        <w:ind w:firstLine="0"/>
        <w:jc w:val="both"/>
        <w:rPr>
          <w:rFonts w:hint="eastAsia" w:ascii="仿宋" w:hAnsi="仿宋" w:eastAsia="仿宋" w:cs="仿宋"/>
          <w:color w:val="auto"/>
          <w:sz w:val="28"/>
          <w:szCs w:val="28"/>
          <w:highlight w:val="none"/>
        </w:rPr>
      </w:pPr>
      <w:bookmarkStart w:id="21" w:name="_Toc413396840"/>
      <w:bookmarkStart w:id="22" w:name="_Toc19814"/>
      <w:bookmarkStart w:id="23" w:name="_Toc22759"/>
      <w:bookmarkStart w:id="24" w:name="_Toc331493648"/>
    </w:p>
    <w:p>
      <w:pPr>
        <w:rPr>
          <w:rFonts w:hint="eastAsia" w:ascii="仿宋" w:hAnsi="仿宋" w:eastAsia="仿宋" w:cs="仿宋"/>
          <w:color w:val="auto"/>
          <w:sz w:val="28"/>
          <w:szCs w:val="28"/>
          <w:highlight w:val="none"/>
        </w:rPr>
      </w:pPr>
    </w:p>
    <w:p>
      <w:pPr>
        <w:pStyle w:val="10"/>
        <w:rPr>
          <w:rFonts w:hint="eastAsia" w:ascii="仿宋" w:hAnsi="仿宋" w:eastAsia="仿宋" w:cs="仿宋"/>
          <w:color w:val="auto"/>
          <w:sz w:val="28"/>
          <w:szCs w:val="28"/>
          <w:highlight w:val="none"/>
        </w:rPr>
      </w:pPr>
    </w:p>
    <w:p>
      <w:pPr>
        <w:pStyle w:val="10"/>
        <w:rPr>
          <w:rFonts w:hint="eastAsia" w:ascii="仿宋" w:hAnsi="仿宋" w:eastAsia="仿宋" w:cs="仿宋"/>
          <w:color w:val="auto"/>
          <w:sz w:val="28"/>
          <w:szCs w:val="28"/>
          <w:highlight w:val="none"/>
        </w:rPr>
      </w:pPr>
    </w:p>
    <w:p>
      <w:pPr>
        <w:pStyle w:val="10"/>
        <w:rPr>
          <w:rFonts w:hint="eastAsia" w:ascii="仿宋" w:hAnsi="仿宋" w:eastAsia="仿宋" w:cs="仿宋"/>
          <w:color w:val="auto"/>
          <w:sz w:val="28"/>
          <w:szCs w:val="28"/>
          <w:highlight w:val="none"/>
        </w:rPr>
      </w:pPr>
    </w:p>
    <w:bookmarkEnd w:id="21"/>
    <w:bookmarkEnd w:id="22"/>
    <w:bookmarkEnd w:id="23"/>
    <w:bookmarkEnd w:id="24"/>
    <w:p>
      <w:pPr>
        <w:pStyle w:val="5"/>
        <w:rPr>
          <w:rFonts w:hint="eastAsia" w:ascii="仿宋" w:hAnsi="仿宋" w:eastAsia="仿宋" w:cs="仿宋"/>
          <w:color w:val="auto"/>
          <w:kern w:val="0"/>
          <w:sz w:val="28"/>
          <w:szCs w:val="28"/>
          <w:highlight w:val="none"/>
        </w:rPr>
      </w:pPr>
      <w:bookmarkStart w:id="25" w:name="_Toc480191543"/>
      <w:bookmarkStart w:id="26" w:name="_Toc485736232"/>
      <w:bookmarkStart w:id="27" w:name="_Toc6176"/>
      <w:bookmarkStart w:id="28" w:name="_Toc1161"/>
      <w:bookmarkStart w:id="29" w:name="_Toc331493653"/>
      <w:bookmarkStart w:id="30" w:name="_Toc413396845"/>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rPr>
        <w:t>、 报价一览表</w:t>
      </w:r>
      <w:bookmarkEnd w:id="25"/>
      <w:bookmarkEnd w:id="26"/>
    </w:p>
    <w:p>
      <w:pPr>
        <w:widowControl/>
        <w:ind w:left="4305" w:leftChars="50" w:hanging="4200" w:hangingChars="15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响应供应商（公章）                                        </w:t>
      </w:r>
      <w:r>
        <w:rPr>
          <w:rFonts w:hint="eastAsia" w:ascii="仿宋" w:hAnsi="仿宋" w:eastAsia="仿宋" w:cs="仿宋"/>
          <w:color w:val="auto"/>
          <w:kern w:val="0"/>
          <w:sz w:val="28"/>
          <w:szCs w:val="28"/>
          <w:highlight w:val="none"/>
          <w:lang w:val="en-US" w:eastAsia="zh-CN"/>
        </w:rPr>
        <w:t>项目编号：</w:t>
      </w:r>
      <w:r>
        <w:rPr>
          <w:rFonts w:hint="eastAsia" w:ascii="仿宋" w:hAnsi="仿宋" w:eastAsia="仿宋" w:cs="仿宋"/>
          <w:color w:val="auto"/>
          <w:kern w:val="0"/>
          <w:sz w:val="28"/>
          <w:szCs w:val="28"/>
          <w:highlight w:val="none"/>
        </w:rPr>
        <w:t xml:space="preserve">      </w:t>
      </w:r>
    </w:p>
    <w:p>
      <w:pPr>
        <w:pStyle w:val="2"/>
        <w:rPr>
          <w:rFonts w:hint="eastAsia" w:ascii="仿宋" w:hAnsi="仿宋" w:eastAsia="仿宋" w:cs="仿宋"/>
          <w:color w:val="auto"/>
          <w:sz w:val="28"/>
          <w:szCs w:val="28"/>
          <w:highlight w:val="none"/>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项目</w:t>
            </w:r>
            <w:r>
              <w:rPr>
                <w:rFonts w:hint="eastAsia" w:ascii="仿宋" w:hAnsi="仿宋" w:eastAsia="仿宋" w:cs="仿宋"/>
                <w:color w:val="auto"/>
                <w:kern w:val="0"/>
                <w:sz w:val="28"/>
                <w:szCs w:val="28"/>
                <w:highlight w:val="none"/>
              </w:rPr>
              <w:t>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响应</w:t>
            </w: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响应</w:t>
            </w: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服务</w:t>
            </w:r>
            <w:r>
              <w:rPr>
                <w:rFonts w:hint="eastAsia" w:ascii="仿宋" w:hAnsi="仿宋" w:eastAsia="仿宋" w:cs="仿宋"/>
                <w:color w:val="auto"/>
                <w:kern w:val="0"/>
                <w:sz w:val="28"/>
                <w:szCs w:val="28"/>
                <w:highlight w:val="none"/>
              </w:rPr>
              <w:t>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kern w:val="0"/>
                <w:sz w:val="28"/>
                <w:szCs w:val="28"/>
                <w:highlight w:val="none"/>
                <w:lang w:val="en-US" w:eastAsia="zh-CN"/>
              </w:rPr>
              <w:t>有无偏离</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交货时间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联系人及电话：</w:t>
      </w:r>
      <w:r>
        <w:rPr>
          <w:rFonts w:hint="eastAsia" w:ascii="仿宋" w:hAnsi="仿宋" w:eastAsia="仿宋" w:cs="仿宋"/>
          <w:color w:val="auto"/>
          <w:kern w:val="0"/>
          <w:sz w:val="28"/>
          <w:szCs w:val="28"/>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时间：          年    月    日</w:t>
      </w:r>
    </w:p>
    <w:p>
      <w:pPr>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pStyle w:val="5"/>
        <w:spacing w:before="0" w:after="0" w:line="460" w:lineRule="exact"/>
        <w:ind w:firstLine="0"/>
        <w:jc w:val="both"/>
        <w:rPr>
          <w:rFonts w:hint="eastAsia" w:ascii="仿宋" w:hAnsi="仿宋" w:eastAsia="仿宋" w:cs="仿宋"/>
          <w:color w:val="auto"/>
          <w:sz w:val="28"/>
          <w:szCs w:val="28"/>
          <w:highlight w:val="none"/>
          <w:lang w:val="en-US" w:eastAsia="zh-CN"/>
        </w:rPr>
      </w:pPr>
    </w:p>
    <w:bookmarkEnd w:id="27"/>
    <w:bookmarkEnd w:id="28"/>
    <w:bookmarkEnd w:id="29"/>
    <w:bookmarkEnd w:id="30"/>
    <w:p>
      <w:pPr>
        <w:pStyle w:val="5"/>
        <w:spacing w:before="0" w:after="0" w:line="460" w:lineRule="exact"/>
        <w:ind w:firstLine="0"/>
        <w:jc w:val="both"/>
        <w:rPr>
          <w:rFonts w:hint="eastAsia" w:ascii="仿宋" w:hAnsi="仿宋" w:eastAsia="仿宋" w:cs="仿宋"/>
          <w:color w:val="auto"/>
          <w:sz w:val="28"/>
          <w:szCs w:val="28"/>
          <w:highlight w:val="none"/>
        </w:rPr>
      </w:pPr>
    </w:p>
    <w:p>
      <w:pPr>
        <w:pStyle w:val="5"/>
        <w:spacing w:before="0" w:after="0" w:line="460" w:lineRule="exact"/>
        <w:ind w:firstLine="0"/>
        <w:jc w:val="both"/>
        <w:rPr>
          <w:rFonts w:hint="eastAsia" w:ascii="仿宋" w:hAnsi="仿宋" w:eastAsia="仿宋" w:cs="仿宋"/>
          <w:color w:val="auto"/>
          <w:sz w:val="28"/>
          <w:szCs w:val="28"/>
          <w:highlight w:val="none"/>
        </w:rPr>
      </w:pPr>
    </w:p>
    <w:p>
      <w:pPr>
        <w:pStyle w:val="10"/>
        <w:rPr>
          <w:rFonts w:hint="eastAsia" w:ascii="仿宋" w:hAnsi="仿宋" w:eastAsia="仿宋" w:cs="仿宋"/>
          <w:color w:val="auto"/>
          <w:sz w:val="28"/>
          <w:szCs w:val="28"/>
          <w:highlight w:val="none"/>
          <w:lang w:eastAsia="zh-CN"/>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bookmarkStart w:id="31" w:name="_Toc7073"/>
      <w:bookmarkStart w:id="32" w:name="_Toc413396854"/>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3-2、投标人关于具备履行竞争性磋商合同所必需的设备书面承诺函（格式）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投标人名称（或自然人姓名）在参加本次竞争性磋商活动中，如获成交，保证具有履行本次竞争性磋商合同所必须的设备。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3-3、投标人关于具备履行竞争性磋商合同所必需的专业技术能力书面承诺函</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投标人名称（或自然人姓名）在参加本次竞争性磋商活动中，如获成交，保证具有履行本次竞争性磋商合同所必需的专业技术能力。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kern w:val="0"/>
          <w:sz w:val="28"/>
          <w:szCs w:val="28"/>
          <w:highlight w:val="none"/>
        </w:rPr>
        <w:t>3-</w:t>
      </w:r>
      <w:r>
        <w:rPr>
          <w:rFonts w:hint="eastAsia" w:ascii="仿宋" w:hAnsi="仿宋" w:eastAsia="仿宋" w:cs="仿宋"/>
          <w:b/>
          <w:bCs/>
          <w:color w:val="auto"/>
          <w:kern w:val="0"/>
          <w:sz w:val="28"/>
          <w:szCs w:val="28"/>
          <w:highlight w:val="none"/>
          <w:lang w:val="en-US" w:eastAsia="zh-CN"/>
        </w:rPr>
        <w:t>4、</w:t>
      </w:r>
      <w:r>
        <w:rPr>
          <w:rFonts w:hint="eastAsia" w:ascii="仿宋" w:hAnsi="仿宋" w:eastAsia="仿宋" w:cs="仿宋"/>
          <w:b/>
          <w:bCs/>
          <w:color w:val="auto"/>
          <w:kern w:val="0"/>
          <w:sz w:val="28"/>
          <w:szCs w:val="28"/>
          <w:highlight w:val="none"/>
        </w:rPr>
        <w:t>法定代表人（或负责人或经营者）授权书（格式）</w:t>
      </w:r>
      <w:bookmarkEnd w:id="31"/>
    </w:p>
    <w:p>
      <w:pPr>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致: </w:t>
      </w:r>
      <w:r>
        <w:rPr>
          <w:rFonts w:hint="eastAsia" w:ascii="仿宋" w:hAnsi="仿宋" w:eastAsia="仿宋" w:cs="仿宋"/>
          <w:color w:val="auto"/>
          <w:sz w:val="28"/>
          <w:szCs w:val="28"/>
          <w:highlight w:val="none"/>
          <w:lang w:val="en-US" w:eastAsia="zh-CN"/>
        </w:rPr>
        <w:t>赣州市肿瘤医院</w:t>
      </w:r>
    </w:p>
    <w:p>
      <w:pPr>
        <w:spacing w:line="48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（投标人全称）法定代表人（或负责人或经营者）</w:t>
      </w:r>
      <w:r>
        <w:rPr>
          <w:rFonts w:hint="eastAsia" w:ascii="仿宋" w:hAnsi="仿宋" w:eastAsia="仿宋" w:cs="仿宋"/>
          <w:color w:val="auto"/>
          <w:sz w:val="28"/>
          <w:szCs w:val="28"/>
          <w:highlight w:val="none"/>
        </w:rPr>
        <w:t>授权</w:t>
      </w:r>
      <w:r>
        <w:rPr>
          <w:rFonts w:hint="eastAsia" w:ascii="仿宋" w:hAnsi="仿宋" w:eastAsia="仿宋" w:cs="仿宋"/>
          <w:color w:val="auto"/>
          <w:sz w:val="28"/>
          <w:szCs w:val="28"/>
          <w:highlight w:val="none"/>
          <w:u w:val="single"/>
        </w:rPr>
        <w:t>（委托代理人姓名）</w:t>
      </w:r>
      <w:r>
        <w:rPr>
          <w:rFonts w:hint="eastAsia" w:ascii="仿宋" w:hAnsi="仿宋" w:eastAsia="仿宋" w:cs="仿宋"/>
          <w:color w:val="auto"/>
          <w:sz w:val="28"/>
          <w:szCs w:val="28"/>
          <w:highlight w:val="none"/>
        </w:rPr>
        <w:t>为全权代表,参加贵处组织的</w:t>
      </w:r>
      <w:r>
        <w:rPr>
          <w:rFonts w:hint="eastAsia" w:ascii="仿宋" w:hAnsi="仿宋" w:eastAsia="仿宋" w:cs="仿宋"/>
          <w:color w:val="auto"/>
          <w:sz w:val="28"/>
          <w:szCs w:val="28"/>
          <w:highlight w:val="none"/>
          <w:u w:val="single"/>
        </w:rPr>
        <w:t>（项目编号）</w:t>
      </w:r>
      <w:r>
        <w:rPr>
          <w:rFonts w:hint="eastAsia" w:ascii="仿宋" w:hAnsi="仿宋" w:eastAsia="仿宋" w:cs="仿宋"/>
          <w:color w:val="auto"/>
          <w:sz w:val="28"/>
          <w:szCs w:val="28"/>
          <w:highlight w:val="none"/>
        </w:rPr>
        <w:t>项目</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活动，全权代表我方处理</w:t>
      </w:r>
      <w:r>
        <w:rPr>
          <w:rFonts w:hint="eastAsia" w:ascii="仿宋" w:hAnsi="仿宋" w:eastAsia="仿宋" w:cs="仿宋"/>
          <w:color w:val="auto"/>
          <w:sz w:val="28"/>
          <w:szCs w:val="28"/>
          <w:highlight w:val="none"/>
          <w:lang w:eastAsia="zh-CN"/>
        </w:rPr>
        <w:t>竞争性磋商</w:t>
      </w:r>
      <w:r>
        <w:rPr>
          <w:rFonts w:hint="eastAsia" w:ascii="仿宋" w:hAnsi="仿宋" w:eastAsia="仿宋" w:cs="仿宋"/>
          <w:color w:val="auto"/>
          <w:sz w:val="28"/>
          <w:szCs w:val="28"/>
          <w:highlight w:val="none"/>
        </w:rPr>
        <w:t>活动中的一切事宜。</w:t>
      </w:r>
    </w:p>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法定代表人（或负责人或经营者）：</w:t>
      </w:r>
      <w:r>
        <w:rPr>
          <w:rFonts w:hint="eastAsia" w:ascii="仿宋" w:hAnsi="仿宋" w:eastAsia="仿宋" w:cs="仿宋"/>
          <w:color w:val="auto"/>
          <w:sz w:val="28"/>
          <w:szCs w:val="28"/>
          <w:highlight w:val="none"/>
          <w:u w:val="single"/>
        </w:rPr>
        <w:t>（签字）</w:t>
      </w:r>
    </w:p>
    <w:p>
      <w:pPr>
        <w:spacing w:line="440" w:lineRule="exact"/>
        <w:ind w:firstLine="5040" w:firstLineChars="18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投标人名称：</w:t>
      </w:r>
      <w:r>
        <w:rPr>
          <w:rFonts w:hint="eastAsia" w:ascii="仿宋" w:hAnsi="仿宋" w:eastAsia="仿宋" w:cs="仿宋"/>
          <w:color w:val="auto"/>
          <w:sz w:val="28"/>
          <w:szCs w:val="28"/>
          <w:highlight w:val="none"/>
          <w:u w:val="single"/>
        </w:rPr>
        <w:t>（公章）</w:t>
      </w:r>
    </w:p>
    <w:p>
      <w:pPr>
        <w:spacing w:line="440" w:lineRule="exact"/>
        <w:ind w:firstLine="5040" w:firstLineChars="18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年  月  日</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w:t>
      </w:r>
    </w:p>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委托代理人姓名：</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职务：</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详细通讯地址：</w:t>
      </w:r>
    </w:p>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邮政编码：</w:t>
      </w:r>
    </w:p>
    <w:tbl>
      <w:tblPr>
        <w:tblStyle w:val="17"/>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粘贴法定代表人</w:t>
            </w:r>
            <w:r>
              <w:rPr>
                <w:rFonts w:hint="eastAsia" w:ascii="仿宋" w:hAnsi="仿宋" w:eastAsia="仿宋" w:cs="仿宋"/>
                <w:color w:val="auto"/>
                <w:sz w:val="28"/>
                <w:szCs w:val="28"/>
                <w:highlight w:val="none"/>
              </w:rPr>
              <w:t>（或负责人或经营者）</w:t>
            </w:r>
            <w:r>
              <w:rPr>
                <w:rFonts w:hint="eastAsia" w:ascii="仿宋" w:hAnsi="仿宋" w:eastAsia="仿宋" w:cs="仿宋"/>
                <w:color w:val="auto"/>
                <w:kern w:val="0"/>
                <w:sz w:val="28"/>
                <w:szCs w:val="28"/>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粘贴</w:t>
            </w:r>
            <w:r>
              <w:rPr>
                <w:rFonts w:hint="eastAsia" w:ascii="仿宋" w:hAnsi="仿宋" w:eastAsia="仿宋" w:cs="仿宋"/>
                <w:color w:val="auto"/>
                <w:sz w:val="28"/>
                <w:szCs w:val="28"/>
                <w:highlight w:val="none"/>
              </w:rPr>
              <w:t>委托代理人</w:t>
            </w:r>
            <w:r>
              <w:rPr>
                <w:rFonts w:hint="eastAsia" w:ascii="仿宋" w:hAnsi="仿宋" w:eastAsia="仿宋" w:cs="仿宋"/>
                <w:color w:val="auto"/>
                <w:kern w:val="0"/>
                <w:sz w:val="28"/>
                <w:szCs w:val="28"/>
                <w:highlight w:val="none"/>
              </w:rPr>
              <w:t>身份证明（原件扫描件正、反两面）</w:t>
            </w:r>
          </w:p>
        </w:tc>
      </w:tr>
    </w:tbl>
    <w:p>
      <w:pPr>
        <w:spacing w:line="400" w:lineRule="exact"/>
        <w:ind w:firstLine="551" w:firstLineChars="196"/>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8"/>
          <w:szCs w:val="28"/>
          <w:highlight w:val="none"/>
        </w:rPr>
      </w:pPr>
    </w:p>
    <w:p>
      <w:pPr>
        <w:spacing w:line="400" w:lineRule="exact"/>
        <w:ind w:firstLine="542"/>
        <w:rPr>
          <w:rFonts w:hint="eastAsia" w:ascii="仿宋" w:hAnsi="仿宋" w:eastAsia="仿宋" w:cs="仿宋"/>
          <w:b/>
          <w:color w:val="auto"/>
          <w:sz w:val="28"/>
          <w:szCs w:val="28"/>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28"/>
          <w:szCs w:val="28"/>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28"/>
          <w:szCs w:val="28"/>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3-5、</w:t>
      </w:r>
      <w:r>
        <w:rPr>
          <w:rFonts w:hint="eastAsia" w:ascii="仿宋" w:hAnsi="仿宋" w:eastAsia="仿宋" w:cs="仿宋"/>
          <w:b/>
          <w:bCs/>
          <w:color w:val="auto"/>
          <w:kern w:val="0"/>
          <w:sz w:val="28"/>
          <w:szCs w:val="28"/>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（适用于法定代表人或负责人或经营者亲自参与投标）</w:t>
      </w:r>
    </w:p>
    <w:p>
      <w:pPr>
        <w:spacing w:line="48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单位名称： </w:t>
      </w:r>
    </w:p>
    <w:p>
      <w:pPr>
        <w:spacing w:line="48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   址：</w:t>
      </w:r>
    </w:p>
    <w:p>
      <w:pPr>
        <w:spacing w:line="48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 　  性别：　　　  年龄：　　　  职务：</w:t>
      </w:r>
    </w:p>
    <w:p>
      <w:pPr>
        <w:spacing w:line="48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p>
    <w:p>
      <w:pPr>
        <w:spacing w:line="48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（投标人全称 ）</w:t>
      </w:r>
      <w:r>
        <w:rPr>
          <w:rFonts w:hint="eastAsia" w:ascii="仿宋" w:hAnsi="仿宋" w:eastAsia="仿宋" w:cs="仿宋"/>
          <w:color w:val="auto"/>
          <w:sz w:val="28"/>
          <w:szCs w:val="28"/>
          <w:highlight w:val="none"/>
        </w:rPr>
        <w:t>的法定代表人（或负责人或经营者）。为签署上述项目的投标相关文件和处理与之有关的一切事务。</w:t>
      </w:r>
    </w:p>
    <w:p>
      <w:pPr>
        <w:spacing w:line="48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80" w:lineRule="auto"/>
        <w:ind w:right="540"/>
        <w:jc w:val="center"/>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kern w:val="0"/>
          <w:sz w:val="28"/>
          <w:szCs w:val="28"/>
          <w:highlight w:val="none"/>
          <w:u w:val="single"/>
        </w:rPr>
        <w:t>（</w:t>
      </w:r>
      <w:r>
        <w:rPr>
          <w:rFonts w:hint="eastAsia" w:ascii="仿宋" w:hAnsi="仿宋" w:eastAsia="仿宋" w:cs="仿宋"/>
          <w:color w:val="auto"/>
          <w:sz w:val="28"/>
          <w:szCs w:val="28"/>
          <w:highlight w:val="none"/>
          <w:u w:val="single"/>
        </w:rPr>
        <w:t>公章</w:t>
      </w:r>
      <w:r>
        <w:rPr>
          <w:rFonts w:hint="eastAsia" w:ascii="仿宋" w:hAnsi="仿宋" w:eastAsia="仿宋" w:cs="仿宋"/>
          <w:color w:val="auto"/>
          <w:kern w:val="0"/>
          <w:sz w:val="28"/>
          <w:szCs w:val="28"/>
          <w:highlight w:val="none"/>
          <w:u w:val="single"/>
        </w:rPr>
        <w:t>）</w:t>
      </w:r>
    </w:p>
    <w:p>
      <w:pPr>
        <w:spacing w:line="480" w:lineRule="auto"/>
        <w:ind w:firstLine="5600" w:firstLineChars="20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年      月   日</w:t>
      </w:r>
    </w:p>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bCs/>
          <w:color w:val="auto"/>
          <w:spacing w:val="16"/>
          <w:sz w:val="28"/>
          <w:szCs w:val="28"/>
          <w:highlight w:val="none"/>
        </w:rPr>
      </w:pPr>
      <w:r>
        <w:rPr>
          <w:rFonts w:hint="eastAsia" w:ascii="仿宋" w:hAnsi="仿宋" w:eastAsia="仿宋" w:cs="仿宋"/>
          <w:color w:val="auto"/>
          <w:sz w:val="28"/>
          <w:szCs w:val="28"/>
          <w:highlight w:val="none"/>
        </w:rPr>
        <w:t xml:space="preserve">                           　　　 </w:t>
      </w:r>
    </w:p>
    <w:tbl>
      <w:tblPr>
        <w:tblStyle w:val="17"/>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粘贴法定代表人（或负责人或经营者）身份证明（</w:t>
            </w:r>
            <w:r>
              <w:rPr>
                <w:rFonts w:hint="eastAsia" w:ascii="仿宋" w:hAnsi="仿宋" w:eastAsia="仿宋" w:cs="仿宋"/>
                <w:color w:val="auto"/>
                <w:kern w:val="0"/>
                <w:sz w:val="28"/>
                <w:szCs w:val="28"/>
                <w:highlight w:val="none"/>
              </w:rPr>
              <w:t>原件扫描件正、反两面）</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bookmarkEnd w:id="32"/>
    </w:tbl>
    <w:p>
      <w:pPr>
        <w:keepNext/>
        <w:keepLines/>
        <w:spacing w:before="260" w:after="260" w:line="413" w:lineRule="auto"/>
        <w:jc w:val="center"/>
        <w:outlineLvl w:val="1"/>
        <w:rPr>
          <w:rFonts w:hint="eastAsia" w:ascii="仿宋" w:hAnsi="仿宋" w:eastAsia="仿宋" w:cs="仿宋"/>
          <w:b/>
          <w:bCs/>
          <w:color w:val="auto"/>
          <w:sz w:val="28"/>
          <w:szCs w:val="28"/>
        </w:rPr>
      </w:pPr>
      <w:bookmarkStart w:id="33" w:name="_Toc10077"/>
      <w:bookmarkStart w:id="34" w:name="_Toc423337566"/>
      <w:bookmarkStart w:id="35" w:name="_Toc5438"/>
      <w:bookmarkStart w:id="36" w:name="_Toc469749009"/>
      <w:r>
        <w:rPr>
          <w:rFonts w:hint="eastAsia" w:ascii="仿宋" w:hAnsi="仿宋" w:eastAsia="仿宋" w:cs="仿宋"/>
          <w:b/>
          <w:bCs/>
          <w:color w:val="auto"/>
          <w:sz w:val="28"/>
          <w:szCs w:val="28"/>
        </w:rPr>
        <w:t>3</w:t>
      </w:r>
      <w:r>
        <w:rPr>
          <w:rFonts w:hint="eastAsia" w:ascii="仿宋" w:hAnsi="仿宋" w:eastAsia="仿宋" w:cs="仿宋"/>
          <w:b/>
          <w:bCs/>
          <w:color w:val="auto"/>
          <w:sz w:val="28"/>
          <w:szCs w:val="28"/>
          <w:lang w:val="en-US" w:eastAsia="zh-CN"/>
        </w:rPr>
        <w:t>-6</w:t>
      </w:r>
      <w:r>
        <w:rPr>
          <w:rFonts w:hint="eastAsia" w:ascii="仿宋" w:hAnsi="仿宋" w:eastAsia="仿宋" w:cs="仿宋"/>
          <w:b/>
          <w:bCs/>
          <w:color w:val="auto"/>
          <w:sz w:val="28"/>
          <w:szCs w:val="28"/>
        </w:rPr>
        <w:t>技术规格响应/偏离表</w:t>
      </w:r>
      <w:bookmarkEnd w:id="33"/>
      <w:bookmarkEnd w:id="34"/>
      <w:bookmarkEnd w:id="35"/>
      <w:bookmarkEnd w:id="36"/>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36"/>
        <w:gridCol w:w="2146"/>
        <w:gridCol w:w="336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786" w:type="dxa"/>
            <w:gridSpan w:val="3"/>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w:t>
            </w:r>
            <w:r>
              <w:rPr>
                <w:rFonts w:hint="eastAsia" w:ascii="仿宋" w:hAnsi="仿宋" w:eastAsia="仿宋" w:cs="仿宋"/>
                <w:bCs/>
                <w:color w:val="auto"/>
                <w:kern w:val="0"/>
                <w:sz w:val="28"/>
                <w:szCs w:val="28"/>
                <w:lang w:eastAsia="zh-CN"/>
              </w:rPr>
              <w:t>磋商</w:t>
            </w:r>
            <w:r>
              <w:rPr>
                <w:rFonts w:hint="eastAsia" w:ascii="仿宋" w:hAnsi="仿宋" w:eastAsia="仿宋" w:cs="仿宋"/>
                <w:bCs/>
                <w:color w:val="auto"/>
                <w:kern w:val="0"/>
                <w:sz w:val="28"/>
                <w:szCs w:val="28"/>
              </w:rPr>
              <w:t>文件规定填写</w:t>
            </w:r>
          </w:p>
        </w:tc>
        <w:tc>
          <w:tcPr>
            <w:tcW w:w="4842" w:type="dxa"/>
            <w:gridSpan w:val="2"/>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按响应供应商实际内容填写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93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货物名称</w:t>
            </w:r>
          </w:p>
        </w:tc>
        <w:tc>
          <w:tcPr>
            <w:tcW w:w="214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货物要求及规格</w:t>
            </w:r>
          </w:p>
        </w:tc>
        <w:tc>
          <w:tcPr>
            <w:tcW w:w="336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货物技术规格及配置描述</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rPr>
          <w:rFonts w:hint="eastAsia" w:ascii="仿宋" w:hAnsi="仿宋" w:eastAsia="仿宋" w:cs="仿宋"/>
          <w:b/>
          <w:color w:val="auto"/>
          <w:sz w:val="28"/>
          <w:szCs w:val="28"/>
          <w:u w:val="single"/>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法定代表人（单位负责人、经营者）（签字）：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spacing w:line="500" w:lineRule="exact"/>
        <w:ind w:firstLine="560" w:firstLineChars="200"/>
        <w:rPr>
          <w:rFonts w:hint="eastAsia" w:ascii="仿宋" w:hAnsi="仿宋" w:eastAsia="仿宋" w:cs="仿宋"/>
          <w:bCs/>
          <w:color w:val="auto"/>
          <w:sz w:val="28"/>
          <w:szCs w:val="28"/>
          <w:u w:val="single"/>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28"/>
          <w:szCs w:val="28"/>
        </w:rPr>
      </w:pPr>
      <w:bookmarkStart w:id="37" w:name="_Toc469749010"/>
      <w:bookmarkStart w:id="38" w:name="_Toc26723"/>
      <w:bookmarkStart w:id="39" w:name="_Toc423337567"/>
      <w:bookmarkStart w:id="40" w:name="_Toc29967"/>
      <w:r>
        <w:rPr>
          <w:rFonts w:hint="eastAsia" w:ascii="仿宋" w:hAnsi="仿宋" w:eastAsia="仿宋" w:cs="仿宋"/>
          <w:b/>
          <w:bCs/>
          <w:color w:val="auto"/>
          <w:sz w:val="28"/>
          <w:szCs w:val="28"/>
          <w:lang w:val="en-US" w:eastAsia="zh-CN"/>
        </w:rPr>
        <w:t>3-7</w:t>
      </w:r>
      <w:r>
        <w:rPr>
          <w:rFonts w:hint="eastAsia" w:ascii="仿宋" w:hAnsi="仿宋" w:eastAsia="仿宋" w:cs="仿宋"/>
          <w:b/>
          <w:bCs/>
          <w:color w:val="auto"/>
          <w:sz w:val="28"/>
          <w:szCs w:val="28"/>
        </w:rPr>
        <w:t>商务条款响应/偏离表</w:t>
      </w:r>
      <w:bookmarkEnd w:id="37"/>
      <w:bookmarkEnd w:id="38"/>
      <w:bookmarkEnd w:id="39"/>
      <w:bookmarkEnd w:id="40"/>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096"/>
        <w:gridCol w:w="282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3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309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磋商</w:t>
            </w:r>
            <w:r>
              <w:rPr>
                <w:rFonts w:hint="eastAsia" w:ascii="仿宋" w:hAnsi="仿宋" w:eastAsia="仿宋" w:cs="仿宋"/>
                <w:color w:val="auto"/>
                <w:sz w:val="28"/>
                <w:szCs w:val="28"/>
              </w:rPr>
              <w:t>文件的商务条款</w:t>
            </w:r>
          </w:p>
        </w:tc>
        <w:tc>
          <w:tcPr>
            <w:tcW w:w="282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响应文件的商务条款</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注：商务条款包括交货期、付款方式、质保期、售后服务等内容。</w:t>
      </w:r>
    </w:p>
    <w:p>
      <w:pPr>
        <w:spacing w:line="500" w:lineRule="exact"/>
        <w:ind w:firstLine="560" w:firstLineChars="200"/>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法定代表人（单位负责人、经营者）（签字）：</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pStyle w:val="2"/>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pStyle w:val="2"/>
        <w:rPr>
          <w:rFonts w:hint="eastAsia" w:ascii="仿宋" w:hAnsi="仿宋" w:eastAsia="仿宋" w:cs="仿宋"/>
        </w:rPr>
      </w:pPr>
      <w:bookmarkStart w:id="41" w:name="_Toc423337571"/>
      <w:bookmarkStart w:id="42" w:name="_Toc417890583"/>
    </w:p>
    <w:bookmarkEnd w:id="41"/>
    <w:bookmarkEnd w:id="42"/>
    <w:p>
      <w:pPr>
        <w:keepNext/>
        <w:keepLines/>
        <w:spacing w:before="260" w:after="260" w:line="413" w:lineRule="auto"/>
        <w:ind w:firstLine="628"/>
        <w:jc w:val="center"/>
        <w:outlineLvl w:val="1"/>
        <w:rPr>
          <w:rFonts w:hint="eastAsia" w:ascii="仿宋" w:hAnsi="仿宋" w:eastAsia="仿宋" w:cs="仿宋"/>
          <w:b/>
          <w:bCs/>
          <w:sz w:val="32"/>
          <w:szCs w:val="32"/>
        </w:rPr>
      </w:pPr>
      <w:bookmarkStart w:id="43" w:name="_Toc13514"/>
      <w:bookmarkStart w:id="44" w:name="_Toc469749014"/>
      <w:r>
        <w:rPr>
          <w:rFonts w:hint="eastAsia" w:ascii="仿宋" w:hAnsi="仿宋" w:eastAsia="仿宋" w:cs="仿宋"/>
          <w:b/>
          <w:bCs/>
          <w:sz w:val="32"/>
          <w:szCs w:val="32"/>
          <w:lang w:val="en-US" w:eastAsia="zh-CN"/>
        </w:rPr>
        <w:t>3-8</w:t>
      </w:r>
      <w:r>
        <w:rPr>
          <w:rFonts w:hint="eastAsia" w:ascii="仿宋" w:hAnsi="仿宋" w:eastAsia="仿宋" w:cs="仿宋"/>
          <w:b/>
          <w:bCs/>
          <w:sz w:val="32"/>
          <w:szCs w:val="32"/>
        </w:rPr>
        <w:t>财务报告或银行资信证明或响应担保函</w:t>
      </w:r>
      <w:bookmarkEnd w:id="43"/>
      <w:bookmarkEnd w:id="44"/>
      <w:r>
        <w:rPr>
          <w:rFonts w:hint="eastAsia" w:ascii="仿宋" w:hAnsi="仿宋" w:eastAsia="仿宋" w:cs="仿宋"/>
          <w:b/>
          <w:bCs/>
          <w:sz w:val="32"/>
          <w:szCs w:val="32"/>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说明：1、响应供应商是法人的应提供经审计的完整的财务报告，财务报告为上一年度或截止到开启之日止在18个月内的财务报告，财务报告须由会计师事务所出具，如公司为本年度成立，则出具上一期的财务审计报告,财务报告必须是无保留意见审计报告；</w:t>
      </w:r>
    </w:p>
    <w:p>
      <w:pPr>
        <w:spacing w:line="5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2、响应供应商是法人的如没有经审计的财务报告，可提供响应供应商基本开户银行出具银行资信证明；</w:t>
      </w:r>
    </w:p>
    <w:p>
      <w:pPr>
        <w:spacing w:line="5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3、其他组织，没有会计师事务所出具的财务报告，可以出具银行资信证明。4、响应供应商是中、小、微企业的，提供财政部门认可的政府采购专业担保机构出具的响应担保函，可不提供财务报告及银行资信证明。</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pStyle w:val="2"/>
        <w:rPr>
          <w:rFonts w:hint="eastAsia" w:ascii="仿宋" w:hAnsi="仿宋" w:eastAsia="仿宋" w:cs="仿宋"/>
          <w:lang w:val="en-US" w:eastAsia="zh-CN"/>
        </w:rPr>
      </w:pPr>
    </w:p>
    <w:p>
      <w:pPr>
        <w:pStyle w:val="2"/>
        <w:rPr>
          <w:rFonts w:hint="eastAsia" w:ascii="仿宋" w:hAnsi="仿宋" w:eastAsia="仿宋" w:cs="仿宋"/>
          <w:sz w:val="25"/>
          <w:szCs w:val="25"/>
        </w:rPr>
      </w:pPr>
    </w:p>
    <w:p>
      <w:pPr>
        <w:widowControl/>
        <w:jc w:val="left"/>
        <w:rPr>
          <w:rFonts w:hint="eastAsia" w:ascii="仿宋" w:hAnsi="仿宋" w:eastAsia="仿宋" w:cs="仿宋"/>
          <w:bCs/>
          <w:color w:val="auto"/>
          <w:sz w:val="28"/>
          <w:szCs w:val="28"/>
        </w:rPr>
      </w:pPr>
    </w:p>
    <w:p>
      <w:pPr>
        <w:ind w:firstLine="0"/>
        <w:jc w:val="center"/>
        <w:rPr>
          <w:rStyle w:val="41"/>
          <w:rFonts w:hint="eastAsia" w:ascii="仿宋" w:hAnsi="仿宋" w:eastAsia="仿宋" w:cs="仿宋"/>
          <w:b/>
          <w:color w:val="auto"/>
          <w:sz w:val="28"/>
          <w:szCs w:val="28"/>
          <w:lang w:val="en-US" w:eastAsia="zh-CN"/>
        </w:rPr>
      </w:pPr>
    </w:p>
    <w:p>
      <w:pPr>
        <w:ind w:firstLine="0"/>
        <w:jc w:val="center"/>
        <w:rPr>
          <w:rStyle w:val="41"/>
          <w:rFonts w:hint="eastAsia" w:ascii="仿宋" w:hAnsi="仿宋" w:eastAsia="仿宋" w:cs="仿宋"/>
          <w:b/>
          <w:color w:val="auto"/>
          <w:sz w:val="28"/>
          <w:szCs w:val="28"/>
          <w:lang w:val="en-US" w:eastAsia="zh-CN"/>
        </w:rPr>
      </w:pPr>
    </w:p>
    <w:p>
      <w:pPr>
        <w:ind w:firstLine="0"/>
        <w:jc w:val="center"/>
        <w:rPr>
          <w:rStyle w:val="41"/>
          <w:rFonts w:hint="eastAsia" w:ascii="仿宋" w:hAnsi="仿宋" w:eastAsia="仿宋" w:cs="仿宋"/>
          <w:b/>
          <w:color w:val="auto"/>
          <w:sz w:val="28"/>
          <w:szCs w:val="28"/>
          <w:lang w:val="en-US" w:eastAsia="zh-CN"/>
        </w:rPr>
      </w:pPr>
    </w:p>
    <w:p>
      <w:pPr>
        <w:ind w:firstLine="0"/>
        <w:jc w:val="center"/>
        <w:rPr>
          <w:rStyle w:val="41"/>
          <w:rFonts w:hint="eastAsia" w:ascii="仿宋" w:hAnsi="仿宋" w:eastAsia="仿宋" w:cs="仿宋"/>
          <w:b/>
          <w:color w:val="auto"/>
          <w:sz w:val="28"/>
          <w:szCs w:val="28"/>
          <w:lang w:val="en-US" w:eastAsia="zh-CN"/>
        </w:rPr>
      </w:pPr>
    </w:p>
    <w:p>
      <w:pPr>
        <w:ind w:firstLine="0"/>
        <w:jc w:val="center"/>
        <w:rPr>
          <w:rStyle w:val="41"/>
          <w:rFonts w:hint="eastAsia" w:ascii="仿宋" w:hAnsi="仿宋" w:eastAsia="仿宋" w:cs="仿宋"/>
          <w:b/>
          <w:color w:val="auto"/>
          <w:sz w:val="28"/>
          <w:szCs w:val="28"/>
          <w:lang w:val="en-US" w:eastAsia="zh-CN"/>
        </w:rPr>
      </w:pPr>
    </w:p>
    <w:p>
      <w:pPr>
        <w:ind w:firstLine="0"/>
        <w:jc w:val="center"/>
        <w:rPr>
          <w:rStyle w:val="41"/>
          <w:rFonts w:hint="eastAsia" w:ascii="仿宋" w:hAnsi="仿宋" w:eastAsia="仿宋" w:cs="仿宋"/>
          <w:b/>
          <w:color w:val="auto"/>
          <w:sz w:val="28"/>
          <w:szCs w:val="28"/>
          <w:lang w:val="en-US" w:eastAsia="zh-CN"/>
        </w:rPr>
      </w:pPr>
    </w:p>
    <w:p>
      <w:pPr>
        <w:ind w:firstLine="0"/>
        <w:jc w:val="center"/>
        <w:rPr>
          <w:rStyle w:val="41"/>
          <w:rFonts w:hint="eastAsia" w:ascii="仿宋" w:hAnsi="仿宋" w:eastAsia="仿宋" w:cs="仿宋"/>
          <w:b/>
          <w:color w:val="auto"/>
          <w:sz w:val="28"/>
          <w:szCs w:val="28"/>
        </w:rPr>
      </w:pPr>
      <w:r>
        <w:rPr>
          <w:rStyle w:val="41"/>
          <w:rFonts w:hint="eastAsia" w:ascii="仿宋" w:hAnsi="仿宋" w:eastAsia="仿宋" w:cs="仿宋"/>
          <w:b/>
          <w:color w:val="auto"/>
          <w:sz w:val="28"/>
          <w:szCs w:val="28"/>
          <w:lang w:val="en-US" w:eastAsia="zh-CN"/>
        </w:rPr>
        <w:t>3-9</w:t>
      </w:r>
      <w:r>
        <w:rPr>
          <w:rStyle w:val="41"/>
          <w:rFonts w:hint="eastAsia" w:ascii="仿宋" w:hAnsi="仿宋" w:eastAsia="仿宋" w:cs="仿宋"/>
          <w:b/>
          <w:color w:val="auto"/>
          <w:sz w:val="28"/>
          <w:szCs w:val="28"/>
        </w:rPr>
        <w:t>响应供应商关于无重大违法记录书面声明函</w:t>
      </w:r>
    </w:p>
    <w:p>
      <w:pPr>
        <w:ind w:firstLine="0"/>
        <w:jc w:val="center"/>
        <w:rPr>
          <w:rStyle w:val="41"/>
          <w:rFonts w:hint="eastAsia" w:ascii="仿宋" w:hAnsi="仿宋" w:eastAsia="仿宋" w:cs="仿宋"/>
          <w:b/>
          <w:color w:val="auto"/>
          <w:sz w:val="28"/>
          <w:szCs w:val="28"/>
        </w:rPr>
      </w:pPr>
      <w:r>
        <w:rPr>
          <w:rStyle w:val="41"/>
          <w:rFonts w:hint="eastAsia" w:ascii="仿宋" w:hAnsi="仿宋" w:eastAsia="仿宋" w:cs="仿宋"/>
          <w:b/>
          <w:color w:val="auto"/>
          <w:sz w:val="28"/>
          <w:szCs w:val="28"/>
        </w:rPr>
        <w:t>（格式）</w:t>
      </w:r>
    </w:p>
    <w:p>
      <w:pPr>
        <w:snapToGrid w:val="0"/>
        <w:spacing w:line="360" w:lineRule="auto"/>
        <w:ind w:firstLine="0"/>
        <w:jc w:val="left"/>
        <w:rPr>
          <w:rStyle w:val="41"/>
          <w:rFonts w:hint="eastAsia" w:ascii="仿宋" w:hAnsi="仿宋" w:eastAsia="仿宋" w:cs="仿宋"/>
          <w:color w:val="auto"/>
          <w:sz w:val="28"/>
          <w:szCs w:val="28"/>
          <w:lang w:val="en-US" w:eastAsia="zh-CN"/>
        </w:rPr>
      </w:pPr>
      <w:r>
        <w:rPr>
          <w:rStyle w:val="41"/>
          <w:rFonts w:hint="eastAsia" w:ascii="仿宋" w:hAnsi="仿宋" w:eastAsia="仿宋" w:cs="仿宋"/>
          <w:color w:val="auto"/>
          <w:sz w:val="28"/>
          <w:szCs w:val="28"/>
        </w:rPr>
        <w:t>致：</w:t>
      </w:r>
      <w:r>
        <w:rPr>
          <w:rStyle w:val="41"/>
          <w:rFonts w:hint="eastAsia" w:ascii="仿宋" w:hAnsi="仿宋" w:eastAsia="仿宋" w:cs="仿宋"/>
          <w:color w:val="auto"/>
          <w:sz w:val="28"/>
          <w:szCs w:val="28"/>
          <w:lang w:val="en-US" w:eastAsia="zh-CN"/>
        </w:rPr>
        <w:t>赣州市肿瘤医院</w:t>
      </w:r>
    </w:p>
    <w:p>
      <w:pPr>
        <w:snapToGrid w:val="0"/>
        <w:spacing w:line="360" w:lineRule="auto"/>
        <w:ind w:firstLine="560" w:firstLineChars="200"/>
        <w:jc w:val="left"/>
        <w:rPr>
          <w:rStyle w:val="41"/>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响应供应商名称在参加本次政府采购活动前三年内，在经营活动中没有因违法经营受到刑事处罚或者责令停产停业、吊销许可证或者执照、较大数额罚款等重大违法记录。</w:t>
      </w:r>
    </w:p>
    <w:p>
      <w:pPr>
        <w:snapToGrid w:val="0"/>
        <w:spacing w:line="360" w:lineRule="auto"/>
        <w:ind w:firstLine="560" w:firstLineChars="20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特此声明。</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                                响应供应商名称（公章） </w:t>
      </w:r>
    </w:p>
    <w:p>
      <w:pPr>
        <w:spacing w:before="100" w:beforeAutospacing="1" w:after="100" w:afterAutospacing="1" w:line="500" w:lineRule="exact"/>
        <w:ind w:firstLine="540"/>
        <w:jc w:val="left"/>
        <w:rPr>
          <w:rStyle w:val="41"/>
          <w:rFonts w:hint="eastAsia" w:ascii="仿宋" w:hAnsi="仿宋" w:eastAsia="仿宋" w:cs="仿宋"/>
          <w:color w:val="auto"/>
          <w:sz w:val="28"/>
          <w:szCs w:val="28"/>
        </w:rPr>
      </w:pPr>
    </w:p>
    <w:p>
      <w:pPr>
        <w:spacing w:before="100" w:beforeAutospacing="1" w:after="100" w:afterAutospacing="1" w:line="500" w:lineRule="exact"/>
        <w:ind w:firstLine="540"/>
        <w:jc w:val="righ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 xml:space="preserve">响应供应商代表（签字或盖章）：   </w:t>
      </w:r>
    </w:p>
    <w:p>
      <w:pPr>
        <w:spacing w:before="100" w:beforeAutospacing="1" w:after="100" w:afterAutospacing="1" w:line="500" w:lineRule="exact"/>
        <w:ind w:firstLine="5130"/>
        <w:jc w:val="left"/>
        <w:rPr>
          <w:rStyle w:val="41"/>
          <w:rFonts w:hint="eastAsia" w:ascii="仿宋" w:hAnsi="仿宋" w:eastAsia="仿宋" w:cs="仿宋"/>
          <w:color w:val="auto"/>
          <w:sz w:val="28"/>
          <w:szCs w:val="28"/>
        </w:rPr>
      </w:pPr>
      <w:r>
        <w:rPr>
          <w:rStyle w:val="41"/>
          <w:rFonts w:hint="eastAsia" w:ascii="仿宋" w:hAnsi="仿宋" w:eastAsia="仿宋" w:cs="仿宋"/>
          <w:color w:val="auto"/>
          <w:sz w:val="28"/>
          <w:szCs w:val="28"/>
        </w:rPr>
        <w:t>年   月   日</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ind w:firstLine="628"/>
        <w:jc w:val="center"/>
        <w:outlineLvl w:val="1"/>
        <w:rPr>
          <w:rFonts w:hint="eastAsia" w:ascii="仿宋" w:hAnsi="仿宋" w:eastAsia="仿宋" w:cs="仿宋"/>
          <w:b/>
          <w:bCs/>
          <w:sz w:val="32"/>
          <w:szCs w:val="32"/>
        </w:rPr>
      </w:pPr>
      <w:bookmarkStart w:id="45" w:name="_Toc469749015"/>
      <w:bookmarkStart w:id="46" w:name="_Toc17814"/>
      <w:r>
        <w:rPr>
          <w:rFonts w:hint="eastAsia" w:ascii="仿宋" w:hAnsi="仿宋" w:eastAsia="仿宋" w:cs="仿宋"/>
          <w:b/>
          <w:bCs/>
          <w:sz w:val="32"/>
          <w:szCs w:val="32"/>
          <w:lang w:val="en-US" w:eastAsia="zh-CN"/>
        </w:rPr>
        <w:t>3-10</w:t>
      </w:r>
      <w:r>
        <w:rPr>
          <w:rFonts w:hint="eastAsia" w:ascii="仿宋" w:hAnsi="仿宋" w:eastAsia="仿宋" w:cs="仿宋"/>
          <w:b/>
          <w:bCs/>
          <w:sz w:val="32"/>
          <w:szCs w:val="32"/>
        </w:rPr>
        <w:t>依法缴纳税收证明</w:t>
      </w:r>
      <w:bookmarkEnd w:id="45"/>
      <w:bookmarkEnd w:id="46"/>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说明：1、依法缴纳税收证明是指由响应供应商税务登记证和开启截止时间前100日内缴纳增值税的凭据（有依法征收部门印章，税务部门另有规定的，从其规定）；</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2、其他组织也需要提供缴纳税收的凭据；</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3、依法免税的响应供应商，须提供相应文件证明其依法免税；</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响应供应商在响应文件中提供依法缴纳税收证明或免税证明（免税证明包含但不限于税务部门出具的证明材料或响应供应商未达到缴纳税收限额标准的加盖响应供应商公章的声明函）其中之一复印件加盖印章即可。（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spacing w:line="440" w:lineRule="exact"/>
        <w:ind w:firstLine="540" w:firstLineChars="200"/>
        <w:rPr>
          <w:rFonts w:hint="eastAsia" w:ascii="仿宋" w:hAnsi="仿宋" w:eastAsia="仿宋" w:cs="仿宋"/>
          <w:sz w:val="27"/>
          <w:szCs w:val="27"/>
        </w:rPr>
      </w:pPr>
    </w:p>
    <w:p>
      <w:pPr>
        <w:pStyle w:val="2"/>
        <w:rPr>
          <w:rFonts w:hint="eastAsia" w:ascii="仿宋" w:hAnsi="仿宋" w:eastAsia="仿宋" w:cs="仿宋"/>
          <w:sz w:val="27"/>
          <w:szCs w:val="27"/>
        </w:rPr>
      </w:pPr>
    </w:p>
    <w:p>
      <w:pPr>
        <w:pStyle w:val="5"/>
        <w:rPr>
          <w:rFonts w:hint="eastAsia" w:ascii="仿宋" w:hAnsi="仿宋" w:eastAsia="仿宋" w:cs="仿宋"/>
          <w:b w:val="0"/>
          <w:bCs w:val="0"/>
        </w:rPr>
      </w:pPr>
      <w:bookmarkStart w:id="47" w:name="_Toc423337572"/>
      <w:bookmarkStart w:id="48" w:name="_Toc24506"/>
      <w:bookmarkStart w:id="49" w:name="_Toc469749016"/>
    </w:p>
    <w:p>
      <w:pPr>
        <w:pStyle w:val="5"/>
        <w:rPr>
          <w:rFonts w:hint="eastAsia" w:ascii="仿宋" w:hAnsi="仿宋" w:eastAsia="仿宋" w:cs="仿宋"/>
          <w:b w:val="0"/>
          <w:bCs w:val="0"/>
        </w:rPr>
      </w:pPr>
    </w:p>
    <w:p>
      <w:pPr>
        <w:pStyle w:val="5"/>
        <w:rPr>
          <w:rFonts w:hint="eastAsia" w:ascii="仿宋" w:hAnsi="仿宋" w:eastAsia="仿宋" w:cs="仿宋"/>
          <w:b w:val="0"/>
          <w:bCs w:val="0"/>
        </w:rPr>
      </w:pPr>
    </w:p>
    <w:bookmarkEnd w:id="47"/>
    <w:bookmarkEnd w:id="48"/>
    <w:bookmarkEnd w:id="49"/>
    <w:p>
      <w:pPr>
        <w:pStyle w:val="5"/>
        <w:ind w:left="0" w:leftChars="0" w:firstLine="0" w:firstLineChars="0"/>
        <w:jc w:val="both"/>
        <w:rPr>
          <w:rFonts w:hint="eastAsia" w:ascii="仿宋" w:hAnsi="仿宋" w:eastAsia="仿宋" w:cs="仿宋"/>
          <w:b w:val="0"/>
          <w:bCs w:val="0"/>
          <w:lang w:val="en-US" w:eastAsia="zh-CN"/>
        </w:rPr>
      </w:pPr>
    </w:p>
    <w:p>
      <w:pPr>
        <w:pStyle w:val="5"/>
        <w:ind w:left="0" w:leftChars="0" w:firstLine="0" w:firstLineChars="0"/>
        <w:jc w:val="both"/>
        <w:rPr>
          <w:rFonts w:hint="eastAsia" w:ascii="仿宋" w:hAnsi="仿宋" w:eastAsia="仿宋" w:cs="仿宋"/>
          <w:b w:val="0"/>
          <w:bCs w:val="0"/>
          <w:lang w:val="en-US" w:eastAsia="zh-CN"/>
        </w:rPr>
      </w:pPr>
    </w:p>
    <w:p>
      <w:pPr>
        <w:pStyle w:val="3"/>
        <w:rPr>
          <w:rFonts w:hint="eastAsia" w:ascii="仿宋" w:hAnsi="仿宋" w:eastAsia="仿宋" w:cs="仿宋"/>
          <w:color w:val="auto"/>
          <w:sz w:val="28"/>
          <w:szCs w:val="28"/>
          <w:highlight w:val="none"/>
        </w:rPr>
      </w:pPr>
    </w:p>
    <w:p>
      <w:pPr>
        <w:pStyle w:val="5"/>
        <w:ind w:left="0" w:leftChars="0" w:firstLine="0" w:firstLineChars="0"/>
        <w:jc w:val="both"/>
        <w:rPr>
          <w:rFonts w:hint="eastAsia" w:ascii="仿宋" w:hAnsi="仿宋" w:eastAsia="仿宋" w:cs="仿宋"/>
          <w:sz w:val="26"/>
          <w:szCs w:val="26"/>
        </w:rPr>
      </w:pPr>
      <w:r>
        <w:rPr>
          <w:rFonts w:hint="eastAsia" w:ascii="仿宋" w:hAnsi="仿宋" w:eastAsia="仿宋" w:cs="仿宋"/>
          <w:b w:val="0"/>
          <w:bCs w:val="0"/>
          <w:lang w:val="en-US" w:eastAsia="zh-CN"/>
        </w:rPr>
        <w:t>3-11</w:t>
      </w:r>
      <w:r>
        <w:rPr>
          <w:rFonts w:hint="eastAsia" w:ascii="仿宋" w:hAnsi="仿宋" w:eastAsia="仿宋" w:cs="仿宋"/>
          <w:b w:val="0"/>
          <w:bCs w:val="0"/>
        </w:rPr>
        <w:t>依法缴纳社会保障资金的相关材料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1、依法缴纳社会保障资金证明材料包括：专用收据或社会保险缴纳清单（有依法征收部门印章，响应供应商所在地社保部门另有规定的，从其规定）；</w:t>
      </w:r>
      <w:bookmarkStart w:id="50" w:name="_GoBack"/>
      <w:bookmarkEnd w:id="50"/>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2、专用收据或社会保险缴纳清单必须是开启截止时间前90日内的证明材料；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3、其他组织也需要提供缴纳社会保险的凭据（专用收据或社会保险缴纳清单）</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4、不需要缴纳社会保障资金的响应供应商，须提供相应文件证明不需要缴纳社会保障资金。</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5、委托代理人必须依法缴纳社保。</w:t>
      </w:r>
      <w:r>
        <w:rPr>
          <w:rFonts w:hint="eastAsia" w:ascii="仿宋" w:hAnsi="仿宋" w:eastAsia="仿宋" w:cs="仿宋"/>
          <w:sz w:val="28"/>
          <w:szCs w:val="28"/>
        </w:rPr>
        <w:t>（须提供含有委托代理人姓名的社会保险缴纳清单或委托代理人基本养老保险个人账户对账单，如委托代理人不需要缴纳社会保险，则须提供证明材料）</w:t>
      </w:r>
    </w:p>
    <w:p>
      <w:pPr>
        <w:spacing w:line="500" w:lineRule="exact"/>
        <w:ind w:right="540" w:firstLine="560" w:firstLineChars="200"/>
        <w:rPr>
          <w:rFonts w:hint="eastAsia" w:ascii="仿宋" w:hAnsi="仿宋" w:eastAsia="仿宋" w:cs="仿宋"/>
          <w:sz w:val="28"/>
          <w:szCs w:val="28"/>
        </w:rPr>
      </w:pPr>
      <w:r>
        <w:rPr>
          <w:rFonts w:hint="eastAsia" w:ascii="仿宋" w:hAnsi="仿宋" w:eastAsia="仿宋" w:cs="仿宋"/>
          <w:sz w:val="28"/>
          <w:szCs w:val="28"/>
        </w:rPr>
        <w:t>（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pStyle w:val="3"/>
        <w:rPr>
          <w:rFonts w:hint="eastAsia" w:ascii="仿宋" w:hAnsi="仿宋" w:eastAsia="仿宋" w:cs="仿宋"/>
          <w:color w:val="auto"/>
          <w:sz w:val="28"/>
          <w:szCs w:val="28"/>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_7b49_7ebf">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DBEDF"/>
    <w:multiLevelType w:val="singleLevel"/>
    <w:tmpl w:val="A7DDBEDF"/>
    <w:lvl w:ilvl="0" w:tentative="0">
      <w:start w:val="4"/>
      <w:numFmt w:val="chineseCounting"/>
      <w:suff w:val="nothing"/>
      <w:lvlText w:val="%1、"/>
      <w:lvlJc w:val="left"/>
      <w:rPr>
        <w:rFonts w:hint="eastAsia"/>
      </w:rPr>
    </w:lvl>
  </w:abstractNum>
  <w:abstractNum w:abstractNumId="1">
    <w:nsid w:val="FB05C06E"/>
    <w:multiLevelType w:val="singleLevel"/>
    <w:tmpl w:val="FB05C06E"/>
    <w:lvl w:ilvl="0" w:tentative="0">
      <w:start w:val="1"/>
      <w:numFmt w:val="chineseCounting"/>
      <w:suff w:val="nothing"/>
      <w:lvlText w:val="%1、"/>
      <w:lvlJc w:val="left"/>
      <w:rPr>
        <w:rFonts w:hint="eastAsia"/>
      </w:rPr>
    </w:lvl>
  </w:abstractNum>
  <w:abstractNum w:abstractNumId="2">
    <w:nsid w:val="04FC75F0"/>
    <w:multiLevelType w:val="multilevel"/>
    <w:tmpl w:val="04FC75F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B9CD875"/>
    <w:multiLevelType w:val="singleLevel"/>
    <w:tmpl w:val="1B9CD875"/>
    <w:lvl w:ilvl="0" w:tentative="0">
      <w:start w:val="1"/>
      <w:numFmt w:val="chineseCounting"/>
      <w:suff w:val="nothing"/>
      <w:lvlText w:val="%1、"/>
      <w:lvlJc w:val="left"/>
      <w:rPr>
        <w:rFonts w:hint="eastAsia"/>
      </w:rPr>
    </w:lvl>
  </w:abstractNum>
  <w:abstractNum w:abstractNumId="4">
    <w:nsid w:val="3C4D0787"/>
    <w:multiLevelType w:val="multilevel"/>
    <w:tmpl w:val="3C4D0787"/>
    <w:lvl w:ilvl="0" w:tentative="0">
      <w:start w:val="1"/>
      <w:numFmt w:val="decimal"/>
      <w:pStyle w:val="4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FB5456"/>
    <w:multiLevelType w:val="multilevel"/>
    <w:tmpl w:val="6EFB54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TNhNjQwMmQzNTAzM2M3YTE5OThlYjI0MmJhMDAifQ=="/>
  </w:docVars>
  <w:rsids>
    <w:rsidRoot w:val="339D71BA"/>
    <w:rsid w:val="0008625D"/>
    <w:rsid w:val="000D6ED2"/>
    <w:rsid w:val="00110B13"/>
    <w:rsid w:val="00120A39"/>
    <w:rsid w:val="00150A57"/>
    <w:rsid w:val="0019227E"/>
    <w:rsid w:val="001C20BB"/>
    <w:rsid w:val="00205096"/>
    <w:rsid w:val="00256D6F"/>
    <w:rsid w:val="003344C9"/>
    <w:rsid w:val="0036445D"/>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F058A6"/>
    <w:rsid w:val="0866672A"/>
    <w:rsid w:val="086D7A24"/>
    <w:rsid w:val="08730172"/>
    <w:rsid w:val="08CB694A"/>
    <w:rsid w:val="09086D9F"/>
    <w:rsid w:val="09571EF2"/>
    <w:rsid w:val="09861D85"/>
    <w:rsid w:val="09A06B23"/>
    <w:rsid w:val="0A3632A1"/>
    <w:rsid w:val="0A9C118C"/>
    <w:rsid w:val="0AB1270F"/>
    <w:rsid w:val="0AE50812"/>
    <w:rsid w:val="0B157CCF"/>
    <w:rsid w:val="0B3408AC"/>
    <w:rsid w:val="0B537A78"/>
    <w:rsid w:val="0B91213D"/>
    <w:rsid w:val="0BD50748"/>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DF5349"/>
    <w:rsid w:val="13E67354"/>
    <w:rsid w:val="13E73FA0"/>
    <w:rsid w:val="13F83CF7"/>
    <w:rsid w:val="1437012C"/>
    <w:rsid w:val="14583BCC"/>
    <w:rsid w:val="14A22FD6"/>
    <w:rsid w:val="14C754E5"/>
    <w:rsid w:val="14D80C9A"/>
    <w:rsid w:val="15023AEC"/>
    <w:rsid w:val="15667510"/>
    <w:rsid w:val="15854079"/>
    <w:rsid w:val="158C4A02"/>
    <w:rsid w:val="15AC21BF"/>
    <w:rsid w:val="16076F78"/>
    <w:rsid w:val="163B3F98"/>
    <w:rsid w:val="16885EBB"/>
    <w:rsid w:val="16A21886"/>
    <w:rsid w:val="16CB313C"/>
    <w:rsid w:val="16E33740"/>
    <w:rsid w:val="17896924"/>
    <w:rsid w:val="17976A63"/>
    <w:rsid w:val="17A443B3"/>
    <w:rsid w:val="17CF6E79"/>
    <w:rsid w:val="17D2624E"/>
    <w:rsid w:val="17E14DF8"/>
    <w:rsid w:val="180E7A2A"/>
    <w:rsid w:val="18110FCF"/>
    <w:rsid w:val="18281C2E"/>
    <w:rsid w:val="18D5781F"/>
    <w:rsid w:val="18F06AA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5A28AC"/>
    <w:rsid w:val="1C654504"/>
    <w:rsid w:val="1C6B48DB"/>
    <w:rsid w:val="1C8E1E83"/>
    <w:rsid w:val="1CAD6DA4"/>
    <w:rsid w:val="1CAE2033"/>
    <w:rsid w:val="1D015C68"/>
    <w:rsid w:val="1D4D63C2"/>
    <w:rsid w:val="1D9E7D93"/>
    <w:rsid w:val="1DB4702F"/>
    <w:rsid w:val="1DC90CA2"/>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C747FC"/>
    <w:rsid w:val="29E365E4"/>
    <w:rsid w:val="2A443999"/>
    <w:rsid w:val="2A6E4205"/>
    <w:rsid w:val="2A705662"/>
    <w:rsid w:val="2AAA4A40"/>
    <w:rsid w:val="2AE45A50"/>
    <w:rsid w:val="2B2E21A7"/>
    <w:rsid w:val="2B453EFD"/>
    <w:rsid w:val="2BBD72CC"/>
    <w:rsid w:val="2C040960"/>
    <w:rsid w:val="2C8741DA"/>
    <w:rsid w:val="2D214A5C"/>
    <w:rsid w:val="2D3E59CB"/>
    <w:rsid w:val="2D8644FB"/>
    <w:rsid w:val="2DB54C60"/>
    <w:rsid w:val="2DB969B1"/>
    <w:rsid w:val="2DC040F4"/>
    <w:rsid w:val="2DF43BBB"/>
    <w:rsid w:val="2DFD1F1A"/>
    <w:rsid w:val="2E4F43E9"/>
    <w:rsid w:val="2E95725A"/>
    <w:rsid w:val="2EA4407A"/>
    <w:rsid w:val="2EDA520A"/>
    <w:rsid w:val="2EF07DF3"/>
    <w:rsid w:val="2F0213DA"/>
    <w:rsid w:val="2FA56294"/>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337C50"/>
    <w:rsid w:val="36464827"/>
    <w:rsid w:val="36825B70"/>
    <w:rsid w:val="36BB0F12"/>
    <w:rsid w:val="36DE1C03"/>
    <w:rsid w:val="36DE68F2"/>
    <w:rsid w:val="36E77E0A"/>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3FBF2C6E"/>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06292F"/>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1BE548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675AD8"/>
    <w:rsid w:val="549E3E90"/>
    <w:rsid w:val="54A10B73"/>
    <w:rsid w:val="54A179B3"/>
    <w:rsid w:val="54B71EA1"/>
    <w:rsid w:val="54CB5410"/>
    <w:rsid w:val="54DA1C84"/>
    <w:rsid w:val="54EB3AE9"/>
    <w:rsid w:val="553A0817"/>
    <w:rsid w:val="553E4022"/>
    <w:rsid w:val="55591E60"/>
    <w:rsid w:val="55A80FCE"/>
    <w:rsid w:val="563823DE"/>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4B14EE"/>
    <w:rsid w:val="5B6A215A"/>
    <w:rsid w:val="5B705501"/>
    <w:rsid w:val="5BDC50C5"/>
    <w:rsid w:val="5BFE703B"/>
    <w:rsid w:val="5C3A3D72"/>
    <w:rsid w:val="5C7024A8"/>
    <w:rsid w:val="5C8815D4"/>
    <w:rsid w:val="5CB90D8B"/>
    <w:rsid w:val="5D085D5C"/>
    <w:rsid w:val="5D533CA9"/>
    <w:rsid w:val="5D545048"/>
    <w:rsid w:val="5D6A0E34"/>
    <w:rsid w:val="5D713717"/>
    <w:rsid w:val="5D736898"/>
    <w:rsid w:val="5D8126E4"/>
    <w:rsid w:val="5D980101"/>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3E1728"/>
    <w:rsid w:val="6A6B45B3"/>
    <w:rsid w:val="6AA67C58"/>
    <w:rsid w:val="6AC52545"/>
    <w:rsid w:val="6B325D5B"/>
    <w:rsid w:val="6B6A6584"/>
    <w:rsid w:val="6BB06B75"/>
    <w:rsid w:val="6BCC5C76"/>
    <w:rsid w:val="6BEA2C00"/>
    <w:rsid w:val="6C0D5F6B"/>
    <w:rsid w:val="6C121BFD"/>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Body Text First Indent"/>
    <w:basedOn w:val="2"/>
    <w:uiPriority w:val="0"/>
    <w:pPr>
      <w:ind w:firstLine="420" w:firstLineChars="100"/>
    </w:p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paragraph" w:customStyle="1" w:styleId="42">
    <w:name w:val="U_正文2"/>
    <w:basedOn w:val="1"/>
    <w:qFormat/>
    <w:uiPriority w:val="0"/>
    <w:pPr>
      <w:spacing w:before="10" w:beforeLines="10" w:after="10" w:afterLines="10" w:line="300" w:lineRule="auto"/>
    </w:pPr>
    <w:rPr>
      <w:sz w:val="24"/>
      <w:szCs w:val="20"/>
    </w:rPr>
  </w:style>
  <w:style w:type="paragraph" w:customStyle="1" w:styleId="43">
    <w:name w:val="U_正文"/>
    <w:basedOn w:val="1"/>
    <w:qFormat/>
    <w:uiPriority w:val="0"/>
    <w:pPr>
      <w:spacing w:before="20" w:beforeLines="20" w:after="20" w:afterLines="20" w:line="300" w:lineRule="auto"/>
      <w:ind w:firstLine="200" w:firstLineChars="200"/>
    </w:pPr>
    <w:rPr>
      <w:sz w:val="24"/>
      <w:szCs w:val="20"/>
    </w:rPr>
  </w:style>
  <w:style w:type="paragraph" w:customStyle="1" w:styleId="44">
    <w:name w:val="U_编号"/>
    <w:basedOn w:val="1"/>
    <w:qFormat/>
    <w:uiPriority w:val="0"/>
    <w:pPr>
      <w:numPr>
        <w:ilvl w:val="0"/>
        <w:numId w:val="1"/>
      </w:numPr>
      <w:tabs>
        <w:tab w:val="left" w:pos="425"/>
        <w:tab w:val="clear" w:pos="420"/>
      </w:tabs>
      <w:spacing w:before="10" w:beforeLines="10" w:after="10" w:afterLines="10" w:line="300" w:lineRule="auto"/>
      <w:ind w:left="425" w:hanging="425"/>
    </w:pPr>
    <w:rPr>
      <w:sz w:val="24"/>
      <w:szCs w:val="20"/>
    </w:rPr>
  </w:style>
  <w:style w:type="paragraph" w:customStyle="1" w:styleId="45">
    <w:name w:val="U_标题"/>
    <w:basedOn w:val="1"/>
    <w:qFormat/>
    <w:uiPriority w:val="0"/>
    <w:pPr>
      <w:spacing w:before="100" w:beforeLines="100" w:after="100" w:afterLines="100" w:line="300" w:lineRule="auto"/>
      <w:jc w:val="center"/>
    </w:pPr>
    <w:rPr>
      <w:rFonts w:ascii="Arial" w:hAnsi="Arial" w:eastAsia="黑体"/>
      <w:b/>
      <w:sz w:val="4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30</Pages>
  <Words>7642</Words>
  <Characters>7964</Characters>
  <Lines>111</Lines>
  <Paragraphs>31</Paragraphs>
  <TotalTime>1</TotalTime>
  <ScaleCrop>false</ScaleCrop>
  <LinksUpToDate>false</LinksUpToDate>
  <CharactersWithSpaces>8774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2022-07-30T03:07:24Z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9757BC6343A446379646FE5D8119DCC1</vt:lpwstr>
  </property>
  <property fmtid="{D5CDD505-2E9C-101B-9397-08002B2CF9AE}" pid="4" name="commondata">
    <vt:lpwstr>eyJoZGlkIjoiMmRkZjhkNjlkY2NhM2UxMTg3MjFkMjZmZWZmNTM0MzYifQ==</vt:lpwstr>
  </property>
</Properties>
</file>