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A5" w:rsidRDefault="001277B3">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356BA5" w:rsidRDefault="00356BA5">
      <w:pPr>
        <w:pStyle w:val="1"/>
      </w:pPr>
    </w:p>
    <w:p w:rsidR="00356BA5" w:rsidRDefault="001277B3">
      <w:pPr>
        <w:pStyle w:val="1"/>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赣州市肿瘤医院学科带头人招聘计划表</w:t>
      </w:r>
    </w:p>
    <w:tbl>
      <w:tblPr>
        <w:tblW w:w="14792" w:type="dxa"/>
        <w:jc w:val="center"/>
        <w:tblLook w:val="04A0"/>
      </w:tblPr>
      <w:tblGrid>
        <w:gridCol w:w="586"/>
        <w:gridCol w:w="941"/>
        <w:gridCol w:w="945"/>
        <w:gridCol w:w="662"/>
        <w:gridCol w:w="611"/>
        <w:gridCol w:w="1457"/>
        <w:gridCol w:w="823"/>
        <w:gridCol w:w="745"/>
        <w:gridCol w:w="1266"/>
        <w:gridCol w:w="1016"/>
        <w:gridCol w:w="2676"/>
        <w:gridCol w:w="3064"/>
      </w:tblGrid>
      <w:tr w:rsidR="00356BA5">
        <w:trPr>
          <w:trHeight w:val="500"/>
          <w:jc w:val="center"/>
        </w:trPr>
        <w:tc>
          <w:tcPr>
            <w:tcW w:w="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序号</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招聘单位</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招聘岗位名称</w:t>
            </w:r>
          </w:p>
        </w:tc>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招聘岗位</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招聘人数</w:t>
            </w:r>
          </w:p>
        </w:tc>
        <w:tc>
          <w:tcPr>
            <w:tcW w:w="79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资</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格</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条</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件</w:t>
            </w:r>
          </w:p>
        </w:tc>
        <w:tc>
          <w:tcPr>
            <w:tcW w:w="3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待遇</w:t>
            </w:r>
          </w:p>
        </w:tc>
      </w:tr>
      <w:tr w:rsidR="00356BA5">
        <w:trPr>
          <w:trHeight w:val="540"/>
          <w:jc w:val="center"/>
        </w:trPr>
        <w:tc>
          <w:tcPr>
            <w:tcW w:w="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356BA5">
            <w:pPr>
              <w:jc w:val="center"/>
              <w:rPr>
                <w:rFonts w:ascii="宋体" w:eastAsia="宋体" w:hAnsi="宋体" w:cs="宋体"/>
                <w:color w:val="000000"/>
                <w:sz w:val="24"/>
                <w:szCs w:val="24"/>
              </w:rPr>
            </w:pP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356BA5">
            <w:pPr>
              <w:jc w:val="center"/>
              <w:rPr>
                <w:rFonts w:ascii="宋体" w:eastAsia="宋体" w:hAnsi="宋体" w:cs="宋体"/>
                <w:color w:val="000000"/>
                <w:sz w:val="24"/>
                <w:szCs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356BA5">
            <w:pPr>
              <w:jc w:val="center"/>
              <w:rPr>
                <w:rFonts w:ascii="宋体" w:eastAsia="宋体" w:hAnsi="宋体" w:cs="宋体"/>
                <w:color w:val="000000"/>
                <w:sz w:val="24"/>
                <w:szCs w:val="24"/>
              </w:rPr>
            </w:pPr>
          </w:p>
        </w:tc>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356BA5">
            <w:pPr>
              <w:jc w:val="center"/>
              <w:rPr>
                <w:rFonts w:ascii="宋体" w:eastAsia="宋体" w:hAnsi="宋体" w:cs="宋体"/>
                <w:color w:val="000000"/>
                <w:sz w:val="24"/>
                <w:szCs w:val="24"/>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356BA5">
            <w:pPr>
              <w:jc w:val="center"/>
              <w:rPr>
                <w:rFonts w:ascii="宋体" w:eastAsia="宋体" w:hAnsi="宋体" w:cs="宋体"/>
                <w:color w:val="000000"/>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专业</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学历</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学位</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年龄</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职称</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其他条件</w:t>
            </w:r>
          </w:p>
        </w:tc>
        <w:tc>
          <w:tcPr>
            <w:tcW w:w="3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356BA5">
            <w:pPr>
              <w:jc w:val="center"/>
              <w:rPr>
                <w:rFonts w:ascii="宋体" w:eastAsia="宋体" w:hAnsi="宋体" w:cs="宋体"/>
                <w:color w:val="000000"/>
                <w:sz w:val="24"/>
                <w:szCs w:val="24"/>
              </w:rPr>
            </w:pPr>
          </w:p>
        </w:tc>
      </w:tr>
      <w:tr w:rsidR="00356BA5">
        <w:trPr>
          <w:trHeight w:val="238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w:t>
            </w:r>
            <w:r>
              <w:rPr>
                <w:rFonts w:ascii="宋体" w:eastAsia="宋体" w:hAnsi="宋体" w:cs="宋体" w:hint="eastAsia"/>
                <w:color w:val="000000"/>
                <w:kern w:val="0"/>
                <w:sz w:val="20"/>
                <w:szCs w:val="20"/>
                <w:lang/>
              </w:rPr>
              <w:t>院</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头颈外科学科带头人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spacing w:line="28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头颈外科专业、耳鼻喉专业、中腔颌面外科专业</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，有三甲医院从事头颈肿瘤外科或耳鼻咽喉科或口腔颌面外科三年以上工作经验。具有博士学位的，职称可放宽至副主任医师。具有科主任行政工作经历的，学历学位可放宽至本科、学士。</w:t>
            </w:r>
          </w:p>
        </w:tc>
        <w:tc>
          <w:tcPr>
            <w:tcW w:w="30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（一）聘为事业编制工作人员，择优聘任相应科室科主任职务；</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（二）提供</w:t>
            </w:r>
            <w:r>
              <w:rPr>
                <w:rFonts w:ascii="宋体" w:eastAsia="宋体" w:hAnsi="宋体" w:cs="宋体" w:hint="eastAsia"/>
                <w:color w:val="000000"/>
                <w:kern w:val="0"/>
                <w:sz w:val="20"/>
                <w:szCs w:val="20"/>
                <w:lang/>
              </w:rPr>
              <w:t xml:space="preserve"> 50 </w:t>
            </w:r>
            <w:r>
              <w:rPr>
                <w:rFonts w:ascii="宋体" w:eastAsia="宋体" w:hAnsi="宋体" w:cs="宋体" w:hint="eastAsia"/>
                <w:color w:val="000000"/>
                <w:kern w:val="0"/>
                <w:sz w:val="20"/>
                <w:szCs w:val="20"/>
                <w:lang/>
              </w:rPr>
              <w:t>万元科研启动经费；</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（三）提供</w:t>
            </w:r>
            <w:r>
              <w:rPr>
                <w:rFonts w:ascii="宋体" w:eastAsia="宋体" w:hAnsi="宋体" w:cs="宋体" w:hint="eastAsia"/>
                <w:color w:val="000000"/>
                <w:kern w:val="0"/>
                <w:sz w:val="20"/>
                <w:szCs w:val="20"/>
                <w:lang/>
              </w:rPr>
              <w:t xml:space="preserve"> 30 </w:t>
            </w:r>
            <w:r>
              <w:rPr>
                <w:rFonts w:ascii="宋体" w:eastAsia="宋体" w:hAnsi="宋体" w:cs="宋体" w:hint="eastAsia"/>
                <w:color w:val="000000"/>
                <w:kern w:val="0"/>
                <w:sz w:val="20"/>
                <w:szCs w:val="20"/>
                <w:lang/>
              </w:rPr>
              <w:t>万</w:t>
            </w:r>
            <w:r>
              <w:rPr>
                <w:rFonts w:ascii="宋体" w:eastAsia="宋体" w:hAnsi="宋体" w:cs="宋体" w:hint="eastAsia"/>
                <w:color w:val="000000"/>
                <w:kern w:val="0"/>
                <w:sz w:val="20"/>
                <w:szCs w:val="20"/>
                <w:lang/>
              </w:rPr>
              <w:t xml:space="preserve">~100 </w:t>
            </w:r>
            <w:r>
              <w:rPr>
                <w:rFonts w:ascii="宋体" w:eastAsia="宋体" w:hAnsi="宋体" w:cs="宋体" w:hint="eastAsia"/>
                <w:color w:val="000000"/>
                <w:kern w:val="0"/>
                <w:sz w:val="20"/>
                <w:szCs w:val="20"/>
                <w:lang/>
              </w:rPr>
              <w:t>万元安家费；</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（四）提供</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万</w:t>
            </w:r>
            <w:r>
              <w:rPr>
                <w:rFonts w:ascii="宋体" w:eastAsia="宋体" w:hAnsi="宋体" w:cs="宋体" w:hint="eastAsia"/>
                <w:color w:val="000000"/>
                <w:kern w:val="0"/>
                <w:sz w:val="20"/>
                <w:szCs w:val="20"/>
                <w:lang/>
              </w:rPr>
              <w:t>~200</w:t>
            </w:r>
            <w:r>
              <w:rPr>
                <w:rFonts w:ascii="宋体" w:eastAsia="宋体" w:hAnsi="宋体" w:cs="宋体" w:hint="eastAsia"/>
                <w:color w:val="000000"/>
                <w:kern w:val="0"/>
                <w:sz w:val="20"/>
                <w:szCs w:val="20"/>
                <w:lang/>
              </w:rPr>
              <w:t>万特殊人才津贴；</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（五）可采取协议年薪；</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（六）解决配偶工作或帮助配偶工作调动及子女入学、户口随迁；</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（七）邀请来院参加面试洽谈者，承担其往返交通费及在赣州期间的住宿、用餐费用。报销程序及标准参照我院差旅费管理相关规定执行。</w:t>
            </w:r>
            <w:r>
              <w:rPr>
                <w:rFonts w:ascii="宋体" w:eastAsia="宋体" w:hAnsi="宋体" w:cs="宋体" w:hint="eastAsia"/>
                <w:color w:val="000000"/>
                <w:kern w:val="0"/>
                <w:sz w:val="20"/>
                <w:szCs w:val="20"/>
                <w:lang/>
              </w:rPr>
              <w:t xml:space="preserve">  </w:t>
            </w:r>
          </w:p>
        </w:tc>
      </w:tr>
      <w:tr w:rsidR="00356BA5">
        <w:trPr>
          <w:trHeight w:val="190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乳腺科学科带头人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spacing w:line="28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取得省市类主任医师职称（普外专业、肿瘤外科专业）</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有三甲医院从事乳腺科三年以上工作经验。具有博士学位的，职称可放宽至副主任医师。具有科主任行政工作经历的，学历学位可放宽至本科、学士。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23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3</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中医、中西医结合、中医肿瘤学专业），有三甲综合医院或三甲肿瘤专科医院或三甲中医专科医院从事中医或中西医结合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76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骨科学科带头人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取得省市类主任医师职称（骨科专业），有三甲医院从事骨科三年以上工作经验。具有博士学位的，职称可放宽至副主任医师。具有科主任行政工作经历的，学历学位可放宽至本科、学士。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98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ICU</w:t>
            </w:r>
            <w:r>
              <w:rPr>
                <w:rFonts w:ascii="宋体" w:eastAsia="宋体" w:hAnsi="宋体" w:cs="宋体" w:hint="eastAsia"/>
                <w:color w:val="000000"/>
                <w:kern w:val="0"/>
                <w:sz w:val="20"/>
                <w:szCs w:val="20"/>
                <w:lang/>
              </w:rPr>
              <w:t>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取得省市类主任医师职称（急诊医学、重症医学专业），有三甲医院从事急诊或</w:t>
            </w:r>
            <w:r>
              <w:rPr>
                <w:rFonts w:ascii="宋体" w:eastAsia="宋体" w:hAnsi="宋体" w:cs="宋体" w:hint="eastAsia"/>
                <w:color w:val="000000"/>
                <w:kern w:val="0"/>
                <w:sz w:val="20"/>
                <w:szCs w:val="20"/>
                <w:lang/>
              </w:rPr>
              <w:t>ICU</w:t>
            </w:r>
            <w:r>
              <w:rPr>
                <w:rFonts w:ascii="宋体" w:eastAsia="宋体" w:hAnsi="宋体" w:cs="宋体" w:hint="eastAsia"/>
                <w:color w:val="000000"/>
                <w:kern w:val="0"/>
                <w:sz w:val="20"/>
                <w:szCs w:val="20"/>
                <w:lang/>
              </w:rPr>
              <w:t>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9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6</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胸外科学科带头人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取得省市类主任医师职称（胸心外科专业），有三甲医院从事胸心外科三年以上工作经验。具有博士学位的，职称可放宽至副主任医师。具有科主任行政工作经历的，学历学位可放宽至本科、学士。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204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肝胆外科学科带头人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肿瘤外科、普外专业），有三甲医院从事肿瘤外科或肝胆外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204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泌尿外科学科带头人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取得省市类主任医师职称（泌尿外科专业），有三甲医院从事泌尿外科三年以上工作经验。具有博士学位的，职称可放宽至副主任医师。具有科主任行政工作经历的，学历学位可放宽至本科、学士。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9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9</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神经外科学科带头人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取得省市类主任医师职称（神经外科专业），有三甲医院从事神经外科三年以上工作经验。具有博士学位的，职称可放宽至副主任医师。具有科主任行政工作经历的，学历学位可放宽至本科、学士。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226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胃肠外科学科带头人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肿瘤外科、普外专业），有三甲医院从事肿瘤外科或胃肠外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80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妇瘤科学科带头人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取得省市类主任医师职称（妇产科专业），有三甲医院从事妇产科三年以上工作经验。具有博士学位的，职称可放宽至副主任医师。具有科主任行政工作经历的，学历学位可放宽至本科、学士。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21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12</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肿瘤内科学科带头人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呼吸内科、消化内科、血液病、肿瘤内科专业），有三甲医院从事消化内科或血液科或肿瘤内科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86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放疗科学科带头人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取得省市类主任医师职称（放射肿瘤治疗学专业），有三甲科医院从事放疗三年以上工作经验。具有博士学位的，职称可放宽至副主任医师。具有科主任行政工作经历的，学历学位可放宽至本科、学士。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r w:rsidR="00356BA5">
        <w:trPr>
          <w:trHeight w:val="1980"/>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赣州市肿瘤医院</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介入科学科带头人</w:t>
            </w:r>
          </w:p>
        </w:tc>
        <w:tc>
          <w:tcPr>
            <w:tcW w:w="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专技岗</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r>
              <w:rPr>
                <w:rFonts w:ascii="宋体" w:eastAsia="宋体" w:hAnsi="宋体" w:cs="宋体" w:hint="eastAsia"/>
                <w:color w:val="000000"/>
                <w:kern w:val="0"/>
                <w:sz w:val="20"/>
                <w:szCs w:val="20"/>
                <w:lang/>
              </w:rPr>
              <w:t>1002</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1051</w:t>
            </w:r>
            <w:r>
              <w:rPr>
                <w:rFonts w:ascii="宋体" w:eastAsia="宋体" w:hAnsi="宋体" w:cs="宋体" w:hint="eastAsia"/>
                <w:color w:val="000000"/>
                <w:kern w:val="0"/>
                <w:sz w:val="20"/>
                <w:szCs w:val="20"/>
                <w:lang/>
              </w:rPr>
              <w:t>）</w:t>
            </w:r>
          </w:p>
        </w:tc>
        <w:tc>
          <w:tcPr>
            <w:tcW w:w="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w:t>
            </w:r>
          </w:p>
        </w:tc>
        <w:tc>
          <w:tcPr>
            <w:tcW w:w="7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硕士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周岁以下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356BA5" w:rsidRDefault="001277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主任医师</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BA5" w:rsidRDefault="001277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取得省市类主任医师职称（介入专业），有三甲医院从事介入三年以上工作经验。具有博士学位的，职称可放宽至副主任医师。具有科主任行政工作经历的，学历学位可放宽至本科、学士。</w:t>
            </w:r>
          </w:p>
        </w:tc>
        <w:tc>
          <w:tcPr>
            <w:tcW w:w="30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56BA5" w:rsidRDefault="00356BA5">
            <w:pPr>
              <w:jc w:val="center"/>
              <w:rPr>
                <w:rFonts w:ascii="宋体" w:eastAsia="宋体" w:hAnsi="宋体" w:cs="宋体"/>
                <w:color w:val="000000"/>
                <w:sz w:val="20"/>
                <w:szCs w:val="20"/>
              </w:rPr>
            </w:pPr>
          </w:p>
        </w:tc>
      </w:tr>
    </w:tbl>
    <w:p w:rsidR="00356BA5" w:rsidRDefault="00356BA5" w:rsidP="001F300D">
      <w:pPr>
        <w:pStyle w:val="1"/>
        <w:ind w:firstLine="640"/>
        <w:rPr>
          <w:rFonts w:ascii="仿宋" w:eastAsia="仿宋" w:hAnsi="仿宋" w:cs="仿宋"/>
          <w:sz w:val="32"/>
          <w:szCs w:val="32"/>
        </w:rPr>
        <w:sectPr w:rsidR="00356BA5">
          <w:footerReference w:type="default" r:id="rId7"/>
          <w:pgSz w:w="16838" w:h="11906" w:orient="landscape"/>
          <w:pgMar w:top="1587" w:right="2098" w:bottom="1474" w:left="1984" w:header="851" w:footer="992" w:gutter="0"/>
          <w:pgNumType w:fmt="numberInDash"/>
          <w:cols w:space="0"/>
          <w:docGrid w:type="lines" w:linePitch="315"/>
        </w:sectPr>
      </w:pPr>
    </w:p>
    <w:p w:rsidR="00356BA5" w:rsidRDefault="00356BA5">
      <w:pPr>
        <w:spacing w:line="520" w:lineRule="exact"/>
        <w:rPr>
          <w:rFonts w:eastAsia="仿宋_GB2312" w:cs="仿宋_GB2312"/>
          <w:vanish/>
          <w:sz w:val="32"/>
          <w:szCs w:val="32"/>
        </w:rPr>
      </w:pPr>
    </w:p>
    <w:sectPr w:rsidR="00356BA5" w:rsidSect="00356BA5">
      <w:pgSz w:w="11906" w:h="16838"/>
      <w:pgMar w:top="2098" w:right="1474" w:bottom="1984" w:left="1587" w:header="851" w:footer="992" w:gutter="0"/>
      <w:pgNumType w:fmt="numberInDash"/>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B3" w:rsidRDefault="001277B3" w:rsidP="00356BA5">
      <w:r>
        <w:separator/>
      </w:r>
    </w:p>
  </w:endnote>
  <w:endnote w:type="continuationSeparator" w:id="1">
    <w:p w:rsidR="001277B3" w:rsidRDefault="001277B3" w:rsidP="00356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5" w:rsidRDefault="00356BA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356BA5" w:rsidRDefault="00356BA5">
                <w:pPr>
                  <w:pStyle w:val="a4"/>
                  <w:rPr>
                    <w:rFonts w:ascii="宋体" w:eastAsia="宋体" w:hAnsi="宋体" w:cs="宋体"/>
                    <w:sz w:val="28"/>
                    <w:szCs w:val="28"/>
                  </w:rPr>
                </w:pPr>
                <w:r>
                  <w:rPr>
                    <w:rFonts w:ascii="宋体" w:eastAsia="宋体" w:hAnsi="宋体" w:cs="宋体" w:hint="eastAsia"/>
                    <w:sz w:val="28"/>
                    <w:szCs w:val="28"/>
                  </w:rPr>
                  <w:fldChar w:fldCharType="begin"/>
                </w:r>
                <w:r w:rsidR="001277B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F300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B3" w:rsidRDefault="001277B3" w:rsidP="00356BA5">
      <w:r>
        <w:separator/>
      </w:r>
    </w:p>
  </w:footnote>
  <w:footnote w:type="continuationSeparator" w:id="1">
    <w:p w:rsidR="001277B3" w:rsidRDefault="001277B3" w:rsidP="00356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8"/>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8386F"/>
    <w:rsid w:val="000E1056"/>
    <w:rsid w:val="001277B3"/>
    <w:rsid w:val="001F300D"/>
    <w:rsid w:val="00356BA5"/>
    <w:rsid w:val="004D04B6"/>
    <w:rsid w:val="005115EF"/>
    <w:rsid w:val="00553E44"/>
    <w:rsid w:val="00643E5B"/>
    <w:rsid w:val="00780FF0"/>
    <w:rsid w:val="008B5891"/>
    <w:rsid w:val="00A164EF"/>
    <w:rsid w:val="00A3184A"/>
    <w:rsid w:val="00D8386F"/>
    <w:rsid w:val="00E14568"/>
    <w:rsid w:val="00EC67A0"/>
    <w:rsid w:val="00F01B5E"/>
    <w:rsid w:val="00F71F83"/>
    <w:rsid w:val="00FC1CFA"/>
    <w:rsid w:val="00FF633C"/>
    <w:rsid w:val="02CE3EB5"/>
    <w:rsid w:val="50D617D8"/>
    <w:rsid w:val="522E751F"/>
    <w:rsid w:val="66BB09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56B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356BA5"/>
    <w:pPr>
      <w:ind w:firstLineChars="200" w:firstLine="420"/>
    </w:pPr>
  </w:style>
  <w:style w:type="paragraph" w:styleId="a3">
    <w:name w:val="Balloon Text"/>
    <w:basedOn w:val="a"/>
    <w:link w:val="Char"/>
    <w:uiPriority w:val="99"/>
    <w:semiHidden/>
    <w:unhideWhenUsed/>
    <w:qFormat/>
    <w:rsid w:val="00356BA5"/>
    <w:rPr>
      <w:sz w:val="18"/>
      <w:szCs w:val="18"/>
    </w:rPr>
  </w:style>
  <w:style w:type="paragraph" w:styleId="a4">
    <w:name w:val="footer"/>
    <w:basedOn w:val="a"/>
    <w:uiPriority w:val="99"/>
    <w:semiHidden/>
    <w:unhideWhenUsed/>
    <w:rsid w:val="00356BA5"/>
    <w:pPr>
      <w:tabs>
        <w:tab w:val="center" w:pos="4153"/>
        <w:tab w:val="right" w:pos="8306"/>
      </w:tabs>
      <w:snapToGrid w:val="0"/>
      <w:jc w:val="left"/>
    </w:pPr>
    <w:rPr>
      <w:sz w:val="18"/>
    </w:rPr>
  </w:style>
  <w:style w:type="paragraph" w:styleId="a5">
    <w:name w:val="header"/>
    <w:basedOn w:val="a"/>
    <w:uiPriority w:val="99"/>
    <w:semiHidden/>
    <w:unhideWhenUsed/>
    <w:rsid w:val="00356B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356BA5"/>
    <w:rPr>
      <w:color w:val="0000FF" w:themeColor="hyperlink"/>
      <w:u w:val="single"/>
    </w:rPr>
  </w:style>
  <w:style w:type="character" w:customStyle="1" w:styleId="Char">
    <w:name w:val="批注框文本 Char"/>
    <w:basedOn w:val="a0"/>
    <w:link w:val="a3"/>
    <w:uiPriority w:val="99"/>
    <w:semiHidden/>
    <w:qFormat/>
    <w:rsid w:val="00356BA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391</Words>
  <Characters>2233</Characters>
  <Application>Microsoft Office Word</Application>
  <DocSecurity>0</DocSecurity>
  <Lines>18</Lines>
  <Paragraphs>5</Paragraphs>
  <ScaleCrop>false</ScaleCrop>
  <Company>Microsoft</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Windows User</cp:lastModifiedBy>
  <cp:revision>2</cp:revision>
  <cp:lastPrinted>2022-04-15T02:31:00Z</cp:lastPrinted>
  <dcterms:created xsi:type="dcterms:W3CDTF">2022-06-08T09:38:00Z</dcterms:created>
  <dcterms:modified xsi:type="dcterms:W3CDTF">2022-06-08T09:38:00Z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0D73BDA58A43429D93DF83DE19C180E9</vt:lpwstr>
  </property>
</Properties>
</file>