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yellow"/>
          <w:lang w:val="en-US" w:eastAsia="zh-CN"/>
        </w:rPr>
        <w:t>分诊屏及安装</w:t>
      </w:r>
      <w:r>
        <w:rPr>
          <w:rFonts w:hint="eastAsia" w:ascii="仿宋" w:hAnsi="仿宋" w:eastAsia="仿宋" w:cs="仿宋"/>
          <w:b/>
          <w:bCs/>
          <w:color w:val="auto"/>
          <w:sz w:val="48"/>
          <w:szCs w:val="48"/>
          <w:highlight w:val="none"/>
          <w:lang w:eastAsia="zh-CN"/>
        </w:rPr>
        <w:t>项目</w:t>
      </w:r>
    </w:p>
    <w:p>
      <w:pPr>
        <w:pStyle w:val="9"/>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bookmarkStart w:id="37" w:name="_GoBack"/>
      <w:bookmarkEnd w:id="37"/>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default"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一</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九</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六日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9"/>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15</w:t>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21</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22</w:t>
      </w:r>
    </w:p>
    <w:p>
      <w:pPr>
        <w:pStyle w:val="1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rPr>
        <w:sectPr>
          <w:headerReference r:id="rId3" w:type="default"/>
          <w:pgSz w:w="11906" w:h="16838"/>
          <w:pgMar w:top="1440" w:right="1797" w:bottom="1440" w:left="1797" w:header="851" w:footer="992" w:gutter="0"/>
          <w:pgNumType w:start="1"/>
          <w:cols w:space="720" w:num="1"/>
          <w:docGrid w:type="lines" w:linePitch="312" w:charSpace="0"/>
        </w:sect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b w:val="0"/>
          <w:bCs w:val="0"/>
          <w:i w:val="0"/>
          <w:iCs w:val="0"/>
          <w:caps w:val="0"/>
          <w:color w:val="555555"/>
          <w:spacing w:val="0"/>
          <w:sz w:val="28"/>
          <w:szCs w:val="28"/>
        </w:rPr>
      </w:pPr>
      <w:r>
        <w:rPr>
          <w:rFonts w:hint="eastAsia" w:ascii="仿宋" w:hAnsi="仿宋" w:eastAsia="仿宋" w:cs="仿宋"/>
          <w:b w:val="0"/>
          <w:bCs w:val="0"/>
          <w:i w:val="0"/>
          <w:iCs w:val="0"/>
          <w:caps w:val="0"/>
          <w:color w:val="555555"/>
          <w:spacing w:val="0"/>
          <w:kern w:val="0"/>
          <w:sz w:val="28"/>
          <w:szCs w:val="28"/>
          <w:lang w:val="en-US" w:eastAsia="zh-CN" w:bidi="ar"/>
        </w:rPr>
        <w:t>赣州市肿瘤医院就</w:t>
      </w:r>
      <w:r>
        <w:rPr>
          <w:rFonts w:hint="eastAsia" w:ascii="仿宋" w:hAnsi="仿宋" w:eastAsia="仿宋" w:cs="仿宋"/>
          <w:b w:val="0"/>
          <w:bCs w:val="0"/>
          <w:i w:val="0"/>
          <w:iCs w:val="0"/>
          <w:caps w:val="0"/>
          <w:color w:val="555555"/>
          <w:spacing w:val="0"/>
          <w:kern w:val="0"/>
          <w:sz w:val="28"/>
          <w:szCs w:val="28"/>
          <w:highlight w:val="yellow"/>
          <w:lang w:val="en-US" w:eastAsia="zh-CN" w:bidi="ar"/>
        </w:rPr>
        <w:t>分诊屏及安装项目</w:t>
      </w:r>
      <w:r>
        <w:rPr>
          <w:rFonts w:hint="eastAsia" w:ascii="仿宋" w:hAnsi="仿宋" w:eastAsia="仿宋" w:cs="仿宋"/>
          <w:b w:val="0"/>
          <w:bCs w:val="0"/>
          <w:i w:val="0"/>
          <w:iCs w:val="0"/>
          <w:caps w:val="0"/>
          <w:color w:val="555555"/>
          <w:spacing w:val="0"/>
          <w:kern w:val="0"/>
          <w:sz w:val="28"/>
          <w:szCs w:val="28"/>
          <w:lang w:val="en-US" w:eastAsia="zh-CN" w:bidi="ar"/>
        </w:rPr>
        <w:t>进行竞争性谈判，现欢迎国内符合资格条件的供应商前来参加。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sz w:val="28"/>
          <w:szCs w:val="28"/>
          <w:highlight w:val="yellow"/>
          <w:lang w:val="en-US" w:eastAsia="zh-CN"/>
        </w:rPr>
      </w:pPr>
      <w:r>
        <w:rPr>
          <w:rStyle w:val="18"/>
          <w:rFonts w:hint="eastAsia" w:ascii="仿宋" w:hAnsi="仿宋" w:eastAsia="仿宋" w:cs="仿宋"/>
          <w:b/>
          <w:bCs/>
          <w:i w:val="0"/>
          <w:iCs w:val="0"/>
          <w:caps w:val="0"/>
          <w:color w:val="555555"/>
          <w:spacing w:val="0"/>
          <w:sz w:val="28"/>
          <w:szCs w:val="28"/>
          <w:lang w:val="en-US" w:eastAsia="zh-CN"/>
        </w:rPr>
        <w:t>一、</w:t>
      </w:r>
      <w:r>
        <w:rPr>
          <w:rStyle w:val="18"/>
          <w:rFonts w:hint="eastAsia" w:ascii="仿宋" w:hAnsi="仿宋" w:eastAsia="仿宋" w:cs="仿宋"/>
          <w:b/>
          <w:bCs/>
          <w:i w:val="0"/>
          <w:iCs w:val="0"/>
          <w:caps w:val="0"/>
          <w:color w:val="555555"/>
          <w:spacing w:val="0"/>
          <w:sz w:val="28"/>
          <w:szCs w:val="28"/>
        </w:rPr>
        <w:t>项目编号：</w:t>
      </w:r>
      <w:r>
        <w:rPr>
          <w:rStyle w:val="18"/>
          <w:rFonts w:hint="eastAsia" w:ascii="仿宋" w:hAnsi="仿宋" w:eastAsia="仿宋" w:cs="仿宋"/>
          <w:b/>
          <w:bCs/>
          <w:i w:val="0"/>
          <w:iCs w:val="0"/>
          <w:caps w:val="0"/>
          <w:color w:val="555555"/>
          <w:spacing w:val="0"/>
          <w:sz w:val="28"/>
          <w:szCs w:val="28"/>
          <w:highlight w:val="yellow"/>
          <w:u w:val="single"/>
          <w:lang w:val="en-US" w:eastAsia="zh-CN"/>
        </w:rPr>
        <w:t>XX</w:t>
      </w:r>
      <w:r>
        <w:rPr>
          <w:rFonts w:hint="eastAsia" w:ascii="仿宋" w:hAnsi="仿宋" w:eastAsia="仿宋" w:cs="仿宋"/>
          <w:i w:val="0"/>
          <w:iCs w:val="0"/>
          <w:caps w:val="0"/>
          <w:color w:val="555555"/>
          <w:spacing w:val="0"/>
          <w:sz w:val="28"/>
          <w:szCs w:val="28"/>
          <w:highlight w:val="yellow"/>
          <w:u w:val="single"/>
          <w:lang w:val="en-US" w:eastAsia="zh-CN"/>
        </w:rPr>
        <w:t>2021-0807</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竞争性谈判</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三、采购内容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2200"/>
        <w:gridCol w:w="950"/>
        <w:gridCol w:w="1088"/>
        <w:gridCol w:w="136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序号</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项目名称</w:t>
            </w:r>
          </w:p>
        </w:tc>
        <w:tc>
          <w:tcPr>
            <w:tcW w:w="95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数量</w:t>
            </w:r>
          </w:p>
        </w:tc>
        <w:tc>
          <w:tcPr>
            <w:tcW w:w="1088"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单位</w:t>
            </w:r>
          </w:p>
        </w:tc>
        <w:tc>
          <w:tcPr>
            <w:tcW w:w="136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预算金额（元）</w:t>
            </w:r>
          </w:p>
        </w:tc>
        <w:tc>
          <w:tcPr>
            <w:tcW w:w="2025"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b w:val="0"/>
                <w:bCs w:val="0"/>
                <w:i w:val="0"/>
                <w:iCs w:val="0"/>
                <w:caps w:val="0"/>
                <w:color w:val="555555"/>
                <w:spacing w:val="0"/>
                <w:kern w:val="0"/>
                <w:sz w:val="28"/>
                <w:szCs w:val="28"/>
                <w:highlight w:val="yellow"/>
                <w:lang w:val="en-US" w:eastAsia="zh-CN" w:bidi="ar"/>
              </w:rPr>
              <w:t>分诊屏及安装</w:t>
            </w:r>
          </w:p>
        </w:tc>
        <w:tc>
          <w:tcPr>
            <w:tcW w:w="95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1088"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批</w:t>
            </w:r>
          </w:p>
        </w:tc>
        <w:tc>
          <w:tcPr>
            <w:tcW w:w="136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highlight w:val="yellow"/>
                <w:vertAlign w:val="baseline"/>
                <w:lang w:val="en-US" w:eastAsia="zh-CN" w:bidi="ar"/>
              </w:rPr>
              <w:t>84000</w:t>
            </w:r>
          </w:p>
        </w:tc>
        <w:tc>
          <w:tcPr>
            <w:tcW w:w="2025"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详见采购需求</w:t>
            </w:r>
          </w:p>
        </w:tc>
      </w:tr>
    </w:tbl>
    <w:p>
      <w:pPr>
        <w:numPr>
          <w:ilvl w:val="0"/>
          <w:numId w:val="0"/>
        </w:numPr>
        <w:ind w:leftChars="0"/>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四、谈判方式：</w:t>
      </w:r>
      <w:r>
        <w:rPr>
          <w:rFonts w:hint="eastAsia" w:ascii="仿宋" w:hAnsi="仿宋" w:eastAsia="仿宋" w:cs="仿宋"/>
          <w:i w:val="0"/>
          <w:iCs w:val="0"/>
          <w:caps w:val="0"/>
          <w:color w:val="555555"/>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五、响应供应商的资格要求：</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1、具有独立承担民事责任能力的法人或其他组织；</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2、具有良好的商业信誉和健全的财务会计制度；</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3、具有履行合同所必需的设备和专业技术能力；</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4、有依法缴纳税收和社会保障资金的良好记录；</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5、参加政府采购活动前三年内，在经营活动中没有重大违法记录；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18"/>
          <w:rFonts w:hint="eastAsia" w:ascii="仿宋" w:hAnsi="仿宋" w:eastAsia="仿宋" w:cs="仿宋"/>
          <w:b w:val="0"/>
          <w:bCs w:val="0"/>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六、报名时间、报名方式：</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本次竞争性谈判活动采用邮箱报名，不需要到现场报名，供应商须将报名表、资质证明文件扫描件于</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2021年9月8日</w:t>
      </w:r>
      <w:r>
        <w:rPr>
          <w:rStyle w:val="18"/>
          <w:rFonts w:hint="eastAsia" w:ascii="仿宋" w:hAnsi="仿宋" w:eastAsia="仿宋" w:cs="仿宋"/>
          <w:b w:val="0"/>
          <w:bCs w:val="0"/>
          <w:i w:val="0"/>
          <w:iCs w:val="0"/>
          <w:caps w:val="0"/>
          <w:color w:val="555555"/>
          <w:spacing w:val="0"/>
          <w:kern w:val="0"/>
          <w:sz w:val="28"/>
          <w:szCs w:val="28"/>
          <w:lang w:val="en-US" w:eastAsia="zh-CN" w:bidi="ar"/>
        </w:rPr>
        <w:t>下午17:00之前发送到电子邮箱gzszlyycgb@126.com。如有疑问，请拨打电话</w:t>
      </w:r>
      <w:r>
        <w:rPr>
          <w:rFonts w:hint="eastAsia" w:ascii="仿宋" w:hAnsi="仿宋" w:eastAsia="仿宋" w:cs="仿宋"/>
          <w:b w:val="0"/>
          <w:bCs w:val="0"/>
          <w:i w:val="0"/>
          <w:iCs w:val="0"/>
          <w:caps w:val="0"/>
          <w:color w:val="555555"/>
          <w:spacing w:val="0"/>
          <w:kern w:val="0"/>
          <w:sz w:val="28"/>
          <w:szCs w:val="28"/>
          <w:lang w:val="en-US" w:eastAsia="zh-CN" w:bidi="ar"/>
        </w:rPr>
        <w:t>8105097游先生</w:t>
      </w:r>
      <w:r>
        <w:rPr>
          <w:rStyle w:val="18"/>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现场响应截止时间：</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2021年9月9日（星期四）上午9：00。</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现场谈判地点：</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赣州市肿瘤医院门诊楼四楼401会议室。</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按响应文件要求顺序胶装成册。逾期或不符合规定的竞谈响应文件恕不接受。签到时应主动出示身份证明原件。（温馨提示：疫情期间，请各响应供应商提前按政府疫情防控相关要求做好准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b/>
          <w:bCs/>
          <w:i w:val="0"/>
          <w:iCs w:val="0"/>
          <w:caps w:val="0"/>
          <w:color w:val="555555"/>
          <w:spacing w:val="0"/>
          <w:kern w:val="0"/>
          <w:sz w:val="28"/>
          <w:szCs w:val="28"/>
          <w:lang w:val="en-US" w:eastAsia="zh-CN" w:bidi="ar"/>
        </w:rPr>
      </w:pPr>
      <w:r>
        <w:rPr>
          <w:rFonts w:hint="eastAsia" w:ascii="仿宋" w:hAnsi="仿宋" w:eastAsia="仿宋" w:cs="仿宋"/>
          <w:b/>
          <w:bCs/>
          <w:i w:val="0"/>
          <w:iCs w:val="0"/>
          <w:caps w:val="0"/>
          <w:color w:val="555555"/>
          <w:spacing w:val="0"/>
          <w:kern w:val="0"/>
          <w:sz w:val="28"/>
          <w:szCs w:val="28"/>
          <w:lang w:val="en-US" w:eastAsia="zh-CN" w:bidi="ar"/>
        </w:rPr>
        <w:t>八、付款方式：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color w:val="000000"/>
          <w:sz w:val="28"/>
          <w:szCs w:val="28"/>
          <w:highlight w:val="yellow"/>
          <w:lang w:val="en-US" w:eastAsia="zh-CN"/>
        </w:rPr>
      </w:pPr>
      <w:r>
        <w:rPr>
          <w:rFonts w:hint="eastAsia" w:ascii="仿宋" w:hAnsi="仿宋" w:eastAsia="仿宋" w:cs="仿宋"/>
          <w:color w:val="000000"/>
          <w:sz w:val="28"/>
          <w:szCs w:val="28"/>
          <w:highlight w:val="yellow"/>
        </w:rPr>
        <w:t>合同签订、货物送达、安装调试、培训完成且验收合格后</w:t>
      </w:r>
      <w:r>
        <w:rPr>
          <w:rFonts w:hint="eastAsia" w:ascii="仿宋" w:hAnsi="仿宋" w:eastAsia="仿宋" w:cs="仿宋"/>
          <w:color w:val="000000"/>
          <w:sz w:val="28"/>
          <w:szCs w:val="28"/>
          <w:highlight w:val="yellow"/>
          <w:lang w:val="en-US" w:eastAsia="zh-CN"/>
        </w:rPr>
        <w:t>一次性付清。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555555"/>
          <w:spacing w:val="0"/>
          <w:sz w:val="28"/>
          <w:szCs w:val="28"/>
        </w:rPr>
      </w:pPr>
      <w:r>
        <w:rPr>
          <w:rFonts w:hint="eastAsia" w:ascii="仿宋" w:hAnsi="仿宋" w:eastAsia="仿宋" w:cs="仿宋"/>
          <w:b/>
          <w:bCs/>
          <w:i w:val="0"/>
          <w:iCs w:val="0"/>
          <w:caps w:val="0"/>
          <w:color w:val="555555"/>
          <w:spacing w:val="0"/>
          <w:kern w:val="0"/>
          <w:sz w:val="28"/>
          <w:szCs w:val="28"/>
          <w:lang w:val="en-US" w:eastAsia="zh-CN" w:bidi="ar"/>
        </w:rPr>
        <w:t>九</w:t>
      </w:r>
      <w:r>
        <w:rPr>
          <w:rStyle w:val="18"/>
          <w:rFonts w:hint="eastAsia" w:ascii="仿宋" w:hAnsi="仿宋" w:eastAsia="仿宋" w:cs="仿宋"/>
          <w:b/>
          <w:bCs/>
          <w:i w:val="0"/>
          <w:iCs w:val="0"/>
          <w:caps w:val="0"/>
          <w:color w:val="555555"/>
          <w:spacing w:val="0"/>
          <w:kern w:val="0"/>
          <w:sz w:val="28"/>
          <w:szCs w:val="28"/>
          <w:lang w:val="en-US" w:eastAsia="zh-CN" w:bidi="ar"/>
        </w:rPr>
        <w:t>、联系方法：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电话：8105097</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联系人：游先生</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附件1：赣州市肿瘤医院咨询采购报名表</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6"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cm+DRAAAAAwEAAA8AAAAAAAAAAQAgAAAAIgAAAGRycy9kb3ducmV2LnhtbFBLAQIUABQAAAAI&#10;AIdO4kB8DBWbuwEAAHEDAAAOAAAAAAAAAAEAIAAAACABAABkcnMvZTJvRG9jLnhtbFBLBQYAAAAA&#10;BgAGAFkBAABNBQ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附件2：赣州市肿瘤医院咨询采购文件</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7"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2nJvg0QAAAAMBAAAPAAAAAAAAAAEAIAAAACIAAABkcnMvZG93bnJldi54bWxQSwECFAAUAAAA&#10;CACHTuJAC5k8uLwBAABxAwAADgAAAAAAAAABACAAAAAg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default"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附件3：分诊屏采购需求</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4" name="矩形 4"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7"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cm+DRAAAAAwEAAA8AAAAAAAAAAQAgAAAAIgAAAGRycy9kb3ducmV2LnhtbFBLAQIUABQAAAAI&#10;AIdO4kDoNQ1UuwEAAHEDAAAOAAAAAAAAAAEAIAAAACABAABkcnMvZTJvRG9jLnhtbFBLBQYAAAAA&#10;BgAGAFkBAABNBQ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                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highlight w:val="yellow"/>
          <w:lang w:val="en-US" w:eastAsia="zh-CN" w:bidi="ar"/>
        </w:rPr>
        <w:t>2021年9月6日</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.2投标人在规定的时间内未对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文件要求澄清或提出疑问的，</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bookmarkStart w:id="1"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1"/>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2" w:name="_Toc361733090"/>
      <w:bookmarkStart w:id="3"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2"/>
      <w:bookmarkEnd w:id="3"/>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保证金</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.1投标人有下列情形之一的，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保证金不予退还：</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中标人在公示期内无正当理由放弃中标的；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中标后</w:t>
      </w:r>
      <w:r>
        <w:rPr>
          <w:rFonts w:hint="eastAsia" w:ascii="仿宋" w:hAnsi="仿宋" w:eastAsia="仿宋" w:cs="仿宋"/>
          <w:color w:val="auto"/>
          <w:sz w:val="27"/>
          <w:szCs w:val="27"/>
          <w:highlight w:val="none"/>
          <w:lang w:eastAsia="zh-CN"/>
        </w:rPr>
        <w:t>未在规定期限内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中标人提供虚假材料；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其他被认定不予退还情形的。</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4"/>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4" w:name="_Toc361733091"/>
      <w:bookmarkStart w:id="5"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4"/>
      <w:bookmarkEnd w:id="5"/>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color w:val="auto"/>
          <w:sz w:val="27"/>
          <w:szCs w:val="27"/>
          <w:highlight w:val="none"/>
          <w:lang w:val="en-US" w:eastAsia="zh-CN"/>
        </w:rPr>
        <w:t>8</w:t>
      </w:r>
      <w:bookmarkStart w:id="6" w:name="_Toc519068570"/>
      <w:bookmarkEnd w:id="6"/>
      <w:r>
        <w:rPr>
          <w:rFonts w:hint="eastAsia" w:ascii="仿宋" w:hAnsi="仿宋" w:eastAsia="仿宋" w:cs="仿宋"/>
          <w:b/>
          <w:color w:val="auto"/>
          <w:sz w:val="27"/>
          <w:szCs w:val="27"/>
          <w:highlight w:val="none"/>
          <w:lang w:val="en-US" w:eastAsia="zh-CN"/>
        </w:rPr>
        <w:t>.</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10.</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sz w:val="32"/>
        </w:rPr>
      </w:pPr>
      <w:bookmarkStart w:id="7"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8" w:name="_Toc533775670"/>
      <w:r>
        <w:rPr>
          <w:rFonts w:hint="eastAsia" w:ascii="仿宋" w:hAnsi="仿宋" w:eastAsia="仿宋" w:cs="仿宋"/>
          <w:b/>
          <w:sz w:val="32"/>
        </w:rPr>
        <w:t>谈判</w:t>
      </w:r>
      <w:bookmarkEnd w:id="8"/>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3.最后报价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9" w:name="_Toc376848253"/>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0" w:name="_Toc377297026"/>
    </w:p>
    <w:bookmarkEnd w:id="9"/>
    <w:bookmarkEnd w:id="10"/>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1" w:name="_Toc286758340"/>
      <w:r>
        <w:rPr>
          <w:rFonts w:hint="eastAsia" w:ascii="仿宋" w:hAnsi="仿宋" w:eastAsia="仿宋" w:cs="仿宋"/>
          <w:color w:val="auto"/>
          <w:kern w:val="0"/>
          <w:sz w:val="27"/>
          <w:szCs w:val="27"/>
          <w:highlight w:val="none"/>
          <w:lang w:val="en-US" w:eastAsia="zh-CN"/>
        </w:rPr>
        <w:t>15.</w:t>
      </w:r>
      <w:r>
        <w:rPr>
          <w:rFonts w:hint="eastAsia" w:ascii="仿宋" w:hAnsi="仿宋" w:eastAsia="仿宋" w:cs="仿宋"/>
          <w:color w:val="auto"/>
          <w:kern w:val="0"/>
          <w:sz w:val="27"/>
          <w:szCs w:val="27"/>
          <w:highlight w:val="none"/>
        </w:rPr>
        <w:t xml:space="preserve"> </w:t>
      </w:r>
      <w:bookmarkEnd w:id="11"/>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7"/>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2" w:name="_Toc519"/>
      <w:bookmarkStart w:id="13" w:name="_Toc29202"/>
      <w:bookmarkStart w:id="14"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2"/>
      <w:bookmarkEnd w:id="13"/>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17.</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p>
      <w:pPr>
        <w:pStyle w:val="3"/>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highlight w:val="none"/>
        </w:rPr>
      </w:pPr>
      <w:bookmarkStart w:id="15" w:name="_Toc527"/>
    </w:p>
    <w:bookmarkEnd w:id="14"/>
    <w:bookmarkEnd w:id="15"/>
    <w:p>
      <w:pPr>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三、采购</w:t>
      </w:r>
      <w:r>
        <w:rPr>
          <w:rFonts w:hint="eastAsia" w:ascii="仿宋" w:hAnsi="仿宋" w:eastAsia="仿宋" w:cs="仿宋"/>
          <w:color w:val="auto"/>
          <w:kern w:val="0"/>
          <w:sz w:val="32"/>
          <w:szCs w:val="32"/>
          <w:highlight w:val="none"/>
        </w:rPr>
        <w:t>项目需求</w:t>
      </w:r>
    </w:p>
    <w:tbl>
      <w:tblPr>
        <w:tblStyle w:val="15"/>
        <w:tblW w:w="9870" w:type="dxa"/>
        <w:tblInd w:w="93" w:type="dxa"/>
        <w:shd w:val="clear" w:color="auto" w:fill="auto"/>
        <w:tblLayout w:type="autofit"/>
        <w:tblCellMar>
          <w:top w:w="0" w:type="dxa"/>
          <w:left w:w="108" w:type="dxa"/>
          <w:bottom w:w="0" w:type="dxa"/>
          <w:right w:w="108" w:type="dxa"/>
        </w:tblCellMar>
      </w:tblPr>
      <w:tblGrid>
        <w:gridCol w:w="696"/>
        <w:gridCol w:w="1616"/>
        <w:gridCol w:w="3416"/>
        <w:gridCol w:w="696"/>
        <w:gridCol w:w="696"/>
        <w:gridCol w:w="1416"/>
        <w:gridCol w:w="1416"/>
      </w:tblGrid>
      <w:tr>
        <w:tblPrEx>
          <w:shd w:val="clear" w:color="auto" w:fill="auto"/>
          <w:tblCellMar>
            <w:top w:w="0" w:type="dxa"/>
            <w:left w:w="108" w:type="dxa"/>
            <w:bottom w:w="0" w:type="dxa"/>
            <w:right w:w="108" w:type="dxa"/>
          </w:tblCellMar>
        </w:tblPrEx>
        <w:trPr>
          <w:trHeight w:val="285" w:hRule="atLeast"/>
        </w:trPr>
        <w:tc>
          <w:tcPr>
            <w:tcW w:w="9879" w:type="dxa"/>
            <w:gridSpan w:val="7"/>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16" w:name="_Toc5593"/>
            <w:r>
              <w:rPr>
                <w:rFonts w:hint="eastAsia" w:ascii="宋体" w:hAnsi="宋体" w:eastAsia="宋体" w:cs="宋体"/>
                <w:i w:val="0"/>
                <w:iCs w:val="0"/>
                <w:color w:val="000000"/>
                <w:kern w:val="0"/>
                <w:sz w:val="24"/>
                <w:szCs w:val="24"/>
                <w:u w:val="none"/>
                <w:lang w:val="en-US" w:eastAsia="zh-CN" w:bidi="ar"/>
              </w:rPr>
              <w:t>赣州市肿瘤医院分诊屏及安装清单</w:t>
            </w:r>
          </w:p>
        </w:tc>
      </w:tr>
      <w:tr>
        <w:tblPrEx>
          <w:tblCellMar>
            <w:top w:w="0" w:type="dxa"/>
            <w:left w:w="108" w:type="dxa"/>
            <w:bottom w:w="0" w:type="dxa"/>
            <w:right w:w="108" w:type="dxa"/>
          </w:tblCellMar>
        </w:tblPrEx>
        <w:trPr>
          <w:trHeight w:val="285" w:hRule="atLeast"/>
        </w:trPr>
        <w:tc>
          <w:tcPr>
            <w:tcW w:w="9879" w:type="dxa"/>
            <w:gridSpan w:val="7"/>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壁挂网络广告机</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1、液晶尺寸：21.5寸；分辨率：1920*1080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2、安卓智能主板：四核处理器/1G DDR内存/8G FLASH/2个USB2.0端口/集成以太网卡/支持无线WIFI/支持立体声音频输出；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用于诊室门口作为二级分诊排队显示或者宣教信息；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3、安装方式：支持横、竖挂墙或吊装；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嵌入式一体化设计，内置播放控制板，无需外接电脑；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4、与院内体检系统兼容，内嵌播放端系统软件，可显示诊室医生姓名、职称、照片以及诊室号、当前呼叫患者姓名与号码、当前等待患者姓名与号码；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5、内嵌播放端系统软件，可在同一个显示屏上将排队信息和宣教信息同时显示；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排队系统和宣教系统在同一个平台上管理，综合显示排队信息、医院科普知识和温馨提示等信息。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叫号屏</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•带串口、485口；             •驱动32768点。最长512,最高64点;双色像素点减半；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•支持GB2312内码、ASCII码；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•字体：宋体、黑体，也可以自定义字库；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•字号：12*12、16*16、24*24、32*32；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•存储空间8M字节；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•划分8个区域，每个区域独立发送信息不会影响其他区域显示；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•支持任意分区，每个区域独立显示多种类型信息，如：实时数据、图片、表格、文本数据、时间、正计时、倒计时；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•实时数据更新次数大于10次/秒，数据更新无闪烁现象；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•支持按键或通讯方式点播预存图片信息功能；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•可以外接多种设备，同步工作；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•支持无线透传模块，如：GPRS\433M微功率模块等。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控制卡、接收器</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异步单双色控制卡，可以保存节目单,同步接收并显示外部数据，控制卡上含超大字库，基于文本协议通讯，集成网络、串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口、485接口，可以同时与电脑、数据采集卡、组态软件对接，接收各类数据，无延时在显示屏上显示，数据更新可以达到同步卡的响应速度，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无线发射器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国内产品，能与控制卡、接收器兼容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叫号喇叭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国内产品，吸顶安装。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叫号喇叭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国内产品，壁挂。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叫号功放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国内产品，与叫号扬声器兼容。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窗口取号机</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19寸红外触摸一体机，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CPU:i3 内存：4G硬盘;120G，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网络接口：RJ45或RJ11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控制面板：电源开关（主机、显示器、音响、 风扇）音量调谐。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包含；爱普生热敏打印机，开口:读卡器开口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软件技术：与医院现有体检系统对接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电源线、20线管、软管、开关等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管线及设备安装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2"/>
        <w:rPr>
          <w:rFonts w:hint="eastAsia" w:ascii="仿宋" w:hAnsi="仿宋" w:eastAsia="仿宋" w:cs="仿宋"/>
          <w:color w:val="auto"/>
          <w:highlight w:val="none"/>
        </w:rPr>
      </w:pPr>
    </w:p>
    <w:bookmarkEnd w:id="16"/>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center"/>
        <w:rPr>
          <w:rFonts w:hint="eastAsia" w:ascii="仿宋" w:hAnsi="仿宋" w:eastAsia="仿宋" w:cs="仿宋"/>
          <w:color w:val="auto"/>
          <w:highlight w:val="none"/>
        </w:rPr>
      </w:pPr>
      <w:bookmarkStart w:id="17" w:name="_Toc919"/>
      <w:bookmarkStart w:id="18" w:name="_Toc5315"/>
    </w:p>
    <w:p>
      <w:pPr>
        <w:pStyle w:val="4"/>
        <w:spacing w:before="0" w:after="0" w:line="460" w:lineRule="exact"/>
        <w:ind w:left="0" w:leftChars="0" w:firstLine="0" w:firstLineChars="0"/>
        <w:jc w:val="both"/>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highlight w:val="none"/>
        </w:rPr>
      </w:pPr>
    </w:p>
    <w:bookmarkEnd w:id="17"/>
    <w:bookmarkEnd w:id="18"/>
    <w:p>
      <w:pPr>
        <w:pStyle w:val="9"/>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9"/>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19" w:name="_Toc413396840"/>
      <w:bookmarkStart w:id="20" w:name="_Toc22759"/>
      <w:bookmarkStart w:id="21" w:name="_Toc19814"/>
      <w:bookmarkStart w:id="22" w:name="_Toc331493648"/>
    </w:p>
    <w:p>
      <w:pPr>
        <w:rPr>
          <w:rFonts w:hint="eastAsia" w:ascii="仿宋" w:hAnsi="仿宋" w:eastAsia="仿宋" w:cs="仿宋"/>
          <w:color w:val="auto"/>
          <w:highlight w:val="none"/>
        </w:rPr>
      </w:pPr>
    </w:p>
    <w:p>
      <w:pPr>
        <w:pStyle w:val="9"/>
        <w:rPr>
          <w:rFonts w:hint="eastAsia" w:ascii="仿宋" w:hAnsi="仿宋" w:eastAsia="仿宋" w:cs="仿宋"/>
          <w:color w:val="auto"/>
          <w:highlight w:val="none"/>
        </w:rPr>
      </w:pPr>
    </w:p>
    <w:bookmarkEnd w:id="19"/>
    <w:bookmarkEnd w:id="20"/>
    <w:bookmarkEnd w:id="21"/>
    <w:bookmarkEnd w:id="22"/>
    <w:p>
      <w:pPr>
        <w:pStyle w:val="4"/>
        <w:spacing w:line="560" w:lineRule="exact"/>
        <w:jc w:val="center"/>
        <w:rPr>
          <w:sz w:val="28"/>
          <w:szCs w:val="28"/>
        </w:rPr>
      </w:pPr>
      <w:bookmarkStart w:id="23" w:name="_Toc29823"/>
      <w:bookmarkStart w:id="24" w:name="_Toc404016664"/>
      <w:bookmarkStart w:id="25" w:name="_Toc445890752"/>
      <w:bookmarkStart w:id="26" w:name="_Toc448475586"/>
      <w:bookmarkStart w:id="27" w:name="_Toc404016524"/>
      <w:bookmarkStart w:id="28" w:name="_Toc77095614"/>
      <w:bookmarkStart w:id="29" w:name="_Toc413396845"/>
      <w:bookmarkStart w:id="30" w:name="_Toc6176"/>
      <w:bookmarkStart w:id="31" w:name="_Toc1161"/>
      <w:bookmarkStart w:id="32" w:name="_Toc331493653"/>
      <w:r>
        <w:rPr>
          <w:rFonts w:hint="eastAsia"/>
          <w:sz w:val="28"/>
          <w:szCs w:val="28"/>
          <w:lang w:val="en-US" w:eastAsia="zh-CN"/>
        </w:rPr>
        <w:t>二</w:t>
      </w:r>
      <w:r>
        <w:rPr>
          <w:rFonts w:hint="eastAsia"/>
          <w:sz w:val="28"/>
          <w:szCs w:val="28"/>
        </w:rPr>
        <w:t>、</w:t>
      </w:r>
      <w:bookmarkEnd w:id="23"/>
      <w:bookmarkEnd w:id="24"/>
      <w:bookmarkEnd w:id="25"/>
      <w:bookmarkEnd w:id="26"/>
      <w:bookmarkEnd w:id="27"/>
      <w:bookmarkStart w:id="33" w:name="_Toc494200122"/>
      <w:r>
        <w:rPr>
          <w:kern w:val="0"/>
          <w:sz w:val="28"/>
          <w:szCs w:val="28"/>
        </w:rPr>
        <w:t>响应</w:t>
      </w:r>
      <w:r>
        <w:rPr>
          <w:rFonts w:hint="eastAsia"/>
          <w:kern w:val="0"/>
          <w:sz w:val="28"/>
          <w:szCs w:val="28"/>
        </w:rPr>
        <w:t>服务和货物</w:t>
      </w:r>
      <w:r>
        <w:rPr>
          <w:kern w:val="0"/>
          <w:sz w:val="28"/>
          <w:szCs w:val="28"/>
        </w:rPr>
        <w:t>报价一览表</w:t>
      </w:r>
      <w:r>
        <w:rPr>
          <w:rFonts w:hint="eastAsia"/>
          <w:kern w:val="0"/>
          <w:sz w:val="28"/>
          <w:szCs w:val="28"/>
        </w:rPr>
        <w:t>（格式）</w:t>
      </w:r>
      <w:bookmarkEnd w:id="28"/>
      <w:bookmarkEnd w:id="33"/>
    </w:p>
    <w:p>
      <w:pPr>
        <w:widowControl/>
        <w:spacing w:before="100" w:beforeAutospacing="1" w:after="100" w:afterAutospacing="1" w:line="560" w:lineRule="exact"/>
        <w:jc w:val="left"/>
        <w:rPr>
          <w:rFonts w:ascii="仿宋" w:hAnsi="仿宋" w:eastAsia="仿宋" w:cs="宋体"/>
          <w:kern w:val="0"/>
          <w:sz w:val="28"/>
          <w:szCs w:val="28"/>
        </w:rPr>
      </w:pPr>
    </w:p>
    <w:p>
      <w:pPr>
        <w:widowControl/>
        <w:spacing w:before="100" w:beforeAutospacing="1" w:after="100" w:afterAutospacing="1" w:line="560" w:lineRule="exact"/>
        <w:jc w:val="left"/>
        <w:rPr>
          <w:rFonts w:ascii="仿宋" w:hAnsi="仿宋" w:eastAsia="仿宋" w:cs="宋体"/>
          <w:kern w:val="0"/>
          <w:sz w:val="28"/>
          <w:szCs w:val="28"/>
        </w:rPr>
      </w:pPr>
      <w:r>
        <w:rPr>
          <w:rFonts w:hint="eastAsia" w:ascii="仿宋" w:hAnsi="仿宋" w:eastAsia="仿宋" w:cs="宋体"/>
          <w:kern w:val="0"/>
          <w:sz w:val="28"/>
          <w:szCs w:val="28"/>
        </w:rPr>
        <w:t>响应供应商名称（公章）</w:t>
      </w:r>
      <w:r>
        <w:rPr>
          <w:rFonts w:ascii="宋体" w:hAnsi="宋体" w:eastAsia="仿宋" w:cs="宋体"/>
          <w:kern w:val="0"/>
          <w:sz w:val="28"/>
          <w:szCs w:val="28"/>
        </w:rPr>
        <w:t>          </w:t>
      </w:r>
      <w:r>
        <w:rPr>
          <w:rFonts w:ascii="仿宋" w:hAnsi="仿宋" w:eastAsia="仿宋" w:cs="宋体"/>
          <w:kern w:val="0"/>
          <w:sz w:val="28"/>
          <w:szCs w:val="28"/>
        </w:rPr>
        <w:t>金额单位：元</w:t>
      </w:r>
    </w:p>
    <w:tbl>
      <w:tblPr>
        <w:tblStyle w:val="15"/>
        <w:tblW w:w="888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97"/>
        <w:gridCol w:w="1580"/>
        <w:gridCol w:w="1145"/>
        <w:gridCol w:w="700"/>
        <w:gridCol w:w="875"/>
        <w:gridCol w:w="1387"/>
        <w:gridCol w:w="1413"/>
        <w:gridCol w:w="11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1" w:hRule="atLeast"/>
          <w:tblCellSpacing w:w="0" w:type="dxa"/>
        </w:trPr>
        <w:tc>
          <w:tcPr>
            <w:tcW w:w="597"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val="en-US" w:eastAsia="zh-CN"/>
              </w:rPr>
              <w:t>序号</w:t>
            </w:r>
          </w:p>
        </w:tc>
        <w:tc>
          <w:tcPr>
            <w:tcW w:w="1580" w:type="dxa"/>
            <w:tcBorders>
              <w:top w:val="outset" w:color="auto" w:sz="6" w:space="0"/>
              <w:left w:val="outset" w:color="auto" w:sz="6" w:space="0"/>
              <w:bottom w:val="outset" w:color="auto" w:sz="6" w:space="0"/>
              <w:right w:val="outset" w:color="auto" w:sz="6" w:space="0"/>
            </w:tcBorders>
            <w:vAlign w:val="center"/>
          </w:tcPr>
          <w:p>
            <w:pPr>
              <w:spacing w:line="560" w:lineRule="exact"/>
              <w:jc w:val="center"/>
              <w:rPr>
                <w:rFonts w:ascii="黑体" w:hAnsi="黑体" w:eastAsia="黑体" w:cs="宋体"/>
                <w:b/>
                <w:kern w:val="0"/>
                <w:sz w:val="24"/>
                <w:szCs w:val="24"/>
              </w:rPr>
            </w:pPr>
            <w:r>
              <w:rPr>
                <w:rFonts w:hint="eastAsia" w:ascii="黑体" w:hAnsi="黑体" w:eastAsia="黑体" w:cs="宋体"/>
                <w:b/>
                <w:bCs/>
                <w:kern w:val="0"/>
                <w:sz w:val="24"/>
                <w:szCs w:val="24"/>
                <w:lang w:val="en-US" w:eastAsia="zh-CN"/>
              </w:rPr>
              <w:t>项目</w:t>
            </w:r>
            <w:r>
              <w:rPr>
                <w:rFonts w:hint="eastAsia" w:ascii="黑体" w:hAnsi="黑体" w:eastAsia="黑体" w:cs="宋体"/>
                <w:b/>
                <w:bCs/>
                <w:kern w:val="0"/>
                <w:sz w:val="24"/>
                <w:szCs w:val="24"/>
              </w:rPr>
              <w:t>名称</w:t>
            </w:r>
          </w:p>
        </w:tc>
        <w:tc>
          <w:tcPr>
            <w:tcW w:w="1145" w:type="dxa"/>
            <w:tcBorders>
              <w:top w:val="outset" w:color="auto" w:sz="6" w:space="0"/>
              <w:left w:val="outset" w:color="auto" w:sz="6" w:space="0"/>
              <w:bottom w:val="outset" w:color="auto" w:sz="6" w:space="0"/>
              <w:right w:val="outset" w:color="auto" w:sz="6" w:space="0"/>
            </w:tcBorders>
            <w:vAlign w:val="center"/>
          </w:tcPr>
          <w:p>
            <w:pPr>
              <w:spacing w:line="560" w:lineRule="exact"/>
              <w:jc w:val="center"/>
              <w:rPr>
                <w:rFonts w:hint="default" w:ascii="黑体" w:hAnsi="黑体" w:eastAsia="黑体" w:cs="宋体"/>
                <w:b/>
                <w:bCs/>
                <w:kern w:val="0"/>
                <w:sz w:val="24"/>
                <w:szCs w:val="24"/>
                <w:lang w:val="en-US" w:eastAsia="zh-CN"/>
              </w:rPr>
            </w:pPr>
            <w:r>
              <w:rPr>
                <w:rFonts w:hint="eastAsia" w:ascii="黑体" w:hAnsi="黑体" w:eastAsia="黑体" w:cs="宋体"/>
                <w:b/>
                <w:bCs/>
                <w:kern w:val="0"/>
                <w:sz w:val="24"/>
                <w:szCs w:val="24"/>
                <w:lang w:val="en-US" w:eastAsia="zh-CN"/>
              </w:rPr>
              <w:t>型号规格</w:t>
            </w:r>
          </w:p>
        </w:tc>
        <w:tc>
          <w:tcPr>
            <w:tcW w:w="7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r>
              <w:rPr>
                <w:rFonts w:hint="eastAsia" w:ascii="黑体" w:hAnsi="黑体" w:eastAsia="黑体" w:cs="宋体"/>
                <w:b/>
                <w:kern w:val="0"/>
                <w:sz w:val="24"/>
                <w:szCs w:val="24"/>
              </w:rPr>
              <w:t>数量</w:t>
            </w:r>
          </w:p>
        </w:tc>
        <w:tc>
          <w:tcPr>
            <w:tcW w:w="875"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r>
              <w:rPr>
                <w:rFonts w:hint="eastAsia" w:ascii="黑体" w:hAnsi="黑体" w:eastAsia="黑体" w:cs="宋体"/>
                <w:b/>
                <w:kern w:val="0"/>
                <w:sz w:val="24"/>
                <w:szCs w:val="24"/>
              </w:rPr>
              <w:t>单位</w:t>
            </w:r>
          </w:p>
        </w:tc>
        <w:tc>
          <w:tcPr>
            <w:tcW w:w="1387"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r>
              <w:rPr>
                <w:rFonts w:ascii="黑体" w:hAnsi="黑体" w:eastAsia="黑体" w:cs="宋体"/>
                <w:b/>
                <w:kern w:val="0"/>
                <w:sz w:val="24"/>
                <w:szCs w:val="24"/>
              </w:rPr>
              <w:t>响应单价</w:t>
            </w:r>
          </w:p>
        </w:tc>
        <w:tc>
          <w:tcPr>
            <w:tcW w:w="1413"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r>
              <w:rPr>
                <w:rFonts w:ascii="黑体" w:hAnsi="黑体" w:eastAsia="黑体" w:cs="宋体"/>
                <w:b/>
                <w:kern w:val="0"/>
                <w:sz w:val="24"/>
                <w:szCs w:val="24"/>
              </w:rPr>
              <w:t>响应总价</w:t>
            </w:r>
          </w:p>
        </w:tc>
        <w:tc>
          <w:tcPr>
            <w:tcW w:w="1191"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r>
              <w:rPr>
                <w:rFonts w:ascii="黑体" w:hAnsi="黑体" w:eastAsia="黑体" w:cs="宋体"/>
                <w:b/>
                <w:kern w:val="0"/>
                <w:sz w:val="24"/>
                <w:szCs w:val="24"/>
              </w:rPr>
              <w:t>有无偏离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2" w:hRule="atLeast"/>
          <w:tblCellSpacing w:w="0" w:type="dxa"/>
        </w:trPr>
        <w:tc>
          <w:tcPr>
            <w:tcW w:w="597"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黑体" w:hAnsi="黑体" w:eastAsia="黑体" w:cs="宋体"/>
                <w:b/>
                <w:kern w:val="0"/>
                <w:sz w:val="24"/>
                <w:szCs w:val="24"/>
                <w:lang w:val="en-US" w:eastAsia="zh-CN"/>
              </w:rPr>
            </w:pPr>
            <w:r>
              <w:rPr>
                <w:rFonts w:hint="eastAsia" w:ascii="黑体" w:hAnsi="黑体" w:eastAsia="黑体" w:cs="宋体"/>
                <w:b/>
                <w:kern w:val="0"/>
                <w:sz w:val="24"/>
                <w:szCs w:val="24"/>
                <w:lang w:val="en-US" w:eastAsia="zh-CN"/>
              </w:rPr>
              <w:t>1</w:t>
            </w:r>
          </w:p>
        </w:tc>
        <w:tc>
          <w:tcPr>
            <w:tcW w:w="158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1145"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7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875"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1387"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1413"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c>
          <w:tcPr>
            <w:tcW w:w="1191"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黑体" w:hAnsi="黑体" w:eastAsia="黑体" w:cs="宋体"/>
                <w:b/>
                <w:kern w:val="0"/>
                <w:sz w:val="24"/>
                <w:szCs w:val="24"/>
              </w:rPr>
            </w:pPr>
          </w:p>
        </w:tc>
      </w:tr>
    </w:tbl>
    <w:p>
      <w:pPr>
        <w:widowControl/>
        <w:spacing w:before="100" w:beforeAutospacing="1" w:after="100" w:afterAutospacing="1" w:line="560" w:lineRule="exact"/>
        <w:rPr>
          <w:rFonts w:ascii="仿宋" w:hAnsi="仿宋" w:eastAsia="仿宋" w:cs="宋体"/>
          <w:kern w:val="0"/>
          <w:sz w:val="28"/>
          <w:szCs w:val="28"/>
        </w:rPr>
      </w:pPr>
    </w:p>
    <w:p>
      <w:pPr>
        <w:widowControl/>
        <w:spacing w:before="100" w:beforeAutospacing="1" w:after="100" w:afterAutospacing="1"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法定代表人（</w:t>
      </w:r>
      <w:r>
        <w:rPr>
          <w:rFonts w:hint="eastAsia" w:ascii="仿宋" w:hAnsi="仿宋" w:eastAsia="仿宋" w:cs="宋体"/>
          <w:kern w:val="0"/>
          <w:sz w:val="28"/>
          <w:szCs w:val="28"/>
        </w:rPr>
        <w:t>或被授权人</w:t>
      </w:r>
      <w:r>
        <w:rPr>
          <w:rFonts w:ascii="仿宋" w:hAnsi="仿宋" w:eastAsia="仿宋" w:cs="宋体"/>
          <w:kern w:val="0"/>
          <w:sz w:val="28"/>
          <w:szCs w:val="28"/>
        </w:rPr>
        <w:t>）</w:t>
      </w:r>
      <w:r>
        <w:rPr>
          <w:rFonts w:hint="eastAsia" w:ascii="仿宋" w:hAnsi="仿宋" w:eastAsia="仿宋" w:cs="宋体"/>
          <w:kern w:val="0"/>
          <w:sz w:val="28"/>
          <w:szCs w:val="28"/>
        </w:rPr>
        <w:t>（签章）</w:t>
      </w:r>
      <w:r>
        <w:rPr>
          <w:rFonts w:ascii="仿宋" w:hAnsi="仿宋" w:eastAsia="仿宋" w:cs="宋体"/>
          <w:kern w:val="0"/>
          <w:sz w:val="28"/>
          <w:szCs w:val="28"/>
        </w:rPr>
        <w:t>：</w:t>
      </w:r>
      <w:r>
        <w:rPr>
          <w:rFonts w:ascii="宋体" w:hAnsi="宋体" w:eastAsia="仿宋" w:cs="宋体"/>
          <w:kern w:val="0"/>
          <w:sz w:val="28"/>
          <w:szCs w:val="28"/>
        </w:rPr>
        <w:t>           </w:t>
      </w:r>
    </w:p>
    <w:p>
      <w:pPr>
        <w:widowControl/>
        <w:spacing w:before="100" w:beforeAutospacing="1" w:after="100" w:afterAutospacing="1" w:line="560" w:lineRule="exact"/>
        <w:rPr>
          <w:rFonts w:ascii="仿宋" w:hAnsi="仿宋" w:eastAsia="仿宋" w:cs="宋体"/>
          <w:kern w:val="0"/>
          <w:sz w:val="28"/>
          <w:szCs w:val="28"/>
        </w:rPr>
      </w:pPr>
    </w:p>
    <w:p>
      <w:pPr>
        <w:widowControl/>
        <w:spacing w:before="100" w:beforeAutospacing="1" w:after="100" w:afterAutospacing="1"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联系人及电话：</w:t>
      </w:r>
      <w:r>
        <w:rPr>
          <w:rFonts w:ascii="宋体" w:hAnsi="宋体" w:eastAsia="仿宋" w:cs="宋体"/>
          <w:kern w:val="0"/>
          <w:sz w:val="28"/>
          <w:szCs w:val="28"/>
        </w:rPr>
        <w:t>         </w:t>
      </w:r>
      <w:r>
        <w:rPr>
          <w:rFonts w:hint="eastAsia" w:ascii="仿宋" w:hAnsi="仿宋" w:eastAsia="仿宋" w:cs="宋体"/>
          <w:kern w:val="0"/>
          <w:sz w:val="28"/>
          <w:szCs w:val="28"/>
        </w:rPr>
        <w:t>年    月    日</w:t>
      </w:r>
    </w:p>
    <w:p>
      <w:pPr>
        <w:widowControl/>
        <w:spacing w:before="100" w:beforeAutospacing="1" w:after="100" w:afterAutospacing="1" w:line="560" w:lineRule="exact"/>
        <w:jc w:val="left"/>
        <w:rPr>
          <w:rFonts w:ascii="仿宋" w:hAnsi="仿宋" w:eastAsia="仿宋" w:cs="宋体"/>
          <w:kern w:val="0"/>
          <w:sz w:val="28"/>
          <w:szCs w:val="28"/>
        </w:rPr>
      </w:pPr>
    </w:p>
    <w:p>
      <w:pPr>
        <w:widowControl/>
        <w:spacing w:before="100" w:beforeAutospacing="1" w:after="100" w:afterAutospacing="1" w:line="560" w:lineRule="exact"/>
        <w:jc w:val="left"/>
        <w:rPr>
          <w:rFonts w:ascii="仿宋" w:hAnsi="仿宋" w:eastAsia="仿宋" w:cs="宋体"/>
          <w:kern w:val="0"/>
          <w:sz w:val="28"/>
          <w:szCs w:val="28"/>
        </w:rPr>
      </w:pPr>
    </w:p>
    <w:p>
      <w:pPr>
        <w:widowControl/>
        <w:spacing w:before="100" w:beforeAutospacing="1" w:after="100" w:afterAutospacing="1" w:line="560" w:lineRule="exact"/>
        <w:ind w:firstLine="560" w:firstLineChars="200"/>
        <w:jc w:val="left"/>
        <w:rPr>
          <w:rFonts w:ascii="仿宋" w:hAnsi="仿宋" w:eastAsia="仿宋" w:cs="宋体"/>
          <w:b/>
          <w:kern w:val="0"/>
          <w:sz w:val="28"/>
          <w:szCs w:val="28"/>
        </w:rPr>
      </w:pPr>
      <w:r>
        <w:rPr>
          <w:rFonts w:ascii="仿宋" w:hAnsi="仿宋" w:eastAsia="仿宋" w:cs="宋体"/>
          <w:kern w:val="0"/>
          <w:sz w:val="28"/>
          <w:szCs w:val="28"/>
        </w:rPr>
        <w:t xml:space="preserve">备注: </w:t>
      </w:r>
      <w:r>
        <w:rPr>
          <w:rFonts w:hint="eastAsia" w:ascii="仿宋" w:hAnsi="仿宋" w:eastAsia="仿宋" w:cs="宋体"/>
          <w:b/>
          <w:kern w:val="0"/>
          <w:sz w:val="28"/>
          <w:szCs w:val="28"/>
        </w:rPr>
        <w:t>1、请各响应供应商自行保留详细报价表一份，以便最终报价使用。</w:t>
      </w:r>
    </w:p>
    <w:p>
      <w:pPr>
        <w:ind w:right="28"/>
        <w:rPr>
          <w:rFonts w:hint="eastAsia" w:ascii="仿宋" w:hAnsi="仿宋" w:eastAsia="仿宋" w:cs="仿宋"/>
          <w:color w:val="000000"/>
          <w:sz w:val="28"/>
          <w:szCs w:val="28"/>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bookmarkEnd w:id="29"/>
    <w:bookmarkEnd w:id="30"/>
    <w:bookmarkEnd w:id="31"/>
    <w:bookmarkEnd w:id="32"/>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r>
        <w:rPr>
          <w:rFonts w:hint="eastAsia" w:ascii="仿宋" w:hAnsi="仿宋" w:eastAsia="仿宋" w:cs="仿宋"/>
          <w:color w:val="auto"/>
          <w:highlight w:val="none"/>
        </w:rPr>
        <w:t>3．资格证明文件</w:t>
      </w:r>
    </w:p>
    <w:p>
      <w:pPr>
        <w:spacing w:line="432" w:lineRule="auto"/>
        <w:ind w:firstLine="540" w:firstLineChars="200"/>
        <w:rPr>
          <w:rFonts w:hint="eastAsia" w:ascii="仿宋" w:hAnsi="仿宋" w:eastAsia="仿宋" w:cs="仿宋"/>
          <w:color w:val="auto"/>
          <w:sz w:val="27"/>
          <w:szCs w:val="27"/>
          <w:highlight w:val="none"/>
        </w:rPr>
      </w:pPr>
    </w:p>
    <w:p>
      <w:pPr>
        <w:spacing w:line="432" w:lineRule="auto"/>
        <w:ind w:firstLine="540" w:firstLineChars="20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xml:space="preserve">3-1. </w:t>
      </w:r>
      <w:r>
        <w:rPr>
          <w:rFonts w:hint="eastAsia" w:ascii="仿宋" w:hAnsi="仿宋" w:eastAsia="仿宋" w:cs="仿宋"/>
          <w:color w:val="auto"/>
          <w:sz w:val="27"/>
          <w:szCs w:val="27"/>
          <w:highlight w:val="none"/>
          <w:lang w:eastAsia="zh-CN"/>
        </w:rPr>
        <w:t>提供具有法人资格的营业执照（三证合一或五证合一）复印件并加盖公章；</w:t>
      </w:r>
    </w:p>
    <w:p>
      <w:pPr>
        <w:spacing w:line="432" w:lineRule="auto"/>
        <w:ind w:left="143" w:leftChars="68"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2具有履行合同所必需的设备和专业技术能力；</w:t>
      </w:r>
    </w:p>
    <w:p>
      <w:pPr>
        <w:spacing w:line="432" w:lineRule="auto"/>
        <w:ind w:left="143" w:leftChars="68" w:firstLine="405" w:firstLineChars="150"/>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投标人</w:t>
      </w:r>
      <w:r>
        <w:rPr>
          <w:rFonts w:hint="eastAsia" w:ascii="仿宋" w:hAnsi="仿宋" w:eastAsia="仿宋" w:cs="仿宋"/>
          <w:color w:val="auto"/>
          <w:sz w:val="27"/>
          <w:szCs w:val="27"/>
          <w:highlight w:val="none"/>
          <w:lang w:val="en-US" w:eastAsia="zh-CN"/>
        </w:rPr>
        <w:t>近三年内与其他医院分诊屏及安装的合作协议（复印件）；</w:t>
      </w:r>
    </w:p>
    <w:p>
      <w:pPr>
        <w:spacing w:line="432" w:lineRule="auto"/>
        <w:ind w:left="143" w:leftChars="68" w:firstLine="405" w:firstLineChars="15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.法定代表人授权书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rPr>
        <w:t>（格式附后</w:t>
      </w:r>
      <w:r>
        <w:rPr>
          <w:rFonts w:hint="eastAsia" w:ascii="仿宋" w:hAnsi="仿宋" w:eastAsia="仿宋" w:cs="仿宋"/>
          <w:color w:val="auto"/>
          <w:sz w:val="27"/>
          <w:szCs w:val="27"/>
          <w:highlight w:val="none"/>
          <w:lang w:eastAsia="zh-CN"/>
        </w:rPr>
        <w:t>，身份证原件备查</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w:t>
      </w:r>
    </w:p>
    <w:p>
      <w:pPr>
        <w:spacing w:line="440" w:lineRule="exact"/>
        <w:rPr>
          <w:rFonts w:hint="eastAsia" w:ascii="仿宋" w:hAnsi="仿宋" w:eastAsia="仿宋" w:cs="仿宋"/>
          <w:color w:val="auto"/>
          <w:sz w:val="27"/>
          <w:szCs w:val="27"/>
          <w:highlight w:val="none"/>
        </w:rPr>
      </w:pPr>
    </w:p>
    <w:p>
      <w:pPr>
        <w:pStyle w:val="9"/>
        <w:rPr>
          <w:rFonts w:hint="eastAsia" w:ascii="仿宋" w:hAnsi="仿宋" w:eastAsia="仿宋" w:cs="仿宋"/>
          <w:b/>
          <w:bCs/>
          <w:color w:val="auto"/>
          <w:sz w:val="27"/>
          <w:szCs w:val="27"/>
          <w:highlight w:val="none"/>
        </w:rPr>
      </w:pPr>
      <w:bookmarkStart w:id="34" w:name="_Toc413396848"/>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bookmarkEnd w:id="34"/>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bookmarkStart w:id="35" w:name="_Toc7073"/>
      <w:bookmarkStart w:id="36" w:name="_Toc413396854"/>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left"/>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3-3、投标人关于具备履行竞争性谈判合同所必需的专业技术能力书面承诺函（格式）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3-4、 投标人近三年内与其他医院</w:t>
      </w:r>
      <w:r>
        <w:rPr>
          <w:rFonts w:hint="eastAsia" w:ascii="仿宋" w:hAnsi="仿宋" w:eastAsia="仿宋" w:cs="仿宋"/>
          <w:b/>
          <w:color w:val="auto"/>
          <w:kern w:val="2"/>
          <w:sz w:val="28"/>
          <w:szCs w:val="28"/>
          <w:highlight w:val="yellow"/>
          <w:lang w:val="en-US" w:eastAsia="zh-CN" w:bidi="ar-SA"/>
        </w:rPr>
        <w:t>分诊屏及安装</w:t>
      </w:r>
      <w:r>
        <w:rPr>
          <w:rFonts w:hint="eastAsia" w:ascii="仿宋" w:hAnsi="仿宋" w:eastAsia="仿宋" w:cs="仿宋"/>
          <w:b/>
          <w:color w:val="auto"/>
          <w:kern w:val="2"/>
          <w:sz w:val="28"/>
          <w:szCs w:val="28"/>
          <w:highlight w:val="none"/>
          <w:lang w:val="en-US" w:eastAsia="zh-CN" w:bidi="ar-SA"/>
        </w:rPr>
        <w:t>的合作协议（复印件）。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5、</w:t>
      </w:r>
      <w:r>
        <w:rPr>
          <w:rFonts w:hint="eastAsia" w:ascii="仿宋" w:hAnsi="仿宋" w:eastAsia="仿宋" w:cs="仿宋"/>
          <w:b/>
          <w:bCs/>
          <w:color w:val="auto"/>
          <w:kern w:val="0"/>
          <w:sz w:val="32"/>
          <w:szCs w:val="32"/>
          <w:highlight w:val="none"/>
        </w:rPr>
        <w:t>法定代表人（或负责人或经营者）授权书（格式）</w:t>
      </w:r>
      <w:bookmarkEnd w:id="35"/>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5"/>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left"/>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3-6、</w:t>
      </w:r>
      <w:r>
        <w:rPr>
          <w:rFonts w:hint="eastAsia" w:ascii="仿宋" w:hAnsi="仿宋" w:eastAsia="仿宋" w:cs="仿宋"/>
          <w:b/>
          <w:bCs/>
          <w:color w:val="auto"/>
          <w:kern w:val="0"/>
          <w:sz w:val="32"/>
          <w:szCs w:val="32"/>
          <w:highlight w:val="none"/>
        </w:rPr>
        <w:t>法定代表人（或负责人或经营者）证明书（适用于法定代表人或负责人或经营者亲自参与投标）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5"/>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36"/>
    </w:tbl>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3C4D0787"/>
    <w:multiLevelType w:val="multilevel"/>
    <w:tmpl w:val="3C4D0787"/>
    <w:lvl w:ilvl="0" w:tentative="0">
      <w:start w:val="1"/>
      <w:numFmt w:val="decimal"/>
      <w:pStyle w:val="4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D71BA"/>
    <w:rsid w:val="0008625D"/>
    <w:rsid w:val="000D6ED2"/>
    <w:rsid w:val="00110B13"/>
    <w:rsid w:val="00120A39"/>
    <w:rsid w:val="00150A57"/>
    <w:rsid w:val="0019227E"/>
    <w:rsid w:val="001C20BB"/>
    <w:rsid w:val="00205096"/>
    <w:rsid w:val="00256D6F"/>
    <w:rsid w:val="003344C9"/>
    <w:rsid w:val="0036445D"/>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00CF3"/>
    <w:rsid w:val="0C2572FD"/>
    <w:rsid w:val="0C66364B"/>
    <w:rsid w:val="0C856C09"/>
    <w:rsid w:val="0D6E7D8B"/>
    <w:rsid w:val="0DCE68CC"/>
    <w:rsid w:val="0DD7755B"/>
    <w:rsid w:val="0E1519D9"/>
    <w:rsid w:val="0E2A6180"/>
    <w:rsid w:val="0E4324FE"/>
    <w:rsid w:val="0E4D336E"/>
    <w:rsid w:val="0EB71C13"/>
    <w:rsid w:val="0ED10662"/>
    <w:rsid w:val="0F2F7959"/>
    <w:rsid w:val="0F5239A9"/>
    <w:rsid w:val="0F5D26C0"/>
    <w:rsid w:val="0F76579C"/>
    <w:rsid w:val="0F7D03E0"/>
    <w:rsid w:val="0F805A15"/>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DF5349"/>
    <w:rsid w:val="13E67354"/>
    <w:rsid w:val="13E73FA0"/>
    <w:rsid w:val="13F83CF7"/>
    <w:rsid w:val="1437012C"/>
    <w:rsid w:val="14583BCC"/>
    <w:rsid w:val="14A22FD6"/>
    <w:rsid w:val="14C754E5"/>
    <w:rsid w:val="14D80C9A"/>
    <w:rsid w:val="15023AEC"/>
    <w:rsid w:val="15667510"/>
    <w:rsid w:val="15854079"/>
    <w:rsid w:val="158C4A02"/>
    <w:rsid w:val="15AC21BF"/>
    <w:rsid w:val="16076F78"/>
    <w:rsid w:val="163B3F98"/>
    <w:rsid w:val="16885EBB"/>
    <w:rsid w:val="16A21886"/>
    <w:rsid w:val="16CB313C"/>
    <w:rsid w:val="16E33740"/>
    <w:rsid w:val="17896924"/>
    <w:rsid w:val="17976A63"/>
    <w:rsid w:val="17A443B3"/>
    <w:rsid w:val="17CF6E79"/>
    <w:rsid w:val="17E14DF8"/>
    <w:rsid w:val="180E7A2A"/>
    <w:rsid w:val="18110FCF"/>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90CA2"/>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C747FC"/>
    <w:rsid w:val="29E365E4"/>
    <w:rsid w:val="2A443999"/>
    <w:rsid w:val="2A6E4205"/>
    <w:rsid w:val="2A705662"/>
    <w:rsid w:val="2AAA4A40"/>
    <w:rsid w:val="2AE45A50"/>
    <w:rsid w:val="2B2E21A7"/>
    <w:rsid w:val="2B453EFD"/>
    <w:rsid w:val="2B611333"/>
    <w:rsid w:val="2BBD72CC"/>
    <w:rsid w:val="2C040960"/>
    <w:rsid w:val="2C8741DA"/>
    <w:rsid w:val="2D214A5C"/>
    <w:rsid w:val="2D3E59CB"/>
    <w:rsid w:val="2D8644FB"/>
    <w:rsid w:val="2DB54C60"/>
    <w:rsid w:val="2DB969B1"/>
    <w:rsid w:val="2DC040F4"/>
    <w:rsid w:val="2DFD1F1A"/>
    <w:rsid w:val="2E4F43E9"/>
    <w:rsid w:val="2E95725A"/>
    <w:rsid w:val="2EA4407A"/>
    <w:rsid w:val="2EDA520A"/>
    <w:rsid w:val="2EF07DF3"/>
    <w:rsid w:val="2F0213DA"/>
    <w:rsid w:val="2FA56294"/>
    <w:rsid w:val="2FD033B4"/>
    <w:rsid w:val="2FD460F3"/>
    <w:rsid w:val="2FF47023"/>
    <w:rsid w:val="300601D1"/>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337C50"/>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3D6AFC"/>
    <w:rsid w:val="3B4F0957"/>
    <w:rsid w:val="3B766954"/>
    <w:rsid w:val="3B7819CD"/>
    <w:rsid w:val="3BA102E6"/>
    <w:rsid w:val="3BA350AC"/>
    <w:rsid w:val="3BAF469A"/>
    <w:rsid w:val="3BE92FD2"/>
    <w:rsid w:val="3C063CBC"/>
    <w:rsid w:val="3C427E4F"/>
    <w:rsid w:val="3C706310"/>
    <w:rsid w:val="3C8270F1"/>
    <w:rsid w:val="3C8E29B3"/>
    <w:rsid w:val="3C9A19E3"/>
    <w:rsid w:val="3CB7537E"/>
    <w:rsid w:val="3CF43D1B"/>
    <w:rsid w:val="3D0F6C9F"/>
    <w:rsid w:val="3D1519DC"/>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4A6F9E"/>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E729E4"/>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6E68E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3F68F3"/>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9E3E90"/>
    <w:rsid w:val="54A10B73"/>
    <w:rsid w:val="54A179B3"/>
    <w:rsid w:val="54B71EA1"/>
    <w:rsid w:val="54CB5410"/>
    <w:rsid w:val="54DA1C84"/>
    <w:rsid w:val="54EB3AE9"/>
    <w:rsid w:val="553A0817"/>
    <w:rsid w:val="553E4022"/>
    <w:rsid w:val="55591E60"/>
    <w:rsid w:val="55A80FCE"/>
    <w:rsid w:val="563823DE"/>
    <w:rsid w:val="56587A81"/>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4B14EE"/>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4A6489"/>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A85FE5"/>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402582"/>
    <w:rsid w:val="6C515C69"/>
    <w:rsid w:val="6C9E1841"/>
    <w:rsid w:val="6CDB782E"/>
    <w:rsid w:val="6CE5286F"/>
    <w:rsid w:val="6CE9458A"/>
    <w:rsid w:val="6CEC6275"/>
    <w:rsid w:val="6D535020"/>
    <w:rsid w:val="6DC50B90"/>
    <w:rsid w:val="6E5166E3"/>
    <w:rsid w:val="6E6D17B1"/>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Arial" w:hAnsi="Arial" w:eastAsia="楷体_GB2312"/>
      <w:b/>
      <w:lang w:eastAsia="en-US"/>
    </w:rPr>
  </w:style>
  <w:style w:type="paragraph" w:styleId="6">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Verdana"/>
      <w:b/>
      <w:szCs w:val="20"/>
    </w:rPr>
  </w:style>
  <w:style w:type="paragraph" w:styleId="9">
    <w:name w:val="Body Text Indent 2"/>
    <w:basedOn w:val="1"/>
    <w:unhideWhenUsed/>
    <w:qFormat/>
    <w:uiPriority w:val="99"/>
    <w:pPr>
      <w:spacing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514"/>
      </w:tabs>
      <w:spacing w:line="360" w:lineRule="auto"/>
      <w:ind w:left="-360" w:leftChars="-257" w:hanging="180" w:hangingChars="50"/>
    </w:pPr>
  </w:style>
  <w:style w:type="paragraph" w:styleId="13">
    <w:name w:val="toc 2"/>
    <w:basedOn w:val="1"/>
    <w:next w:val="1"/>
    <w:qFormat/>
    <w:uiPriority w:val="0"/>
    <w:pPr>
      <w:ind w:left="210"/>
      <w:jc w:val="left"/>
    </w:pPr>
    <w:rPr>
      <w:smallCaps/>
      <w:szCs w:val="20"/>
    </w:rPr>
  </w:style>
  <w:style w:type="paragraph" w:styleId="14">
    <w:name w:val="Normal (Web)"/>
    <w:basedOn w:val="1"/>
    <w:qFormat/>
    <w:uiPriority w:val="0"/>
    <w:rPr>
      <w:sz w:val="24"/>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Strong"/>
    <w:basedOn w:val="17"/>
    <w:qFormat/>
    <w:uiPriority w:val="0"/>
    <w:rPr>
      <w:b/>
      <w:sz w:val="24"/>
      <w:szCs w:val="24"/>
    </w:rPr>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rPr>
      <w:b/>
      <w:bdr w:val="single" w:color="D6D6D6" w:sz="6" w:space="0"/>
      <w:shd w:val="clear" w:color="auto" w:fill="F9F9F9"/>
    </w:rPr>
  </w:style>
  <w:style w:type="character" w:styleId="22">
    <w:name w:val="HTML Definition"/>
    <w:basedOn w:val="17"/>
    <w:qFormat/>
    <w:uiPriority w:val="0"/>
    <w:rPr>
      <w:color w:val="FFFFFF"/>
      <w:shd w:val="clear" w:color="auto" w:fill="048FD2"/>
    </w:rPr>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ascii="monospace" w:hAnsi="monospace" w:eastAsia="monospace" w:cs="monospace"/>
    </w:rPr>
  </w:style>
  <w:style w:type="character" w:customStyle="1" w:styleId="31">
    <w:name w:val="font31"/>
    <w:basedOn w:val="17"/>
    <w:qFormat/>
    <w:uiPriority w:val="0"/>
    <w:rPr>
      <w:rFonts w:hint="eastAsia" w:ascii="宋体" w:hAnsi="宋体" w:eastAsia="宋体" w:cs="宋体"/>
      <w:color w:val="000000"/>
      <w:sz w:val="20"/>
      <w:szCs w:val="20"/>
      <w:u w:val="none"/>
    </w:rPr>
  </w:style>
  <w:style w:type="character" w:customStyle="1" w:styleId="32">
    <w:name w:val="font01"/>
    <w:basedOn w:val="17"/>
    <w:qFormat/>
    <w:uiPriority w:val="0"/>
    <w:rPr>
      <w:rFonts w:hint="eastAsia" w:ascii="宋体" w:hAnsi="宋体" w:eastAsia="宋体" w:cs="宋体"/>
      <w:color w:val="000000"/>
      <w:sz w:val="20"/>
      <w:szCs w:val="20"/>
      <w:u w:val="none"/>
      <w:vertAlign w:val="superscript"/>
    </w:rPr>
  </w:style>
  <w:style w:type="paragraph" w:customStyle="1" w:styleId="33">
    <w:name w:val="监标题3"/>
    <w:basedOn w:val="1"/>
    <w:qFormat/>
    <w:uiPriority w:val="0"/>
    <w:pPr>
      <w:spacing w:line="560" w:lineRule="exact"/>
      <w:jc w:val="center"/>
    </w:pPr>
    <w:rPr>
      <w:rFonts w:ascii="宋体" w:hAnsi="宋体"/>
      <w:b/>
      <w:color w:val="000000"/>
      <w:sz w:val="28"/>
      <w:szCs w:val="20"/>
    </w:rPr>
  </w:style>
  <w:style w:type="character" w:customStyle="1" w:styleId="34">
    <w:name w:val="font11"/>
    <w:basedOn w:val="17"/>
    <w:qFormat/>
    <w:uiPriority w:val="0"/>
    <w:rPr>
      <w:rFonts w:hint="eastAsia" w:ascii="宋体" w:hAnsi="宋体" w:eastAsia="宋体" w:cs="宋体"/>
      <w:color w:val="000000"/>
      <w:sz w:val="22"/>
      <w:szCs w:val="22"/>
      <w:u w:val="none"/>
    </w:rPr>
  </w:style>
  <w:style w:type="paragraph" w:customStyle="1" w:styleId="35">
    <w:name w:val="列出段落1"/>
    <w:basedOn w:val="1"/>
    <w:qFormat/>
    <w:uiPriority w:val="34"/>
    <w:pPr>
      <w:ind w:firstLine="420" w:firstLineChars="200"/>
    </w:pPr>
  </w:style>
  <w:style w:type="character" w:customStyle="1" w:styleId="36">
    <w:name w:val="font21"/>
    <w:basedOn w:val="17"/>
    <w:qFormat/>
    <w:uiPriority w:val="0"/>
    <w:rPr>
      <w:rFonts w:hint="eastAsia" w:ascii="宋体" w:hAnsi="宋体" w:eastAsia="宋体" w:cs="宋体"/>
      <w:color w:val="000000"/>
      <w:sz w:val="20"/>
      <w:szCs w:val="20"/>
      <w:u w:val="none"/>
      <w:vertAlign w:val="superscript"/>
    </w:rPr>
  </w:style>
  <w:style w:type="character" w:customStyle="1" w:styleId="37">
    <w:name w:val="font111"/>
    <w:basedOn w:val="17"/>
    <w:qFormat/>
    <w:uiPriority w:val="0"/>
    <w:rPr>
      <w:rFonts w:hint="eastAsia" w:ascii="宋体" w:hAnsi="宋体" w:eastAsia="宋体" w:cs="宋体"/>
      <w:color w:val="000000"/>
      <w:sz w:val="20"/>
      <w:szCs w:val="20"/>
      <w:u w:val="none"/>
      <w:vertAlign w:val="superscript"/>
    </w:rPr>
  </w:style>
  <w:style w:type="paragraph" w:customStyle="1" w:styleId="38">
    <w:name w:val="列出段落2"/>
    <w:basedOn w:val="1"/>
    <w:unhideWhenUsed/>
    <w:qFormat/>
    <w:uiPriority w:val="99"/>
    <w:pPr>
      <w:ind w:firstLine="420" w:firstLineChars="200"/>
    </w:pPr>
  </w:style>
  <w:style w:type="paragraph" w:customStyle="1" w:styleId="39">
    <w:name w:val="U_正文2"/>
    <w:basedOn w:val="1"/>
    <w:qFormat/>
    <w:uiPriority w:val="0"/>
    <w:pPr>
      <w:spacing w:beforeLines="10" w:afterLines="10" w:line="300" w:lineRule="auto"/>
    </w:pPr>
    <w:rPr>
      <w:rFonts w:ascii="Calibri" w:hAnsi="Calibri"/>
      <w:sz w:val="24"/>
      <w:szCs w:val="20"/>
    </w:rPr>
  </w:style>
  <w:style w:type="paragraph" w:customStyle="1" w:styleId="40">
    <w:name w:val="U_正文"/>
    <w:basedOn w:val="1"/>
    <w:qFormat/>
    <w:uiPriority w:val="0"/>
    <w:pPr>
      <w:spacing w:beforeLines="20" w:afterLines="20" w:line="300" w:lineRule="auto"/>
      <w:ind w:firstLine="200" w:firstLineChars="200"/>
    </w:pPr>
    <w:rPr>
      <w:rFonts w:ascii="Calibri" w:hAnsi="Calibri"/>
      <w:sz w:val="24"/>
      <w:szCs w:val="20"/>
    </w:rPr>
  </w:style>
  <w:style w:type="paragraph" w:customStyle="1" w:styleId="41">
    <w:name w:val="U_编号"/>
    <w:basedOn w:val="1"/>
    <w:qFormat/>
    <w:uiPriority w:val="0"/>
    <w:pPr>
      <w:numPr>
        <w:ilvl w:val="0"/>
        <w:numId w:val="1"/>
      </w:numPr>
      <w:tabs>
        <w:tab w:val="left" w:pos="425"/>
        <w:tab w:val="clear" w:pos="420"/>
      </w:tabs>
      <w:spacing w:beforeLines="10" w:afterLines="10" w:line="300" w:lineRule="auto"/>
      <w:ind w:left="425" w:hanging="425"/>
    </w:pPr>
    <w:rPr>
      <w:rFonts w:ascii="Calibri" w:hAnsi="Calibri"/>
      <w:sz w:val="24"/>
      <w:szCs w:val="20"/>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38</Pages>
  <Words>2345</Words>
  <Characters>13371</Characters>
  <Lines>111</Lines>
  <Paragraphs>31</Paragraphs>
  <TotalTime>4</TotalTime>
  <ScaleCrop>false</ScaleCrop>
  <LinksUpToDate>false</LinksUpToDate>
  <CharactersWithSpaces>15685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2021-09-06T00:48:26Z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9757BC6343A446379646FE5D8119DCC1</vt:lpwstr>
  </property>
</Properties>
</file>